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Toc16514635" w:displacedByCustomXml="next"/>
    <w:sdt>
      <w:sdtPr>
        <w:rPr>
          <w:rFonts w:cstheme="minorHAnsi"/>
        </w:rPr>
        <w:id w:val="-715970699"/>
        <w:docPartObj>
          <w:docPartGallery w:val="Cover Pages"/>
          <w:docPartUnique/>
        </w:docPartObj>
      </w:sdtPr>
      <w:sdtEndPr>
        <w:rPr>
          <w:lang w:val="en-US"/>
        </w:rPr>
      </w:sdtEndPr>
      <w:sdtContent>
        <w:p w14:paraId="2EA566B9" w14:textId="430324DC" w:rsidR="005824F4" w:rsidRPr="00D51FA2" w:rsidRDefault="005824F4">
          <w:pPr>
            <w:rPr>
              <w:rFonts w:cstheme="minorHAnsi"/>
            </w:rPr>
          </w:pPr>
          <w:r w:rsidRPr="00D51FA2">
            <w:rPr>
              <w:rFonts w:cstheme="minorHAnsi"/>
              <w:noProof/>
            </w:rPr>
            <mc:AlternateContent>
              <mc:Choice Requires="wpg">
                <w:drawing>
                  <wp:anchor distT="0" distB="0" distL="114300" distR="114300" simplePos="0" relativeHeight="251658243" behindDoc="0" locked="0" layoutInCell="1" allowOverlap="1" wp14:anchorId="50C9C912" wp14:editId="68339A38">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fullDate="2020-01-10T00:00:00Z">
                                      <w:dateFormat w:val="yyyy"/>
                                      <w:lid w:val="en-US"/>
                                      <w:storeMappedDataAs w:val="dateTime"/>
                                      <w:calendar w:val="gregorian"/>
                                    </w:date>
                                  </w:sdtPr>
                                  <w:sdtEndPr/>
                                  <w:sdtContent>
                                    <w:p w14:paraId="3FA14EF2" w14:textId="72419968" w:rsidR="00FB0237" w:rsidRDefault="00724AF1">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463469A" w14:textId="255FDFD2" w:rsidR="00FB0237" w:rsidRDefault="00FB0237">
                                      <w:pPr>
                                        <w:pStyle w:val="NoSpacing"/>
                                        <w:spacing w:line="360" w:lineRule="auto"/>
                                        <w:rPr>
                                          <w:color w:val="FFFFFF" w:themeColor="background1"/>
                                        </w:rPr>
                                      </w:pPr>
                                      <w:r>
                                        <w:rPr>
                                          <w:color w:val="FFFFFF" w:themeColor="background1"/>
                                        </w:rPr>
                                        <w:t>Kevin Murphy</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6F9821F0" w14:textId="5934C17C" w:rsidR="00FB0237" w:rsidRDefault="00FB0237">
                                      <w:pPr>
                                        <w:pStyle w:val="NoSpacing"/>
                                        <w:spacing w:line="360" w:lineRule="auto"/>
                                        <w:rPr>
                                          <w:color w:val="FFFFFF" w:themeColor="background1"/>
                                        </w:rPr>
                                      </w:pPr>
                                      <w:r>
                                        <w:rPr>
                                          <w:color w:val="FFFFFF" w:themeColor="background1"/>
                                        </w:rPr>
                                        <w:t>KM Environmental Consulting</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20-01-10T00:00:00Z">
                                      <w:dateFormat w:val="M/d/yyyy"/>
                                      <w:lid w:val="en-US"/>
                                      <w:storeMappedDataAs w:val="dateTime"/>
                                      <w:calendar w:val="gregorian"/>
                                    </w:date>
                                  </w:sdtPr>
                                  <w:sdtEndPr/>
                                  <w:sdtContent>
                                    <w:p w14:paraId="3A5AE388" w14:textId="541F4317" w:rsidR="00FB0237" w:rsidRDefault="00AE59C0">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0C9C912" id="Group 453" o:spid="_x0000_s1026" style="position:absolute;margin-left:193.95pt;margin-top:0;width:245.15pt;height:11in;z-index:251658243;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UMYAMAAJ8MAAAOAAAAZHJzL2Uyb0RvYy54bWzUV9tu1DAQfUfiHyy/08TJbjYbNa1QgQqp&#10;QMXt3es4F5HExvY2W76esZ2kCwsCSlupfUg7E3s8c+bMiXt8uutadMWVbkSfY3IUYsR7Joqmr3L8&#10;6eOrZylG2tC+oK3oeY6vucanJ0+fHA8y45GoRVtwhSBIr7NB5rg2RmZBoFnNO6qPhOQ9vCyF6qgB&#10;U1VBoegA0bs2iMIwCQahCqkE41qD94V/iU9c/LLkzLwrS80NanMMuRn3VO65sc/g5JhmlaKybtiY&#10;Br1FFh1tejh0DvWCGoq2qjkI1TVMCS1Kc8REF4iybBh3NUA1JPypmnMlttLVUmVDJWeYANqfcLp1&#10;WPb26lKhpsjxYhlj1NMOmuTORdYB8AyyymDVuZIf5KUaHZW3bMW7UnX2N9SCdg7Y6xlYvjOIgTMm&#10;JE5WgD+DdyQMl+kiHLFnNTToYCOrX/5pazAdHdgM54QGCUTSN1jp/8PqQ00ldy3QFoUZq/WE1Xug&#10;GO2rlgNe4Cy4ZkCvi6aqjZ0L0zDaehhdAIuhRUvLC8G+aNSLsxq28+dKiaHmtIB8iV0PVe1tsIaG&#10;rWgzvBEFtIhujXCE+xv4SZwuF8tD9GcIaSaVNudcdMj+kWMFVbnw9OpCG5vOzRKbvqTGvGradlxe&#10;fPkMpboNZXXW+grtCHMw0BWF4aOM8d4kbk277aAK709C+LEF0wzclgtuOfBjctNW1tR708kL6TiJ&#10;sPFdcvOxm9+cv6mIO/uvoo1BbNFjoWNDbA/sSOhsI4pr6IcSXlJsq4FpQn3DaAA5ybH+uqWKY9S+&#10;7qGna7JYWP1xxmK5isBQ+282+29ozyBUjplRGHnjzHjV2kpluWVZYjHrxXNgQtm4Ht3kNaYLg+Cz&#10;vf+JSKAgrx57EwFOJxh7TL4/6pNokawJRofyE61XBKhzlwOgRdsUdgLcMN8N1Q9IvXeIk4MHZp95&#10;NNyDrh9yz8noDyp6j9yzCvsr6sXhep2SxFMvilcrKwNeTyfl/kfp7YWlnQ0xfRT8iJvdZjcO2z9q&#10;U5wsV3Z8vTiRNErTWZ0my8vTZE36tHk0DIkOGbJ+QG0CPEGWklVCQpL6r918NwrT9ZKMX+cojeMY&#10;Lkr3xhB31Zsn4zERxV3z4BbsPvfjjd1es/dtNxQ3/1ecfAc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HUSpQxgAwAAnwwA&#10;AA4AAAAAAAAAAAAAAAAALgIAAGRycy9lMm9Eb2MueG1sUEsBAi0AFAAGAAgAAAAhAA12XYbdAAAA&#10;BgEAAA8AAAAAAAAAAAAAAAAAugUAAGRycy9kb3ducmV2LnhtbFBLBQYAAAAABAAEAPMAAADEBgAA&#10;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fabf8f [1945]" stroked="f"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fullDate="2020-01-10T00:00:00Z">
                                <w:dateFormat w:val="yyyy"/>
                                <w:lid w:val="en-US"/>
                                <w:storeMappedDataAs w:val="dateTime"/>
                                <w:calendar w:val="gregorian"/>
                              </w:date>
                            </w:sdtPr>
                            <w:sdtEndPr/>
                            <w:sdtContent>
                              <w:p w14:paraId="3FA14EF2" w14:textId="72419968" w:rsidR="00FB0237" w:rsidRDefault="00724AF1">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463469A" w14:textId="255FDFD2" w:rsidR="00FB0237" w:rsidRDefault="00FB0237">
                                <w:pPr>
                                  <w:pStyle w:val="NoSpacing"/>
                                  <w:spacing w:line="360" w:lineRule="auto"/>
                                  <w:rPr>
                                    <w:color w:val="FFFFFF" w:themeColor="background1"/>
                                  </w:rPr>
                                </w:pPr>
                                <w:r>
                                  <w:rPr>
                                    <w:color w:val="FFFFFF" w:themeColor="background1"/>
                                  </w:rPr>
                                  <w:t>Kevin Murphy</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6F9821F0" w14:textId="5934C17C" w:rsidR="00FB0237" w:rsidRDefault="00FB0237">
                                <w:pPr>
                                  <w:pStyle w:val="NoSpacing"/>
                                  <w:spacing w:line="360" w:lineRule="auto"/>
                                  <w:rPr>
                                    <w:color w:val="FFFFFF" w:themeColor="background1"/>
                                  </w:rPr>
                                </w:pPr>
                                <w:r>
                                  <w:rPr>
                                    <w:color w:val="FFFFFF" w:themeColor="background1"/>
                                  </w:rPr>
                                  <w:t>KM Environmental Consulting</w:t>
                                </w:r>
                              </w:p>
                            </w:sdtContent>
                          </w:sdt>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fullDate="2020-01-10T00:00:00Z">
                                <w:dateFormat w:val="M/d/yyyy"/>
                                <w:lid w:val="en-US"/>
                                <w:storeMappedDataAs w:val="dateTime"/>
                                <w:calendar w:val="gregorian"/>
                              </w:date>
                            </w:sdtPr>
                            <w:sdtEndPr/>
                            <w:sdtContent>
                              <w:p w14:paraId="3A5AE388" w14:textId="541F4317" w:rsidR="00FB0237" w:rsidRDefault="00AE59C0">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Pr="00D51FA2">
            <w:rPr>
              <w:rFonts w:cstheme="minorHAnsi"/>
              <w:noProof/>
            </w:rPr>
            <mc:AlternateContent>
              <mc:Choice Requires="wps">
                <w:drawing>
                  <wp:anchor distT="0" distB="0" distL="114300" distR="114300" simplePos="0" relativeHeight="251658244" behindDoc="0" locked="0" layoutInCell="0" allowOverlap="1" wp14:anchorId="1EB038A7" wp14:editId="697A1E2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585F66C7" w14:textId="77777777" w:rsidR="00FB0237" w:rsidRPr="00EC1B6F" w:rsidRDefault="005D05B6" w:rsidP="00EC1B6F">
                                <w:pPr>
                                  <w:pStyle w:val="NoSpacing"/>
                                  <w:jc w:val="right"/>
                                  <w:rPr>
                                    <w:color w:val="FFFFFF" w:themeColor="background1"/>
                                    <w:sz w:val="72"/>
                                    <w:szCs w:val="72"/>
                                  </w:rPr>
                                </w:pPr>
                                <w:sdt>
                                  <w:sdtPr>
                                    <w:rPr>
                                      <w:color w:val="FFFFFF" w:themeColor="background1"/>
                                      <w:sz w:val="72"/>
                                      <w:szCs w:val="72"/>
                                    </w:rPr>
                                    <w:alias w:val="Title"/>
                                    <w:id w:val="-1704864950"/>
                                    <w:showingPlcHdr/>
                                    <w:dataBinding w:prefixMappings="xmlns:ns0='http://schemas.openxmlformats.org/package/2006/metadata/core-properties' xmlns:ns1='http://purl.org/dc/elements/1.1/'" w:xpath="/ns0:coreProperties[1]/ns1:title[1]" w:storeItemID="{6C3C8BC8-F283-45AE-878A-BAB7291924A1}"/>
                                    <w:text/>
                                  </w:sdtPr>
                                  <w:sdtEndPr/>
                                  <w:sdtContent>
                                    <w:r w:rsidR="00FB0237">
                                      <w:rPr>
                                        <w:color w:val="FFFFFF" w:themeColor="background1"/>
                                        <w:sz w:val="72"/>
                                        <w:szCs w:val="72"/>
                                      </w:rPr>
                                      <w:t xml:space="preserve">     </w:t>
                                    </w:r>
                                  </w:sdtContent>
                                </w:sdt>
                                <w:r w:rsidR="00FB0237">
                                  <w:rPr>
                                    <w:color w:val="FFFFFF" w:themeColor="background1"/>
                                    <w:sz w:val="72"/>
                                    <w:szCs w:val="72"/>
                                  </w:rPr>
                                  <w:t xml:space="preserve"> </w:t>
                                </w:r>
                              </w:p>
                              <w:p w14:paraId="493092D4" w14:textId="77777777" w:rsidR="00FB0237" w:rsidRPr="00EC1B6F" w:rsidRDefault="00FB0237" w:rsidP="00EC1B6F">
                                <w:pPr>
                                  <w:pStyle w:val="NoSpacing"/>
                                  <w:jc w:val="right"/>
                                  <w:rPr>
                                    <w:color w:val="FFFFFF" w:themeColor="background1"/>
                                    <w:sz w:val="72"/>
                                    <w:szCs w:val="72"/>
                                  </w:rPr>
                                </w:pPr>
                                <w:r w:rsidRPr="00EC1B6F">
                                  <w:rPr>
                                    <w:color w:val="FFFFFF" w:themeColor="background1"/>
                                    <w:sz w:val="72"/>
                                    <w:szCs w:val="72"/>
                                  </w:rPr>
                                  <w:t>Assuring Environmental Compliance in Deep-Sea Mining:</w:t>
                                </w:r>
                              </w:p>
                              <w:p w14:paraId="2C6AF1BC" w14:textId="64529CEB" w:rsidR="00FB0237" w:rsidRDefault="00FB0237" w:rsidP="00EC1B6F">
                                <w:pPr>
                                  <w:pStyle w:val="NoSpacing"/>
                                  <w:jc w:val="right"/>
                                  <w:rPr>
                                    <w:color w:val="FFFFFF" w:themeColor="background1"/>
                                    <w:sz w:val="72"/>
                                    <w:szCs w:val="72"/>
                                  </w:rPr>
                                </w:pPr>
                                <w:r w:rsidRPr="00EC1B6F">
                                  <w:rPr>
                                    <w:color w:val="FFFFFF" w:themeColor="background1"/>
                                    <w:sz w:val="72"/>
                                    <w:szCs w:val="72"/>
                                  </w:rPr>
                                  <w:t>Lessons from Industry and Regulators</w:t>
                                </w:r>
                                <w:r>
                                  <w:rPr>
                                    <w:color w:val="FFFFFF" w:themeColor="background1"/>
                                    <w:sz w:val="72"/>
                                    <w:szCs w:val="72"/>
                                  </w:rPr>
                                  <w:t>—Case Studies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EB038A7" id="Rectangle 16" o:spid="_x0000_s1031" style="position:absolute;margin-left:0;margin-top:0;width:548.85pt;height:50.4pt;z-index:25165824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p w14:paraId="585F66C7" w14:textId="77777777" w:rsidR="00FB0237" w:rsidRPr="00EC1B6F" w:rsidRDefault="00FB0237" w:rsidP="00EC1B6F">
                          <w:pPr>
                            <w:pStyle w:val="NoSpacing"/>
                            <w:jc w:val="right"/>
                            <w:rPr>
                              <w:color w:val="FFFFFF" w:themeColor="background1"/>
                              <w:sz w:val="72"/>
                              <w:szCs w:val="72"/>
                            </w:rPr>
                          </w:pPr>
                          <w:sdt>
                            <w:sdtPr>
                              <w:rPr>
                                <w:color w:val="FFFFFF" w:themeColor="background1"/>
                                <w:sz w:val="72"/>
                                <w:szCs w:val="72"/>
                              </w:rPr>
                              <w:alias w:val="Title"/>
                              <w:id w:val="-1704864950"/>
                              <w:showingPlcHdr/>
                              <w:dataBinding w:prefixMappings="xmlns:ns0='http://schemas.openxmlformats.org/package/2006/metadata/core-properties' xmlns:ns1='http://purl.org/dc/elements/1.1/'" w:xpath="/ns0:coreProperties[1]/ns1:title[1]" w:storeItemID="{6C3C8BC8-F283-45AE-878A-BAB7291924A1}"/>
                              <w:text/>
                            </w:sdtPr>
                            <w:sdtContent>
                              <w:r>
                                <w:rPr>
                                  <w:color w:val="FFFFFF" w:themeColor="background1"/>
                                  <w:sz w:val="72"/>
                                  <w:szCs w:val="72"/>
                                </w:rPr>
                                <w:t xml:space="preserve">     </w:t>
                              </w:r>
                            </w:sdtContent>
                          </w:sdt>
                          <w:r>
                            <w:rPr>
                              <w:color w:val="FFFFFF" w:themeColor="background1"/>
                              <w:sz w:val="72"/>
                              <w:szCs w:val="72"/>
                            </w:rPr>
                            <w:t xml:space="preserve"> </w:t>
                          </w:r>
                        </w:p>
                        <w:p w14:paraId="493092D4" w14:textId="77777777" w:rsidR="00FB0237" w:rsidRPr="00EC1B6F" w:rsidRDefault="00FB0237" w:rsidP="00EC1B6F">
                          <w:pPr>
                            <w:pStyle w:val="NoSpacing"/>
                            <w:jc w:val="right"/>
                            <w:rPr>
                              <w:color w:val="FFFFFF" w:themeColor="background1"/>
                              <w:sz w:val="72"/>
                              <w:szCs w:val="72"/>
                            </w:rPr>
                          </w:pPr>
                          <w:r w:rsidRPr="00EC1B6F">
                            <w:rPr>
                              <w:color w:val="FFFFFF" w:themeColor="background1"/>
                              <w:sz w:val="72"/>
                              <w:szCs w:val="72"/>
                            </w:rPr>
                            <w:t>Assuring Environmental Compliance in Deep-Sea Mining:</w:t>
                          </w:r>
                        </w:p>
                        <w:p w14:paraId="2C6AF1BC" w14:textId="64529CEB" w:rsidR="00FB0237" w:rsidRDefault="00FB0237" w:rsidP="00EC1B6F">
                          <w:pPr>
                            <w:pStyle w:val="NoSpacing"/>
                            <w:jc w:val="right"/>
                            <w:rPr>
                              <w:color w:val="FFFFFF" w:themeColor="background1"/>
                              <w:sz w:val="72"/>
                              <w:szCs w:val="72"/>
                            </w:rPr>
                          </w:pPr>
                          <w:r w:rsidRPr="00EC1B6F">
                            <w:rPr>
                              <w:color w:val="FFFFFF" w:themeColor="background1"/>
                              <w:sz w:val="72"/>
                              <w:szCs w:val="72"/>
                            </w:rPr>
                            <w:t>Lessons from Industry and Regulators</w:t>
                          </w:r>
                          <w:r>
                            <w:rPr>
                              <w:color w:val="FFFFFF" w:themeColor="background1"/>
                              <w:sz w:val="72"/>
                              <w:szCs w:val="72"/>
                            </w:rPr>
                            <w:t>—Case Studies</w:t>
                          </w:r>
                        </w:p>
                      </w:txbxContent>
                    </v:textbox>
                    <w10:wrap anchorx="page" anchory="page"/>
                  </v:rect>
                </w:pict>
              </mc:Fallback>
            </mc:AlternateContent>
          </w:r>
        </w:p>
        <w:p w14:paraId="6A48521F" w14:textId="5990B2F3" w:rsidR="00D12A2E" w:rsidRPr="00D51FA2" w:rsidRDefault="005824F4">
          <w:pPr>
            <w:rPr>
              <w:rFonts w:cstheme="minorHAnsi"/>
              <w:lang w:val="en-US"/>
            </w:rPr>
          </w:pPr>
          <w:r w:rsidRPr="00D51FA2">
            <w:rPr>
              <w:rFonts w:cstheme="minorHAnsi"/>
              <w:noProof/>
              <w:lang w:val="en-US"/>
            </w:rPr>
            <mc:AlternateContent>
              <mc:Choice Requires="wps">
                <w:drawing>
                  <wp:anchor distT="0" distB="0" distL="114300" distR="114300" simplePos="0" relativeHeight="251658245" behindDoc="0" locked="0" layoutInCell="1" allowOverlap="1" wp14:anchorId="5C84A360" wp14:editId="63FDA9D5">
                    <wp:simplePos x="0" y="0"/>
                    <wp:positionH relativeFrom="column">
                      <wp:posOffset>-371475</wp:posOffset>
                    </wp:positionH>
                    <wp:positionV relativeFrom="paragraph">
                      <wp:posOffset>7896860</wp:posOffset>
                    </wp:positionV>
                    <wp:extent cx="914400" cy="609600"/>
                    <wp:effectExtent l="0" t="0" r="12065" b="19050"/>
                    <wp:wrapNone/>
                    <wp:docPr id="3" name="Text Box 3"/>
                    <wp:cNvGraphicFramePr/>
                    <a:graphic xmlns:a="http://schemas.openxmlformats.org/drawingml/2006/main">
                      <a:graphicData uri="http://schemas.microsoft.com/office/word/2010/wordprocessingShape">
                        <wps:wsp>
                          <wps:cNvSpPr txBox="1"/>
                          <wps:spPr>
                            <a:xfrm>
                              <a:off x="0" y="0"/>
                              <a:ext cx="914400" cy="609600"/>
                            </a:xfrm>
                            <a:prstGeom prst="rect">
                              <a:avLst/>
                            </a:prstGeom>
                            <a:solidFill>
                              <a:schemeClr val="lt1"/>
                            </a:solidFill>
                            <a:ln w="6350">
                              <a:solidFill>
                                <a:prstClr val="black"/>
                              </a:solidFill>
                            </a:ln>
                          </wps:spPr>
                          <wps:txbx>
                            <w:txbxContent>
                              <w:p w14:paraId="517C9CAB" w14:textId="1CD6B9F7" w:rsidR="00FB0237" w:rsidRDefault="00FB0237" w:rsidP="005824F4">
                                <w:pPr>
                                  <w:rPr>
                                    <w:rFonts w:cstheme="minorHAnsi"/>
                                    <w:lang w:val="en-US"/>
                                  </w:rPr>
                                </w:pPr>
                                <w:r w:rsidRPr="00A87067">
                                  <w:rPr>
                                    <w:rFonts w:cstheme="minorHAnsi"/>
                                    <w:lang w:val="en-US"/>
                                  </w:rPr>
                                  <w:t xml:space="preserve">A report prepared for </w:t>
                                </w:r>
                                <w:r>
                                  <w:rPr>
                                    <w:rFonts w:cstheme="minorHAnsi"/>
                                    <w:lang w:val="en-US"/>
                                  </w:rPr>
                                  <w:t xml:space="preserve">The </w:t>
                                </w:r>
                                <w:r w:rsidRPr="00A87067">
                                  <w:rPr>
                                    <w:rFonts w:cstheme="minorHAnsi"/>
                                    <w:lang w:val="en-US"/>
                                  </w:rPr>
                                  <w:t xml:space="preserve">Pew Charitable Trusts </w:t>
                                </w:r>
                              </w:p>
                              <w:p w14:paraId="6931FF80" w14:textId="132A1BE3" w:rsidR="00FB0237" w:rsidRDefault="00FB0237" w:rsidP="005824F4">
                                <w:r w:rsidRPr="00A87067">
                                  <w:rPr>
                                    <w:rFonts w:cstheme="minorHAnsi"/>
                                    <w:lang w:val="en-US"/>
                                  </w:rPr>
                                  <w:t>under Contract Number 32989</w:t>
                                </w:r>
                              </w:p>
                              <w:p w14:paraId="71A08721" w14:textId="77777777" w:rsidR="00FB0237" w:rsidRDefault="00FB023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84A360" id="_x0000_t202" coordsize="21600,21600" o:spt="202" path="m,l,21600r21600,l21600,xe">
                    <v:stroke joinstyle="miter"/>
                    <v:path gradientshapeok="t" o:connecttype="rect"/>
                  </v:shapetype>
                  <v:shape id="Text Box 3" o:spid="_x0000_s1032" type="#_x0000_t202" style="position:absolute;margin-left:-29.25pt;margin-top:621.8pt;width:1in;height:48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50SAIAAKUEAAAOAAAAZHJzL2Uyb0RvYy54bWysVE1v2zAMvQ/YfxB0X+18tFuDOEXWosOA&#10;oi2QDD0rspwYk0VBUmN3v35PspOm3U7DLjJFUo/kI+n5VddotlfO12QKPjrLOVNGUlmbbcF/rG8/&#10;feHMB2FKocmogr8oz68WHz/MWztTY9qRLpVjADF+1tqC70Kwsyzzcqca4c/IKgNjRa4RAVe3zUon&#10;WqA3Ohvn+UXWkiutI6m8h/amN/JFwq8qJcNDVXkVmC44cgvpdOncxDNbzMVs64Td1XJIQ/xDFo2o&#10;DYIeoW5EEOzZ1X9ANbV05KkKZ5KajKqqlirVgGpG+btqVjthVaoF5Hh7pMn/P1h5v390rC4LPuHM&#10;iAYtWqsusK/UsUlkp7V+BqeVhVvooEaXD3oPZSy6q1wTvyiHwQ6eX47cRjAJ5eVoOs1hkTBd5JcX&#10;kIGevT62zodvihoWhYI7tC4xKvZ3PvSuB5cYy5Ouy9ta63SJ46KutWN7gUbrkFIE+BsvbViL4JPz&#10;PAG/sUXo4/uNFvLnkN6JF/C0Qc6Rkr70KIVu0w0EDnRtqHwBW476afNW3taAvxM+PAqH8QINWJnw&#10;gKPShJxokDjbkfv1N330R9dh5azFuBbcYJ84098NpiGRi+lOl+n55zEiuFPL5tRinptrAk0jrKaV&#10;SYz+QR/EylHzhL1axpgwCSMRueDhIF6HfoWwl1Itl8kJ82xFuDMrKyN0bEskdd09CWeHpgZMwz0d&#10;xlrM3vW2940vDS2fA1V1anxkued0IB+7kEZn2Nu4bKf35PX6d1n8BgAA//8DAFBLAwQUAAYACAAA&#10;ACEAXZxULuAAAAAMAQAADwAAAGRycy9kb3ducmV2LnhtbEyPzU7DMBCE70i8g7VI3FqHBkchxKlQ&#10;BSckRAsSHJ148yPidRS7bXh7lhMcd+bT7Ey5XdwoTjiHwZOGm3UCAqnxdqBOw/vb0yoHEaIha0ZP&#10;qOEbA2yry4vSFNafaY+nQ+wEh1AojIY+xqmQMjQ9OhPWfkJir/WzM5HPuZN2NmcOd6PcJEkmnRmI&#10;P/Rmwl2Pzdfh6DS87DKv0nrJ28fXZ7/v2lR+qg+tr6+Wh3sQEZf4B8Nvfa4OFXeq/ZFsEKOGlcoV&#10;o2xsbtMMBCO5YqVmJU3vMpBVKf+PqH4AAAD//wMAUEsBAi0AFAAGAAgAAAAhALaDOJL+AAAA4QEA&#10;ABMAAAAAAAAAAAAAAAAAAAAAAFtDb250ZW50X1R5cGVzXS54bWxQSwECLQAUAAYACAAAACEAOP0h&#10;/9YAAACUAQAACwAAAAAAAAAAAAAAAAAvAQAAX3JlbHMvLnJlbHNQSwECLQAUAAYACAAAACEANTQu&#10;dEgCAAClBAAADgAAAAAAAAAAAAAAAAAuAgAAZHJzL2Uyb0RvYy54bWxQSwECLQAUAAYACAAAACEA&#10;XZxULuAAAAAMAQAADwAAAAAAAAAAAAAAAACiBAAAZHJzL2Rvd25yZXYueG1sUEsFBgAAAAAEAAQA&#10;8wAAAK8FAAAAAA==&#10;" fillcolor="white [3201]" strokeweight=".5pt">
                    <v:textbox>
                      <w:txbxContent>
                        <w:p w14:paraId="517C9CAB" w14:textId="1CD6B9F7" w:rsidR="00FB0237" w:rsidRDefault="00FB0237" w:rsidP="005824F4">
                          <w:pPr>
                            <w:rPr>
                              <w:rFonts w:cstheme="minorHAnsi"/>
                              <w:lang w:val="en-US"/>
                            </w:rPr>
                          </w:pPr>
                          <w:r w:rsidRPr="00A87067">
                            <w:rPr>
                              <w:rFonts w:cstheme="minorHAnsi"/>
                              <w:lang w:val="en-US"/>
                            </w:rPr>
                            <w:t xml:space="preserve">A report prepared for </w:t>
                          </w:r>
                          <w:r>
                            <w:rPr>
                              <w:rFonts w:cstheme="minorHAnsi"/>
                              <w:lang w:val="en-US"/>
                            </w:rPr>
                            <w:t xml:space="preserve">The </w:t>
                          </w:r>
                          <w:r w:rsidRPr="00A87067">
                            <w:rPr>
                              <w:rFonts w:cstheme="minorHAnsi"/>
                              <w:lang w:val="en-US"/>
                            </w:rPr>
                            <w:t xml:space="preserve">Pew Charitable Trusts </w:t>
                          </w:r>
                        </w:p>
                        <w:p w14:paraId="6931FF80" w14:textId="132A1BE3" w:rsidR="00FB0237" w:rsidRDefault="00FB0237" w:rsidP="005824F4">
                          <w:r w:rsidRPr="00A87067">
                            <w:rPr>
                              <w:rFonts w:cstheme="minorHAnsi"/>
                              <w:lang w:val="en-US"/>
                            </w:rPr>
                            <w:t>under Contract Number 32989</w:t>
                          </w:r>
                        </w:p>
                        <w:p w14:paraId="71A08721" w14:textId="77777777" w:rsidR="00FB0237" w:rsidRDefault="00FB0237"/>
                      </w:txbxContent>
                    </v:textbox>
                  </v:shape>
                </w:pict>
              </mc:Fallback>
            </mc:AlternateContent>
          </w:r>
          <w:r w:rsidRPr="00D51FA2">
            <w:rPr>
              <w:rFonts w:cstheme="minorHAnsi"/>
              <w:lang w:val="en-US"/>
            </w:rPr>
            <w:br w:type="page"/>
          </w:r>
        </w:p>
        <w:p w14:paraId="3D0F6E21" w14:textId="5B0E9C1C" w:rsidR="000A088D" w:rsidRPr="00D51FA2" w:rsidRDefault="000A088D" w:rsidP="000A088D">
          <w:pPr>
            <w:pStyle w:val="Heading1"/>
            <w:numPr>
              <w:ilvl w:val="0"/>
              <w:numId w:val="0"/>
            </w:numPr>
            <w:rPr>
              <w:rFonts w:asciiTheme="minorHAnsi" w:hAnsiTheme="minorHAnsi" w:cstheme="minorHAnsi"/>
              <w:lang w:val="en-US"/>
            </w:rPr>
          </w:pPr>
          <w:r w:rsidRPr="00D51FA2">
            <w:rPr>
              <w:rFonts w:asciiTheme="minorHAnsi" w:hAnsiTheme="minorHAnsi" w:cstheme="minorHAnsi"/>
              <w:lang w:val="en-US"/>
            </w:rPr>
            <w:lastRenderedPageBreak/>
            <w:t>Acknowledg</w:t>
          </w:r>
          <w:r w:rsidR="009228BB">
            <w:rPr>
              <w:rFonts w:asciiTheme="minorHAnsi" w:hAnsiTheme="minorHAnsi" w:cstheme="minorHAnsi"/>
              <w:lang w:val="en-US"/>
            </w:rPr>
            <w:t>e</w:t>
          </w:r>
          <w:r w:rsidRPr="00D51FA2">
            <w:rPr>
              <w:rFonts w:asciiTheme="minorHAnsi" w:hAnsiTheme="minorHAnsi" w:cstheme="minorHAnsi"/>
              <w:lang w:val="en-US"/>
            </w:rPr>
            <w:t xml:space="preserve">ments </w:t>
          </w:r>
        </w:p>
        <w:p w14:paraId="731B6624" w14:textId="0CD3787F" w:rsidR="00543E22" w:rsidRPr="00516CBE" w:rsidRDefault="00543E22" w:rsidP="00543E22">
          <w:pPr>
            <w:jc w:val="both"/>
            <w:rPr>
              <w:rFonts w:cstheme="minorHAnsi"/>
            </w:rPr>
          </w:pPr>
          <w:r w:rsidRPr="00D51FA2">
            <w:rPr>
              <w:rFonts w:cstheme="minorHAnsi"/>
            </w:rPr>
            <w:t xml:space="preserve">This paper was researched and written by </w:t>
          </w:r>
          <w:r w:rsidRPr="0085475B">
            <w:rPr>
              <w:rFonts w:cstheme="minorHAnsi"/>
            </w:rPr>
            <w:t xml:space="preserve">Kevin Murphy of KM Environmental Consulting. </w:t>
          </w:r>
        </w:p>
        <w:p w14:paraId="601CA855" w14:textId="54A43B63" w:rsidR="00543E22" w:rsidRPr="00A904AF" w:rsidRDefault="00543E22" w:rsidP="00543E22">
          <w:pPr>
            <w:jc w:val="both"/>
            <w:rPr>
              <w:rFonts w:cstheme="minorHAnsi"/>
            </w:rPr>
          </w:pPr>
          <w:r w:rsidRPr="004B7FE6">
            <w:rPr>
              <w:rFonts w:cstheme="minorHAnsi"/>
            </w:rPr>
            <w:t>Th</w:t>
          </w:r>
          <w:r w:rsidR="00EB6CA5" w:rsidRPr="008B03E8">
            <w:rPr>
              <w:rFonts w:cstheme="minorHAnsi"/>
            </w:rPr>
            <w:t>e</w:t>
          </w:r>
          <w:r w:rsidRPr="00B27A72">
            <w:rPr>
              <w:rFonts w:cstheme="minorHAnsi"/>
            </w:rPr>
            <w:t xml:space="preserve"> study was commissioned by The Pew Charitable Trusts. Pew is not responsible for errors within and does not necessarily endorse </w:t>
          </w:r>
          <w:r w:rsidR="00EB6CA5" w:rsidRPr="00A904AF">
            <w:rPr>
              <w:rFonts w:cstheme="minorHAnsi"/>
            </w:rPr>
            <w:t>its</w:t>
          </w:r>
          <w:r w:rsidRPr="00A904AF">
            <w:rPr>
              <w:rFonts w:cstheme="minorHAnsi"/>
            </w:rPr>
            <w:t xml:space="preserve"> opinions and conclusions.</w:t>
          </w:r>
        </w:p>
        <w:p w14:paraId="78F2620E" w14:textId="0447442F" w:rsidR="00FE7175" w:rsidRPr="00A904AF" w:rsidRDefault="00FE7175">
          <w:pPr>
            <w:rPr>
              <w:rFonts w:cstheme="minorHAnsi"/>
              <w:lang w:val="en-US"/>
            </w:rPr>
          </w:pPr>
        </w:p>
        <w:p w14:paraId="5FE14F3F" w14:textId="61A9FE19" w:rsidR="00FE7175" w:rsidRPr="00A904AF" w:rsidRDefault="00FE7175">
          <w:pPr>
            <w:rPr>
              <w:rFonts w:cstheme="minorHAnsi"/>
              <w:lang w:val="en-US"/>
            </w:rPr>
          </w:pPr>
        </w:p>
        <w:p w14:paraId="5185F998" w14:textId="1BC5275E" w:rsidR="00FE7175" w:rsidRPr="00A904AF" w:rsidRDefault="00FE7175">
          <w:pPr>
            <w:rPr>
              <w:rFonts w:cstheme="minorHAnsi"/>
              <w:lang w:val="en-US"/>
            </w:rPr>
          </w:pPr>
        </w:p>
        <w:p w14:paraId="7584113E" w14:textId="66967E64" w:rsidR="00FE7175" w:rsidRPr="00A904AF" w:rsidRDefault="00FE7175">
          <w:pPr>
            <w:rPr>
              <w:rFonts w:cstheme="minorHAnsi"/>
              <w:lang w:val="en-US"/>
            </w:rPr>
          </w:pPr>
        </w:p>
        <w:p w14:paraId="367BC0BC" w14:textId="449DB02F" w:rsidR="00FE7175" w:rsidRPr="00A904AF" w:rsidRDefault="00FE7175">
          <w:pPr>
            <w:rPr>
              <w:rFonts w:cstheme="minorHAnsi"/>
              <w:lang w:val="en-US"/>
            </w:rPr>
          </w:pPr>
        </w:p>
        <w:p w14:paraId="707CC447" w14:textId="7D82C363" w:rsidR="00FE7175" w:rsidRPr="00A904AF" w:rsidRDefault="00FE7175">
          <w:pPr>
            <w:rPr>
              <w:rFonts w:cstheme="minorHAnsi"/>
              <w:lang w:val="en-US"/>
            </w:rPr>
          </w:pPr>
        </w:p>
        <w:p w14:paraId="1C8EA6E0" w14:textId="27A4A73C" w:rsidR="00FE7175" w:rsidRPr="00A904AF" w:rsidRDefault="00FE7175">
          <w:pPr>
            <w:rPr>
              <w:rFonts w:cstheme="minorHAnsi"/>
              <w:lang w:val="en-US"/>
            </w:rPr>
          </w:pPr>
        </w:p>
        <w:p w14:paraId="72B063B0" w14:textId="73ED4E4C" w:rsidR="00FE7175" w:rsidRPr="00A904AF" w:rsidRDefault="00FE7175">
          <w:pPr>
            <w:rPr>
              <w:rFonts w:cstheme="minorHAnsi"/>
              <w:lang w:val="en-US"/>
            </w:rPr>
          </w:pPr>
        </w:p>
        <w:p w14:paraId="71E1A115" w14:textId="77ED9CFC" w:rsidR="00FE7175" w:rsidRPr="00A904AF" w:rsidRDefault="00FE7175">
          <w:pPr>
            <w:rPr>
              <w:rFonts w:cstheme="minorHAnsi"/>
              <w:lang w:val="en-US"/>
            </w:rPr>
          </w:pPr>
        </w:p>
        <w:p w14:paraId="71AC6136" w14:textId="7D1A4395" w:rsidR="00FE7175" w:rsidRPr="00A904AF" w:rsidRDefault="00FE7175">
          <w:pPr>
            <w:rPr>
              <w:rFonts w:cstheme="minorHAnsi"/>
              <w:lang w:val="en-US"/>
            </w:rPr>
          </w:pPr>
        </w:p>
        <w:p w14:paraId="739FABC7" w14:textId="4F8DECD9" w:rsidR="00FE7175" w:rsidRPr="00A904AF" w:rsidRDefault="00FE7175">
          <w:pPr>
            <w:rPr>
              <w:rFonts w:cstheme="minorHAnsi"/>
              <w:lang w:val="en-US"/>
            </w:rPr>
          </w:pPr>
        </w:p>
        <w:p w14:paraId="12C42EE8" w14:textId="0B48273E" w:rsidR="00FE7175" w:rsidRPr="00A904AF" w:rsidRDefault="00FE7175">
          <w:pPr>
            <w:rPr>
              <w:rFonts w:cstheme="minorHAnsi"/>
              <w:lang w:val="en-US"/>
            </w:rPr>
          </w:pPr>
        </w:p>
        <w:p w14:paraId="6A162866" w14:textId="6F18B7B4" w:rsidR="00FE7175" w:rsidRPr="00A904AF" w:rsidRDefault="00FE7175">
          <w:pPr>
            <w:rPr>
              <w:rFonts w:cstheme="minorHAnsi"/>
              <w:lang w:val="en-US"/>
            </w:rPr>
          </w:pPr>
        </w:p>
        <w:p w14:paraId="224C6EC0" w14:textId="6941870D" w:rsidR="00FE7175" w:rsidRPr="00A904AF" w:rsidRDefault="00FE7175">
          <w:pPr>
            <w:rPr>
              <w:rFonts w:cstheme="minorHAnsi"/>
              <w:lang w:val="en-US"/>
            </w:rPr>
          </w:pPr>
        </w:p>
        <w:p w14:paraId="11E6EC9F" w14:textId="63103CA4" w:rsidR="00FE7175" w:rsidRPr="00A904AF" w:rsidRDefault="00FE7175">
          <w:pPr>
            <w:rPr>
              <w:rFonts w:cstheme="minorHAnsi"/>
              <w:lang w:val="en-US"/>
            </w:rPr>
          </w:pPr>
        </w:p>
        <w:p w14:paraId="00F35838" w14:textId="128BFA65" w:rsidR="00FE7175" w:rsidRPr="00A904AF" w:rsidRDefault="00FE7175">
          <w:pPr>
            <w:rPr>
              <w:rFonts w:cstheme="minorHAnsi"/>
              <w:lang w:val="en-US"/>
            </w:rPr>
          </w:pPr>
        </w:p>
        <w:p w14:paraId="1F11A1F4" w14:textId="027EC188" w:rsidR="00FE7175" w:rsidRPr="00A904AF" w:rsidRDefault="00FE7175">
          <w:pPr>
            <w:rPr>
              <w:rFonts w:cstheme="minorHAnsi"/>
              <w:lang w:val="en-US"/>
            </w:rPr>
          </w:pPr>
        </w:p>
        <w:p w14:paraId="53D33CDC" w14:textId="69D299D4" w:rsidR="00FE7175" w:rsidRPr="00A904AF" w:rsidRDefault="00FE7175">
          <w:pPr>
            <w:rPr>
              <w:rFonts w:cstheme="minorHAnsi"/>
              <w:lang w:val="en-US"/>
            </w:rPr>
          </w:pPr>
        </w:p>
        <w:p w14:paraId="112A16F0" w14:textId="77777777" w:rsidR="0040549C" w:rsidRPr="00A904AF" w:rsidRDefault="0040549C">
          <w:pPr>
            <w:rPr>
              <w:rFonts w:eastAsiaTheme="majorEastAsia" w:cstheme="minorHAnsi"/>
              <w:b/>
              <w:bCs/>
              <w:smallCaps/>
              <w:color w:val="000000" w:themeColor="text1"/>
              <w:sz w:val="36"/>
              <w:szCs w:val="36"/>
              <w:lang w:val="en-US"/>
            </w:rPr>
          </w:pPr>
        </w:p>
        <w:p w14:paraId="2D0E3FC6" w14:textId="77777777" w:rsidR="0040549C" w:rsidRPr="00A904AF" w:rsidRDefault="0040549C">
          <w:pPr>
            <w:rPr>
              <w:rFonts w:eastAsiaTheme="majorEastAsia" w:cstheme="minorHAnsi"/>
              <w:b/>
              <w:bCs/>
              <w:smallCaps/>
              <w:color w:val="000000" w:themeColor="text1"/>
              <w:sz w:val="36"/>
              <w:szCs w:val="36"/>
              <w:lang w:val="en-US"/>
            </w:rPr>
          </w:pPr>
        </w:p>
        <w:p w14:paraId="67593CA1" w14:textId="16BEB40E" w:rsidR="005824F4" w:rsidRPr="00D51FA2" w:rsidRDefault="005D05B6">
          <w:pPr>
            <w:rPr>
              <w:rFonts w:eastAsiaTheme="majorEastAsia" w:cstheme="minorHAnsi"/>
              <w:b/>
              <w:bCs/>
              <w:smallCaps/>
              <w:color w:val="000000" w:themeColor="text1"/>
              <w:sz w:val="36"/>
              <w:szCs w:val="36"/>
              <w:lang w:val="en-US"/>
            </w:rPr>
          </w:pPr>
        </w:p>
      </w:sdtContent>
    </w:sdt>
    <w:bookmarkStart w:id="2" w:name="_Toc31297237" w:displacedByCustomXml="next"/>
    <w:sdt>
      <w:sdtPr>
        <w:rPr>
          <w:rFonts w:asciiTheme="minorHAnsi" w:eastAsiaTheme="minorHAnsi" w:hAnsiTheme="minorHAnsi" w:cstheme="minorHAnsi"/>
          <w:b w:val="0"/>
          <w:bCs w:val="0"/>
          <w:smallCaps w:val="0"/>
          <w:color w:val="auto"/>
          <w:sz w:val="22"/>
          <w:szCs w:val="22"/>
        </w:rPr>
        <w:id w:val="1176777069"/>
        <w:docPartObj>
          <w:docPartGallery w:val="Table of Contents"/>
          <w:docPartUnique/>
        </w:docPartObj>
      </w:sdtPr>
      <w:sdtEndPr>
        <w:rPr>
          <w:noProof/>
        </w:rPr>
      </w:sdtEndPr>
      <w:sdtContent>
        <w:p w14:paraId="71EA3E77" w14:textId="1141C440" w:rsidR="005824F4" w:rsidRPr="009228BB" w:rsidRDefault="005824F4" w:rsidP="005824F4">
          <w:pPr>
            <w:pStyle w:val="TOCHeading"/>
            <w:numPr>
              <w:ilvl w:val="0"/>
              <w:numId w:val="0"/>
            </w:numPr>
            <w:ind w:left="360" w:hanging="360"/>
            <w:rPr>
              <w:rFonts w:asciiTheme="minorHAnsi" w:hAnsiTheme="minorHAnsi" w:cstheme="minorHAnsi"/>
            </w:rPr>
          </w:pPr>
          <w:r w:rsidRPr="009228BB">
            <w:rPr>
              <w:rFonts w:asciiTheme="minorHAnsi" w:hAnsiTheme="minorHAnsi" w:cstheme="minorHAnsi"/>
            </w:rPr>
            <w:t>Table of Contents</w:t>
          </w:r>
          <w:bookmarkEnd w:id="2"/>
        </w:p>
        <w:p w14:paraId="178CEFF2" w14:textId="3E6629AC" w:rsidR="00944127" w:rsidRPr="0085475B" w:rsidRDefault="005824F4">
          <w:pPr>
            <w:pStyle w:val="TOC1"/>
            <w:tabs>
              <w:tab w:val="right" w:leader="dot" w:pos="9016"/>
            </w:tabs>
            <w:rPr>
              <w:rFonts w:eastAsiaTheme="minorEastAsia" w:cstheme="minorHAnsi"/>
              <w:noProof/>
              <w:lang w:eastAsia="en-GB"/>
            </w:rPr>
          </w:pPr>
          <w:r w:rsidRPr="00D51FA2">
            <w:rPr>
              <w:rFonts w:cstheme="minorHAnsi"/>
            </w:rPr>
            <w:fldChar w:fldCharType="begin"/>
          </w:r>
          <w:r w:rsidRPr="00A904AF">
            <w:rPr>
              <w:rFonts w:cstheme="minorHAnsi"/>
            </w:rPr>
            <w:instrText xml:space="preserve"> TOC \o "1-3" \h \z \u </w:instrText>
          </w:r>
          <w:r w:rsidRPr="00D51FA2">
            <w:rPr>
              <w:rFonts w:cstheme="minorHAnsi"/>
            </w:rPr>
            <w:fldChar w:fldCharType="separate"/>
          </w:r>
          <w:hyperlink w:anchor="_Toc31297237" w:history="1">
            <w:r w:rsidR="00944127" w:rsidRPr="00A904AF">
              <w:rPr>
                <w:rStyle w:val="Hyperlink"/>
                <w:rFonts w:cstheme="minorHAnsi"/>
                <w:noProof/>
              </w:rPr>
              <w:t>Table of Contents</w:t>
            </w:r>
            <w:r w:rsidR="00944127" w:rsidRPr="00A904AF">
              <w:rPr>
                <w:rFonts w:cstheme="minorHAnsi"/>
                <w:noProof/>
                <w:webHidden/>
              </w:rPr>
              <w:tab/>
            </w:r>
            <w:r w:rsidR="00944127" w:rsidRPr="00A904AF">
              <w:rPr>
                <w:rFonts w:cstheme="minorHAnsi"/>
                <w:noProof/>
                <w:webHidden/>
              </w:rPr>
              <w:fldChar w:fldCharType="begin"/>
            </w:r>
            <w:r w:rsidR="00944127" w:rsidRPr="00A904AF">
              <w:rPr>
                <w:rFonts w:cstheme="minorHAnsi"/>
                <w:noProof/>
                <w:webHidden/>
              </w:rPr>
              <w:instrText xml:space="preserve"> PAGEREF _Toc31297237 \h </w:instrText>
            </w:r>
            <w:r w:rsidR="00944127" w:rsidRPr="00A904AF">
              <w:rPr>
                <w:rFonts w:cstheme="minorHAnsi"/>
                <w:noProof/>
                <w:webHidden/>
              </w:rPr>
            </w:r>
            <w:r w:rsidR="00944127" w:rsidRPr="00A904AF">
              <w:rPr>
                <w:rFonts w:cstheme="minorHAnsi"/>
                <w:noProof/>
                <w:webHidden/>
              </w:rPr>
              <w:fldChar w:fldCharType="separate"/>
            </w:r>
            <w:r w:rsidR="007D3DED" w:rsidRPr="00A904AF">
              <w:rPr>
                <w:rFonts w:cstheme="minorHAnsi"/>
                <w:noProof/>
                <w:webHidden/>
              </w:rPr>
              <w:t>2</w:t>
            </w:r>
            <w:r w:rsidR="00944127" w:rsidRPr="00A904AF">
              <w:rPr>
                <w:rFonts w:cstheme="minorHAnsi"/>
                <w:noProof/>
                <w:webHidden/>
              </w:rPr>
              <w:fldChar w:fldCharType="end"/>
            </w:r>
          </w:hyperlink>
        </w:p>
        <w:p w14:paraId="14DDE691" w14:textId="5CA872F3" w:rsidR="00944127" w:rsidRPr="0085475B" w:rsidRDefault="005D05B6">
          <w:pPr>
            <w:pStyle w:val="TOC1"/>
            <w:tabs>
              <w:tab w:val="left" w:pos="440"/>
              <w:tab w:val="right" w:leader="dot" w:pos="9016"/>
            </w:tabs>
            <w:rPr>
              <w:rFonts w:eastAsiaTheme="minorEastAsia" w:cstheme="minorHAnsi"/>
              <w:noProof/>
              <w:lang w:eastAsia="en-GB"/>
            </w:rPr>
          </w:pPr>
          <w:hyperlink w:anchor="_Toc31297238" w:history="1">
            <w:r w:rsidR="00944127" w:rsidRPr="00516CBE">
              <w:rPr>
                <w:rStyle w:val="Hyperlink"/>
                <w:rFonts w:cstheme="minorHAnsi"/>
                <w:noProof/>
                <w:lang w:val="en-US"/>
              </w:rPr>
              <w:t>1</w:t>
            </w:r>
            <w:r w:rsidR="00944127" w:rsidRPr="004B7FE6">
              <w:rPr>
                <w:rFonts w:eastAsiaTheme="minorEastAsia" w:cstheme="minorHAnsi"/>
                <w:noProof/>
                <w:lang w:eastAsia="en-GB"/>
              </w:rPr>
              <w:tab/>
            </w:r>
            <w:r w:rsidR="00944127" w:rsidRPr="008B03E8">
              <w:rPr>
                <w:rStyle w:val="Hyperlink"/>
                <w:rFonts w:cstheme="minorHAnsi"/>
                <w:noProof/>
                <w:lang w:val="en-US"/>
              </w:rPr>
              <w:t>Introduction</w:t>
            </w:r>
            <w:r w:rsidR="00944127" w:rsidRPr="00B27A72">
              <w:rPr>
                <w:rFonts w:cstheme="minorHAnsi"/>
                <w:noProof/>
                <w:webHidden/>
              </w:rPr>
              <w:tab/>
            </w:r>
            <w:r w:rsidR="00944127" w:rsidRPr="004B7FE6">
              <w:rPr>
                <w:rFonts w:cstheme="minorHAnsi"/>
                <w:noProof/>
                <w:webHidden/>
              </w:rPr>
              <w:fldChar w:fldCharType="begin"/>
            </w:r>
            <w:r w:rsidR="00944127" w:rsidRPr="00A904AF">
              <w:rPr>
                <w:rFonts w:cstheme="minorHAnsi"/>
                <w:noProof/>
                <w:webHidden/>
              </w:rPr>
              <w:instrText xml:space="preserve"> PAGEREF _Toc31297238 \h </w:instrText>
            </w:r>
            <w:r w:rsidR="00944127" w:rsidRPr="004B7FE6">
              <w:rPr>
                <w:rFonts w:cstheme="minorHAnsi"/>
                <w:noProof/>
                <w:webHidden/>
              </w:rPr>
            </w:r>
            <w:r w:rsidR="00944127" w:rsidRPr="004B7FE6">
              <w:rPr>
                <w:rFonts w:cstheme="minorHAnsi"/>
                <w:noProof/>
                <w:webHidden/>
              </w:rPr>
              <w:fldChar w:fldCharType="separate"/>
            </w:r>
            <w:r w:rsidR="007D3DED" w:rsidRPr="004B7FE6">
              <w:rPr>
                <w:rFonts w:cstheme="minorHAnsi"/>
                <w:noProof/>
                <w:webHidden/>
              </w:rPr>
              <w:t>10</w:t>
            </w:r>
            <w:r w:rsidR="00944127" w:rsidRPr="004B7FE6">
              <w:rPr>
                <w:rFonts w:cstheme="minorHAnsi"/>
                <w:noProof/>
                <w:webHidden/>
              </w:rPr>
              <w:fldChar w:fldCharType="end"/>
            </w:r>
          </w:hyperlink>
        </w:p>
        <w:p w14:paraId="1FE2FF60" w14:textId="3992AF5C" w:rsidR="00944127" w:rsidRPr="0085475B" w:rsidRDefault="005D05B6">
          <w:pPr>
            <w:pStyle w:val="TOC2"/>
            <w:rPr>
              <w:rFonts w:eastAsiaTheme="minorEastAsia"/>
              <w:noProof/>
              <w:lang w:eastAsia="en-GB"/>
            </w:rPr>
          </w:pPr>
          <w:hyperlink w:anchor="_Toc31297239" w:history="1">
            <w:r w:rsidR="00944127" w:rsidRPr="00516CBE">
              <w:rPr>
                <w:rStyle w:val="Hyperlink"/>
                <w:rFonts w:cstheme="minorHAnsi"/>
                <w:noProof/>
                <w:lang w:val="en-US"/>
              </w:rPr>
              <w:t>1.1</w:t>
            </w:r>
            <w:r w:rsidR="00944127" w:rsidRPr="004B7FE6">
              <w:rPr>
                <w:rFonts w:eastAsiaTheme="minorEastAsia"/>
                <w:noProof/>
                <w:lang w:eastAsia="en-GB"/>
              </w:rPr>
              <w:tab/>
            </w:r>
            <w:r w:rsidR="00944127" w:rsidRPr="008B03E8">
              <w:rPr>
                <w:rStyle w:val="Hyperlink"/>
                <w:rFonts w:cstheme="minorHAnsi"/>
                <w:noProof/>
                <w:lang w:val="en-US"/>
              </w:rPr>
              <w:t>Background</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_Toc31297239 \h </w:instrText>
            </w:r>
            <w:r w:rsidR="00944127" w:rsidRPr="004B7FE6">
              <w:rPr>
                <w:noProof/>
                <w:webHidden/>
              </w:rPr>
            </w:r>
            <w:r w:rsidR="00944127" w:rsidRPr="004B7FE6">
              <w:rPr>
                <w:noProof/>
                <w:webHidden/>
              </w:rPr>
              <w:fldChar w:fldCharType="separate"/>
            </w:r>
            <w:r w:rsidR="007D3DED" w:rsidRPr="004B7FE6">
              <w:rPr>
                <w:noProof/>
                <w:webHidden/>
              </w:rPr>
              <w:t>10</w:t>
            </w:r>
            <w:r w:rsidR="00944127" w:rsidRPr="004B7FE6">
              <w:rPr>
                <w:noProof/>
                <w:webHidden/>
              </w:rPr>
              <w:fldChar w:fldCharType="end"/>
            </w:r>
          </w:hyperlink>
        </w:p>
        <w:p w14:paraId="626BD047" w14:textId="71BE5409" w:rsidR="00944127" w:rsidRPr="0085475B" w:rsidRDefault="005D05B6">
          <w:pPr>
            <w:pStyle w:val="TOC2"/>
            <w:rPr>
              <w:rFonts w:eastAsiaTheme="minorEastAsia"/>
              <w:noProof/>
              <w:lang w:eastAsia="en-GB"/>
            </w:rPr>
          </w:pPr>
          <w:hyperlink w:anchor="_Toc31297240" w:history="1">
            <w:r w:rsidR="00944127" w:rsidRPr="00516CBE">
              <w:rPr>
                <w:rStyle w:val="Hyperlink"/>
                <w:rFonts w:cstheme="minorHAnsi"/>
                <w:noProof/>
                <w:lang w:val="en-US"/>
              </w:rPr>
              <w:t>1.2</w:t>
            </w:r>
            <w:r w:rsidR="00944127" w:rsidRPr="004B7FE6">
              <w:rPr>
                <w:rFonts w:eastAsiaTheme="minorEastAsia"/>
                <w:noProof/>
                <w:lang w:eastAsia="en-GB"/>
              </w:rPr>
              <w:tab/>
            </w:r>
            <w:r w:rsidR="00944127" w:rsidRPr="008B03E8">
              <w:rPr>
                <w:rStyle w:val="Hyperlink"/>
                <w:rFonts w:cstheme="minorHAnsi"/>
                <w:noProof/>
                <w:lang w:val="en-US"/>
              </w:rPr>
              <w:t>Purpose of this Report</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_Toc31297240 \h </w:instrText>
            </w:r>
            <w:r w:rsidR="00944127" w:rsidRPr="004B7FE6">
              <w:rPr>
                <w:noProof/>
                <w:webHidden/>
              </w:rPr>
            </w:r>
            <w:r w:rsidR="00944127" w:rsidRPr="004B7FE6">
              <w:rPr>
                <w:noProof/>
                <w:webHidden/>
              </w:rPr>
              <w:fldChar w:fldCharType="separate"/>
            </w:r>
            <w:r w:rsidR="007D3DED" w:rsidRPr="004B7FE6">
              <w:rPr>
                <w:noProof/>
                <w:webHidden/>
              </w:rPr>
              <w:t>10</w:t>
            </w:r>
            <w:r w:rsidR="00944127" w:rsidRPr="004B7FE6">
              <w:rPr>
                <w:noProof/>
                <w:webHidden/>
              </w:rPr>
              <w:fldChar w:fldCharType="end"/>
            </w:r>
          </w:hyperlink>
        </w:p>
        <w:p w14:paraId="5D221BCB" w14:textId="14B84666" w:rsidR="00944127" w:rsidRPr="0085475B" w:rsidRDefault="005D05B6">
          <w:pPr>
            <w:pStyle w:val="TOC2"/>
            <w:rPr>
              <w:rFonts w:eastAsiaTheme="minorEastAsia"/>
              <w:noProof/>
              <w:lang w:eastAsia="en-GB"/>
            </w:rPr>
          </w:pPr>
          <w:hyperlink w:anchor="_Toc31297241" w:history="1">
            <w:r w:rsidR="00944127" w:rsidRPr="00516CBE">
              <w:rPr>
                <w:rStyle w:val="Hyperlink"/>
                <w:rFonts w:cstheme="minorHAnsi"/>
                <w:noProof/>
              </w:rPr>
              <w:t>1.3</w:t>
            </w:r>
            <w:r w:rsidR="00944127" w:rsidRPr="004B7FE6">
              <w:rPr>
                <w:rFonts w:eastAsiaTheme="minorEastAsia"/>
                <w:noProof/>
                <w:lang w:eastAsia="en-GB"/>
              </w:rPr>
              <w:tab/>
            </w:r>
            <w:r w:rsidR="00944127" w:rsidRPr="008B03E8">
              <w:rPr>
                <w:rStyle w:val="Hyperlink"/>
                <w:rFonts w:cstheme="minorHAnsi"/>
                <w:noProof/>
              </w:rPr>
              <w:t>Study Methods and Information Sources</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_Toc31297241 \h </w:instrText>
            </w:r>
            <w:r w:rsidR="00944127" w:rsidRPr="004B7FE6">
              <w:rPr>
                <w:noProof/>
                <w:webHidden/>
              </w:rPr>
            </w:r>
            <w:r w:rsidR="00944127" w:rsidRPr="004B7FE6">
              <w:rPr>
                <w:noProof/>
                <w:webHidden/>
              </w:rPr>
              <w:fldChar w:fldCharType="separate"/>
            </w:r>
            <w:r w:rsidR="007D3DED" w:rsidRPr="004B7FE6">
              <w:rPr>
                <w:noProof/>
                <w:webHidden/>
              </w:rPr>
              <w:t>10</w:t>
            </w:r>
            <w:r w:rsidR="00944127" w:rsidRPr="004B7FE6">
              <w:rPr>
                <w:noProof/>
                <w:webHidden/>
              </w:rPr>
              <w:fldChar w:fldCharType="end"/>
            </w:r>
          </w:hyperlink>
        </w:p>
        <w:p w14:paraId="00911916" w14:textId="4E66380E" w:rsidR="00944127" w:rsidRPr="0085475B" w:rsidRDefault="005D05B6">
          <w:pPr>
            <w:pStyle w:val="TOC2"/>
            <w:rPr>
              <w:rFonts w:eastAsiaTheme="minorEastAsia"/>
              <w:noProof/>
              <w:lang w:eastAsia="en-GB"/>
            </w:rPr>
          </w:pPr>
          <w:hyperlink w:anchor="_Toc31297242" w:history="1">
            <w:r w:rsidR="00944127" w:rsidRPr="00516CBE">
              <w:rPr>
                <w:rStyle w:val="Hyperlink"/>
                <w:rFonts w:cstheme="minorHAnsi"/>
                <w:noProof/>
                <w:lang w:val="en-US"/>
              </w:rPr>
              <w:t>1.4</w:t>
            </w:r>
            <w:r w:rsidR="00944127" w:rsidRPr="004B7FE6">
              <w:rPr>
                <w:rFonts w:eastAsiaTheme="minorEastAsia"/>
                <w:noProof/>
                <w:lang w:eastAsia="en-GB"/>
              </w:rPr>
              <w:tab/>
            </w:r>
            <w:r w:rsidR="00944127" w:rsidRPr="008B03E8">
              <w:rPr>
                <w:rStyle w:val="Hyperlink"/>
                <w:rFonts w:cstheme="minorHAnsi"/>
                <w:noProof/>
                <w:lang w:val="en-US"/>
              </w:rPr>
              <w:t>Content of this Report</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_Toc31297242 \h </w:instrText>
            </w:r>
            <w:r w:rsidR="00944127" w:rsidRPr="004B7FE6">
              <w:rPr>
                <w:noProof/>
                <w:webHidden/>
              </w:rPr>
            </w:r>
            <w:r w:rsidR="00944127" w:rsidRPr="004B7FE6">
              <w:rPr>
                <w:noProof/>
                <w:webHidden/>
              </w:rPr>
              <w:fldChar w:fldCharType="separate"/>
            </w:r>
            <w:r w:rsidR="007D3DED" w:rsidRPr="004B7FE6">
              <w:rPr>
                <w:noProof/>
                <w:webHidden/>
              </w:rPr>
              <w:t>11</w:t>
            </w:r>
            <w:r w:rsidR="00944127" w:rsidRPr="004B7FE6">
              <w:rPr>
                <w:noProof/>
                <w:webHidden/>
              </w:rPr>
              <w:fldChar w:fldCharType="end"/>
            </w:r>
          </w:hyperlink>
        </w:p>
        <w:p w14:paraId="597C0867" w14:textId="5A0443D1" w:rsidR="00944127" w:rsidRPr="0085475B" w:rsidRDefault="005D05B6">
          <w:pPr>
            <w:pStyle w:val="TOC1"/>
            <w:tabs>
              <w:tab w:val="left" w:pos="440"/>
              <w:tab w:val="right" w:leader="dot" w:pos="9016"/>
            </w:tabs>
            <w:rPr>
              <w:rFonts w:eastAsiaTheme="minorEastAsia" w:cstheme="minorHAnsi"/>
              <w:noProof/>
              <w:lang w:eastAsia="en-GB"/>
            </w:rPr>
          </w:pPr>
          <w:hyperlink w:anchor="_Toc31297243" w:history="1">
            <w:r w:rsidR="00944127" w:rsidRPr="00516CBE">
              <w:rPr>
                <w:rStyle w:val="Hyperlink"/>
                <w:rFonts w:cstheme="minorHAnsi"/>
                <w:noProof/>
              </w:rPr>
              <w:t>2</w:t>
            </w:r>
            <w:r w:rsidR="00944127" w:rsidRPr="004B7FE6">
              <w:rPr>
                <w:rFonts w:eastAsiaTheme="minorEastAsia" w:cstheme="minorHAnsi"/>
                <w:noProof/>
                <w:lang w:eastAsia="en-GB"/>
              </w:rPr>
              <w:tab/>
            </w:r>
            <w:r w:rsidR="00944127" w:rsidRPr="008B03E8">
              <w:rPr>
                <w:rStyle w:val="Hyperlink"/>
                <w:rFonts w:cstheme="minorHAnsi"/>
                <w:noProof/>
              </w:rPr>
              <w:t>Department of Environmental Affairs, South Africa</w:t>
            </w:r>
            <w:r w:rsidR="00944127" w:rsidRPr="00B27A72">
              <w:rPr>
                <w:rFonts w:cstheme="minorHAnsi"/>
                <w:noProof/>
                <w:webHidden/>
              </w:rPr>
              <w:tab/>
            </w:r>
            <w:r w:rsidR="00944127" w:rsidRPr="004B7FE6">
              <w:rPr>
                <w:rFonts w:cstheme="minorHAnsi"/>
                <w:noProof/>
                <w:webHidden/>
              </w:rPr>
              <w:fldChar w:fldCharType="begin"/>
            </w:r>
            <w:r w:rsidR="00944127" w:rsidRPr="00A904AF">
              <w:rPr>
                <w:rFonts w:cstheme="minorHAnsi"/>
                <w:noProof/>
                <w:webHidden/>
              </w:rPr>
              <w:instrText xml:space="preserve"> PAGEREF _Toc31297243 \h </w:instrText>
            </w:r>
            <w:r w:rsidR="00944127" w:rsidRPr="004B7FE6">
              <w:rPr>
                <w:rFonts w:cstheme="minorHAnsi"/>
                <w:noProof/>
                <w:webHidden/>
              </w:rPr>
            </w:r>
            <w:r w:rsidR="00944127" w:rsidRPr="004B7FE6">
              <w:rPr>
                <w:rFonts w:cstheme="minorHAnsi"/>
                <w:noProof/>
                <w:webHidden/>
              </w:rPr>
              <w:fldChar w:fldCharType="separate"/>
            </w:r>
            <w:r w:rsidR="007D3DED" w:rsidRPr="004B7FE6">
              <w:rPr>
                <w:rFonts w:cstheme="minorHAnsi"/>
                <w:noProof/>
                <w:webHidden/>
              </w:rPr>
              <w:t>13</w:t>
            </w:r>
            <w:r w:rsidR="00944127" w:rsidRPr="004B7FE6">
              <w:rPr>
                <w:rFonts w:cstheme="minorHAnsi"/>
                <w:noProof/>
                <w:webHidden/>
              </w:rPr>
              <w:fldChar w:fldCharType="end"/>
            </w:r>
          </w:hyperlink>
        </w:p>
        <w:p w14:paraId="065B4618" w14:textId="6081612E" w:rsidR="00944127" w:rsidRPr="0085475B" w:rsidRDefault="005D05B6">
          <w:pPr>
            <w:pStyle w:val="TOC2"/>
            <w:rPr>
              <w:rFonts w:eastAsiaTheme="minorEastAsia"/>
              <w:noProof/>
              <w:lang w:eastAsia="en-GB"/>
            </w:rPr>
          </w:pPr>
          <w:hyperlink w:anchor="_Toc31297244" w:history="1">
            <w:r w:rsidR="00944127" w:rsidRPr="00516CBE">
              <w:rPr>
                <w:rStyle w:val="Hyperlink"/>
                <w:rFonts w:cstheme="minorHAnsi"/>
                <w:noProof/>
              </w:rPr>
              <w:t>2.1</w:t>
            </w:r>
            <w:r w:rsidR="00944127" w:rsidRPr="004B7FE6">
              <w:rPr>
                <w:rFonts w:eastAsiaTheme="minorEastAsia"/>
                <w:noProof/>
                <w:lang w:eastAsia="en-GB"/>
              </w:rPr>
              <w:tab/>
            </w:r>
            <w:r w:rsidR="00944127" w:rsidRPr="008B03E8">
              <w:rPr>
                <w:rStyle w:val="Hyperlink"/>
                <w:rFonts w:cstheme="minorHAnsi"/>
                <w:noProof/>
              </w:rPr>
              <w:t>Over</w:t>
            </w:r>
            <w:r w:rsidR="00944127" w:rsidRPr="00B27A72">
              <w:rPr>
                <w:rStyle w:val="Hyperlink"/>
                <w:rFonts w:cstheme="minorHAnsi"/>
                <w:noProof/>
              </w:rPr>
              <w:t>view</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_Toc31297244 \h </w:instrText>
            </w:r>
            <w:r w:rsidR="00944127" w:rsidRPr="004B7FE6">
              <w:rPr>
                <w:noProof/>
                <w:webHidden/>
              </w:rPr>
            </w:r>
            <w:r w:rsidR="00944127" w:rsidRPr="004B7FE6">
              <w:rPr>
                <w:noProof/>
                <w:webHidden/>
              </w:rPr>
              <w:fldChar w:fldCharType="separate"/>
            </w:r>
            <w:r w:rsidR="007D3DED" w:rsidRPr="004B7FE6">
              <w:rPr>
                <w:noProof/>
                <w:webHidden/>
              </w:rPr>
              <w:t>13</w:t>
            </w:r>
            <w:r w:rsidR="00944127" w:rsidRPr="004B7FE6">
              <w:rPr>
                <w:noProof/>
                <w:webHidden/>
              </w:rPr>
              <w:fldChar w:fldCharType="end"/>
            </w:r>
          </w:hyperlink>
        </w:p>
        <w:p w14:paraId="769CAA28" w14:textId="2ED81F71" w:rsidR="00944127" w:rsidRPr="0085475B" w:rsidRDefault="005D05B6">
          <w:pPr>
            <w:pStyle w:val="TOC2"/>
            <w:rPr>
              <w:rFonts w:eastAsiaTheme="minorEastAsia"/>
              <w:noProof/>
              <w:lang w:eastAsia="en-GB"/>
            </w:rPr>
          </w:pPr>
          <w:hyperlink w:anchor="_Toc31297245" w:history="1">
            <w:r w:rsidR="00944127" w:rsidRPr="00516CBE">
              <w:rPr>
                <w:rStyle w:val="Hyperlink"/>
                <w:rFonts w:cstheme="minorHAnsi"/>
                <w:noProof/>
              </w:rPr>
              <w:t>2.2</w:t>
            </w:r>
            <w:r w:rsidR="00944127" w:rsidRPr="004B7FE6">
              <w:rPr>
                <w:rFonts w:eastAsiaTheme="minorEastAsia"/>
                <w:noProof/>
                <w:lang w:eastAsia="en-GB"/>
              </w:rPr>
              <w:tab/>
            </w:r>
            <w:r w:rsidR="00944127" w:rsidRPr="008B03E8">
              <w:rPr>
                <w:rStyle w:val="Hyperlink"/>
                <w:rFonts w:cstheme="minorHAnsi"/>
                <w:noProof/>
              </w:rPr>
              <w:t>The Institutional Framework</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_Toc31297245 \h </w:instrText>
            </w:r>
            <w:r w:rsidR="00944127" w:rsidRPr="004B7FE6">
              <w:rPr>
                <w:noProof/>
                <w:webHidden/>
              </w:rPr>
            </w:r>
            <w:r w:rsidR="00944127" w:rsidRPr="004B7FE6">
              <w:rPr>
                <w:noProof/>
                <w:webHidden/>
              </w:rPr>
              <w:fldChar w:fldCharType="separate"/>
            </w:r>
            <w:r w:rsidR="007D3DED" w:rsidRPr="004B7FE6">
              <w:rPr>
                <w:noProof/>
                <w:webHidden/>
              </w:rPr>
              <w:t>13</w:t>
            </w:r>
            <w:r w:rsidR="00944127" w:rsidRPr="004B7FE6">
              <w:rPr>
                <w:noProof/>
                <w:webHidden/>
              </w:rPr>
              <w:fldChar w:fldCharType="end"/>
            </w:r>
          </w:hyperlink>
        </w:p>
        <w:p w14:paraId="7338BD82" w14:textId="27C26718" w:rsidR="00944127" w:rsidRPr="0085475B" w:rsidRDefault="005D05B6">
          <w:pPr>
            <w:pStyle w:val="TOC3"/>
            <w:rPr>
              <w:rFonts w:eastAsiaTheme="minorEastAsia"/>
              <w:noProof/>
              <w:lang w:eastAsia="en-GB"/>
            </w:rPr>
          </w:pPr>
          <w:hyperlink w:anchor="_Toc31297246" w:history="1">
            <w:r w:rsidR="00944127" w:rsidRPr="00516CBE">
              <w:rPr>
                <w:rStyle w:val="Hyperlink"/>
                <w:rFonts w:cstheme="minorHAnsi"/>
                <w:noProof/>
              </w:rPr>
              <w:t>2.</w:t>
            </w:r>
            <w:r w:rsidR="00944127" w:rsidRPr="004B7FE6">
              <w:rPr>
                <w:rStyle w:val="Hyperlink"/>
                <w:rFonts w:cstheme="minorHAnsi"/>
                <w:noProof/>
              </w:rPr>
              <w:t>2.1</w:t>
            </w:r>
            <w:r w:rsidR="00944127" w:rsidRPr="008B03E8">
              <w:rPr>
                <w:rFonts w:eastAsiaTheme="minorEastAsia"/>
                <w:noProof/>
                <w:lang w:eastAsia="en-GB"/>
              </w:rPr>
              <w:tab/>
            </w:r>
            <w:r w:rsidR="00705EB6" w:rsidRPr="00A904AF">
              <w:rPr>
                <w:rStyle w:val="Hyperlink"/>
                <w:rFonts w:cstheme="minorHAnsi"/>
                <w:noProof/>
              </w:rPr>
              <w:t xml:space="preserve">Centralized </w:t>
            </w:r>
            <w:r w:rsidR="00944127" w:rsidRPr="00A904AF">
              <w:rPr>
                <w:rStyle w:val="Hyperlink"/>
                <w:rFonts w:cstheme="minorHAnsi"/>
                <w:noProof/>
              </w:rPr>
              <w:t>Responsibilities</w:t>
            </w:r>
            <w:r w:rsidR="00944127" w:rsidRPr="00A904AF">
              <w:rPr>
                <w:noProof/>
                <w:webHidden/>
              </w:rPr>
              <w:tab/>
            </w:r>
            <w:r w:rsidR="00944127" w:rsidRPr="004B7FE6">
              <w:rPr>
                <w:noProof/>
                <w:webHidden/>
              </w:rPr>
              <w:fldChar w:fldCharType="begin"/>
            </w:r>
            <w:r w:rsidR="00944127" w:rsidRPr="00A904AF">
              <w:rPr>
                <w:noProof/>
                <w:webHidden/>
              </w:rPr>
              <w:instrText xml:space="preserve"> PAGEREF _Toc31297246 \h </w:instrText>
            </w:r>
            <w:r w:rsidR="00944127" w:rsidRPr="004B7FE6">
              <w:rPr>
                <w:noProof/>
                <w:webHidden/>
              </w:rPr>
            </w:r>
            <w:r w:rsidR="00944127" w:rsidRPr="004B7FE6">
              <w:rPr>
                <w:noProof/>
                <w:webHidden/>
              </w:rPr>
              <w:fldChar w:fldCharType="separate"/>
            </w:r>
            <w:r w:rsidR="007D3DED" w:rsidRPr="004B7FE6">
              <w:rPr>
                <w:noProof/>
                <w:webHidden/>
              </w:rPr>
              <w:t>13</w:t>
            </w:r>
            <w:r w:rsidR="00944127" w:rsidRPr="004B7FE6">
              <w:rPr>
                <w:noProof/>
                <w:webHidden/>
              </w:rPr>
              <w:fldChar w:fldCharType="end"/>
            </w:r>
          </w:hyperlink>
        </w:p>
        <w:p w14:paraId="62CB2387" w14:textId="2DDAAD8A" w:rsidR="00944127" w:rsidRPr="0085475B" w:rsidRDefault="005D05B6">
          <w:pPr>
            <w:pStyle w:val="TOC3"/>
            <w:rPr>
              <w:rFonts w:eastAsiaTheme="minorEastAsia"/>
              <w:noProof/>
              <w:lang w:eastAsia="en-GB"/>
            </w:rPr>
          </w:pPr>
          <w:hyperlink w:anchor="_Toc31297247" w:history="1">
            <w:r w:rsidR="00944127" w:rsidRPr="00516CBE">
              <w:rPr>
                <w:rStyle w:val="Hyperlink"/>
                <w:rFonts w:cstheme="minorHAnsi"/>
                <w:noProof/>
              </w:rPr>
              <w:t>2.2.2</w:t>
            </w:r>
            <w:r w:rsidR="00944127" w:rsidRPr="004B7FE6">
              <w:rPr>
                <w:rFonts w:eastAsiaTheme="minorEastAsia"/>
                <w:noProof/>
                <w:lang w:eastAsia="en-GB"/>
              </w:rPr>
              <w:tab/>
            </w:r>
            <w:r w:rsidR="00944127" w:rsidRPr="008B03E8">
              <w:rPr>
                <w:rStyle w:val="Hyperlink"/>
                <w:rFonts w:cstheme="minorHAnsi"/>
                <w:noProof/>
              </w:rPr>
              <w:t>Strategic Planning</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_Toc31297247 \h </w:instrText>
            </w:r>
            <w:r w:rsidR="00944127" w:rsidRPr="004B7FE6">
              <w:rPr>
                <w:noProof/>
                <w:webHidden/>
              </w:rPr>
            </w:r>
            <w:r w:rsidR="00944127" w:rsidRPr="004B7FE6">
              <w:rPr>
                <w:noProof/>
                <w:webHidden/>
              </w:rPr>
              <w:fldChar w:fldCharType="separate"/>
            </w:r>
            <w:r w:rsidR="007D3DED" w:rsidRPr="004B7FE6">
              <w:rPr>
                <w:noProof/>
                <w:webHidden/>
              </w:rPr>
              <w:t>15</w:t>
            </w:r>
            <w:r w:rsidR="00944127" w:rsidRPr="004B7FE6">
              <w:rPr>
                <w:noProof/>
                <w:webHidden/>
              </w:rPr>
              <w:fldChar w:fldCharType="end"/>
            </w:r>
          </w:hyperlink>
        </w:p>
        <w:p w14:paraId="261EE343" w14:textId="00622F57" w:rsidR="00944127" w:rsidRPr="0085475B" w:rsidRDefault="005D05B6">
          <w:pPr>
            <w:pStyle w:val="TOC3"/>
            <w:rPr>
              <w:rFonts w:eastAsiaTheme="minorEastAsia"/>
              <w:noProof/>
              <w:lang w:eastAsia="en-GB"/>
            </w:rPr>
          </w:pPr>
          <w:hyperlink w:anchor="_Toc31297248" w:history="1">
            <w:r w:rsidR="00944127" w:rsidRPr="00516CBE">
              <w:rPr>
                <w:rStyle w:val="Hyperlink"/>
                <w:rFonts w:cstheme="minorHAnsi"/>
                <w:noProof/>
              </w:rPr>
              <w:t>2.2.3</w:t>
            </w:r>
            <w:r w:rsidR="00944127" w:rsidRPr="004B7FE6">
              <w:rPr>
                <w:rFonts w:eastAsiaTheme="minorEastAsia"/>
                <w:noProof/>
                <w:lang w:eastAsia="en-GB"/>
              </w:rPr>
              <w:tab/>
            </w:r>
            <w:r w:rsidR="00944127" w:rsidRPr="008B03E8">
              <w:rPr>
                <w:rStyle w:val="Hyperlink"/>
                <w:rFonts w:cstheme="minorHAnsi"/>
                <w:noProof/>
              </w:rPr>
              <w:t>Funding</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_Toc31297248 \h </w:instrText>
            </w:r>
            <w:r w:rsidR="00944127" w:rsidRPr="004B7FE6">
              <w:rPr>
                <w:noProof/>
                <w:webHidden/>
              </w:rPr>
            </w:r>
            <w:r w:rsidR="00944127" w:rsidRPr="004B7FE6">
              <w:rPr>
                <w:noProof/>
                <w:webHidden/>
              </w:rPr>
              <w:fldChar w:fldCharType="separate"/>
            </w:r>
            <w:r w:rsidR="007D3DED" w:rsidRPr="004B7FE6">
              <w:rPr>
                <w:noProof/>
                <w:webHidden/>
              </w:rPr>
              <w:t>15</w:t>
            </w:r>
            <w:r w:rsidR="00944127" w:rsidRPr="004B7FE6">
              <w:rPr>
                <w:noProof/>
                <w:webHidden/>
              </w:rPr>
              <w:fldChar w:fldCharType="end"/>
            </w:r>
          </w:hyperlink>
        </w:p>
        <w:p w14:paraId="0A01466D" w14:textId="383D7370" w:rsidR="00944127" w:rsidRPr="0085475B" w:rsidRDefault="005D05B6">
          <w:pPr>
            <w:pStyle w:val="TOC3"/>
            <w:rPr>
              <w:rFonts w:eastAsiaTheme="minorEastAsia"/>
              <w:noProof/>
              <w:lang w:eastAsia="en-GB"/>
            </w:rPr>
          </w:pPr>
          <w:hyperlink w:anchor="_Toc31297249" w:history="1">
            <w:r w:rsidR="00944127" w:rsidRPr="00516CBE">
              <w:rPr>
                <w:rStyle w:val="Hyperlink"/>
                <w:rFonts w:cstheme="minorHAnsi"/>
                <w:noProof/>
              </w:rPr>
              <w:t>2.2.4</w:t>
            </w:r>
            <w:r w:rsidR="00944127" w:rsidRPr="004B7FE6">
              <w:rPr>
                <w:rFonts w:eastAsiaTheme="minorEastAsia"/>
                <w:noProof/>
                <w:lang w:eastAsia="en-GB"/>
              </w:rPr>
              <w:tab/>
            </w:r>
            <w:r w:rsidR="00944127" w:rsidRPr="008B03E8">
              <w:rPr>
                <w:rStyle w:val="Hyperlink"/>
                <w:rFonts w:cstheme="minorHAnsi"/>
                <w:noProof/>
              </w:rPr>
              <w:t>Staff Resources and Training</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_Toc31297249 \h </w:instrText>
            </w:r>
            <w:r w:rsidR="00944127" w:rsidRPr="004B7FE6">
              <w:rPr>
                <w:noProof/>
                <w:webHidden/>
              </w:rPr>
            </w:r>
            <w:r w:rsidR="00944127" w:rsidRPr="004B7FE6">
              <w:rPr>
                <w:noProof/>
                <w:webHidden/>
              </w:rPr>
              <w:fldChar w:fldCharType="separate"/>
            </w:r>
            <w:r w:rsidR="007D3DED" w:rsidRPr="004B7FE6">
              <w:rPr>
                <w:noProof/>
                <w:webHidden/>
              </w:rPr>
              <w:t>15</w:t>
            </w:r>
            <w:r w:rsidR="00944127" w:rsidRPr="004B7FE6">
              <w:rPr>
                <w:noProof/>
                <w:webHidden/>
              </w:rPr>
              <w:fldChar w:fldCharType="end"/>
            </w:r>
          </w:hyperlink>
        </w:p>
        <w:p w14:paraId="6DF78934" w14:textId="67F9DE15" w:rsidR="00944127" w:rsidRPr="0085475B" w:rsidRDefault="005D05B6">
          <w:pPr>
            <w:pStyle w:val="TOC3"/>
            <w:rPr>
              <w:rFonts w:eastAsiaTheme="minorEastAsia"/>
              <w:noProof/>
              <w:lang w:eastAsia="en-GB"/>
            </w:rPr>
          </w:pPr>
          <w:hyperlink w:anchor="_Toc31297250" w:history="1">
            <w:r w:rsidR="00944127" w:rsidRPr="00516CBE">
              <w:rPr>
                <w:rStyle w:val="Hyperlink"/>
                <w:rFonts w:cstheme="minorHAnsi"/>
                <w:noProof/>
              </w:rPr>
              <w:t>2.2.5</w:t>
            </w:r>
            <w:r w:rsidR="00944127" w:rsidRPr="004B7FE6">
              <w:rPr>
                <w:rFonts w:eastAsiaTheme="minorEastAsia"/>
                <w:noProof/>
                <w:lang w:eastAsia="en-GB"/>
              </w:rPr>
              <w:tab/>
            </w:r>
            <w:r w:rsidR="00944127" w:rsidRPr="008B03E8">
              <w:rPr>
                <w:rStyle w:val="Hyperlink"/>
                <w:rFonts w:cstheme="minorHAnsi"/>
                <w:noProof/>
              </w:rPr>
              <w:t>Ring</w:t>
            </w:r>
            <w:r w:rsidR="001D0892" w:rsidRPr="00A904AF">
              <w:rPr>
                <w:rStyle w:val="Hyperlink"/>
                <w:rFonts w:cstheme="minorHAnsi"/>
                <w:noProof/>
              </w:rPr>
              <w:t>-Fencing</w:t>
            </w:r>
            <w:r w:rsidR="00944127" w:rsidRPr="00A904AF">
              <w:rPr>
                <w:rStyle w:val="Hyperlink"/>
                <w:rFonts w:cstheme="minorHAnsi"/>
                <w:noProof/>
              </w:rPr>
              <w:t xml:space="preserve"> of Different Functions</w:t>
            </w:r>
            <w:r w:rsidR="00944127" w:rsidRPr="00A904AF">
              <w:rPr>
                <w:noProof/>
                <w:webHidden/>
              </w:rPr>
              <w:tab/>
            </w:r>
            <w:r w:rsidR="00944127" w:rsidRPr="004B7FE6">
              <w:rPr>
                <w:noProof/>
                <w:webHidden/>
              </w:rPr>
              <w:fldChar w:fldCharType="begin"/>
            </w:r>
            <w:r w:rsidR="00944127" w:rsidRPr="00A904AF">
              <w:rPr>
                <w:noProof/>
                <w:webHidden/>
              </w:rPr>
              <w:instrText xml:space="preserve"> PAGEREF _Toc31297250 \h </w:instrText>
            </w:r>
            <w:r w:rsidR="00944127" w:rsidRPr="004B7FE6">
              <w:rPr>
                <w:noProof/>
                <w:webHidden/>
              </w:rPr>
            </w:r>
            <w:r w:rsidR="00944127" w:rsidRPr="004B7FE6">
              <w:rPr>
                <w:noProof/>
                <w:webHidden/>
              </w:rPr>
              <w:fldChar w:fldCharType="separate"/>
            </w:r>
            <w:r w:rsidR="007D3DED" w:rsidRPr="004B7FE6">
              <w:rPr>
                <w:noProof/>
                <w:webHidden/>
              </w:rPr>
              <w:t>15</w:t>
            </w:r>
            <w:r w:rsidR="00944127" w:rsidRPr="004B7FE6">
              <w:rPr>
                <w:noProof/>
                <w:webHidden/>
              </w:rPr>
              <w:fldChar w:fldCharType="end"/>
            </w:r>
          </w:hyperlink>
        </w:p>
        <w:p w14:paraId="4C578647" w14:textId="2CD53CDD" w:rsidR="00944127" w:rsidRPr="0085475B" w:rsidRDefault="005D05B6">
          <w:pPr>
            <w:pStyle w:val="TOC2"/>
            <w:rPr>
              <w:rFonts w:eastAsiaTheme="minorEastAsia"/>
              <w:noProof/>
              <w:lang w:eastAsia="en-GB"/>
            </w:rPr>
          </w:pPr>
          <w:hyperlink w:anchor="_Toc31297251" w:history="1">
            <w:r w:rsidR="00944127" w:rsidRPr="00516CBE">
              <w:rPr>
                <w:rStyle w:val="Hyperlink"/>
                <w:rFonts w:cstheme="minorHAnsi"/>
                <w:noProof/>
              </w:rPr>
              <w:t>2.3</w:t>
            </w:r>
            <w:r w:rsidR="00944127" w:rsidRPr="004B7FE6">
              <w:rPr>
                <w:rFonts w:eastAsiaTheme="minorEastAsia"/>
                <w:noProof/>
                <w:lang w:eastAsia="en-GB"/>
              </w:rPr>
              <w:tab/>
            </w:r>
            <w:r w:rsidR="00944127" w:rsidRPr="008B03E8">
              <w:rPr>
                <w:rStyle w:val="Hyperlink"/>
                <w:rFonts w:cstheme="minorHAnsi"/>
                <w:noProof/>
              </w:rPr>
              <w:t>Compliance Promotion</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_Toc31297251 \h </w:instrText>
            </w:r>
            <w:r w:rsidR="00944127" w:rsidRPr="004B7FE6">
              <w:rPr>
                <w:noProof/>
                <w:webHidden/>
              </w:rPr>
            </w:r>
            <w:r w:rsidR="00944127" w:rsidRPr="004B7FE6">
              <w:rPr>
                <w:noProof/>
                <w:webHidden/>
              </w:rPr>
              <w:fldChar w:fldCharType="separate"/>
            </w:r>
            <w:r w:rsidR="007D3DED" w:rsidRPr="004B7FE6">
              <w:rPr>
                <w:noProof/>
                <w:webHidden/>
              </w:rPr>
              <w:t>16</w:t>
            </w:r>
            <w:r w:rsidR="00944127" w:rsidRPr="004B7FE6">
              <w:rPr>
                <w:noProof/>
                <w:webHidden/>
              </w:rPr>
              <w:fldChar w:fldCharType="end"/>
            </w:r>
          </w:hyperlink>
        </w:p>
        <w:p w14:paraId="54C72B55" w14:textId="58555079" w:rsidR="00944127" w:rsidRPr="0085475B" w:rsidRDefault="005D05B6">
          <w:pPr>
            <w:pStyle w:val="TOC3"/>
            <w:rPr>
              <w:rFonts w:eastAsiaTheme="minorEastAsia"/>
              <w:noProof/>
              <w:lang w:eastAsia="en-GB"/>
            </w:rPr>
          </w:pPr>
          <w:hyperlink w:anchor="_Toc31297252" w:history="1">
            <w:r w:rsidR="00944127" w:rsidRPr="00516CBE">
              <w:rPr>
                <w:rStyle w:val="Hyperlink"/>
                <w:rFonts w:cstheme="minorHAnsi"/>
                <w:noProof/>
              </w:rPr>
              <w:t>2.3.1</w:t>
            </w:r>
            <w:r w:rsidR="00944127" w:rsidRPr="004B7FE6">
              <w:rPr>
                <w:rFonts w:eastAsiaTheme="minorEastAsia"/>
                <w:noProof/>
                <w:lang w:eastAsia="en-GB"/>
              </w:rPr>
              <w:tab/>
            </w:r>
            <w:r w:rsidR="00944127" w:rsidRPr="008B03E8">
              <w:rPr>
                <w:rStyle w:val="Hyperlink"/>
                <w:rFonts w:cstheme="minorHAnsi"/>
                <w:noProof/>
              </w:rPr>
              <w:t>General Considera</w:t>
            </w:r>
            <w:r w:rsidR="00944127" w:rsidRPr="00B27A72">
              <w:rPr>
                <w:rStyle w:val="Hyperlink"/>
                <w:rFonts w:cstheme="minorHAnsi"/>
                <w:noProof/>
              </w:rPr>
              <w:t>tions</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_Toc31297252 \h </w:instrText>
            </w:r>
            <w:r w:rsidR="00944127" w:rsidRPr="004B7FE6">
              <w:rPr>
                <w:noProof/>
                <w:webHidden/>
              </w:rPr>
            </w:r>
            <w:r w:rsidR="00944127" w:rsidRPr="004B7FE6">
              <w:rPr>
                <w:noProof/>
                <w:webHidden/>
              </w:rPr>
              <w:fldChar w:fldCharType="separate"/>
            </w:r>
            <w:r w:rsidR="007D3DED" w:rsidRPr="004B7FE6">
              <w:rPr>
                <w:noProof/>
                <w:webHidden/>
              </w:rPr>
              <w:t>16</w:t>
            </w:r>
            <w:r w:rsidR="00944127" w:rsidRPr="004B7FE6">
              <w:rPr>
                <w:noProof/>
                <w:webHidden/>
              </w:rPr>
              <w:fldChar w:fldCharType="end"/>
            </w:r>
          </w:hyperlink>
        </w:p>
        <w:p w14:paraId="77D6380A" w14:textId="5DD1676A" w:rsidR="00944127" w:rsidRPr="0085475B" w:rsidRDefault="005D05B6">
          <w:pPr>
            <w:pStyle w:val="TOC3"/>
            <w:rPr>
              <w:rFonts w:eastAsiaTheme="minorEastAsia"/>
              <w:noProof/>
              <w:lang w:eastAsia="en-GB"/>
            </w:rPr>
          </w:pPr>
          <w:hyperlink w:anchor="_Toc31297253" w:history="1">
            <w:r w:rsidR="00944127" w:rsidRPr="00516CBE">
              <w:rPr>
                <w:rStyle w:val="Hyperlink"/>
                <w:rFonts w:cstheme="minorHAnsi"/>
                <w:noProof/>
              </w:rPr>
              <w:t>2.3.2</w:t>
            </w:r>
            <w:r w:rsidR="00944127" w:rsidRPr="004B7FE6">
              <w:rPr>
                <w:rFonts w:eastAsiaTheme="minorEastAsia"/>
                <w:noProof/>
                <w:lang w:eastAsia="en-GB"/>
              </w:rPr>
              <w:tab/>
            </w:r>
            <w:r w:rsidR="00944127" w:rsidRPr="008B03E8">
              <w:rPr>
                <w:rStyle w:val="Hyperlink"/>
                <w:rFonts w:cstheme="minorHAnsi"/>
                <w:noProof/>
              </w:rPr>
              <w:t>Publications</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_Toc31297253 \h </w:instrText>
            </w:r>
            <w:r w:rsidR="00944127" w:rsidRPr="004B7FE6">
              <w:rPr>
                <w:noProof/>
                <w:webHidden/>
              </w:rPr>
            </w:r>
            <w:r w:rsidR="00944127" w:rsidRPr="004B7FE6">
              <w:rPr>
                <w:noProof/>
                <w:webHidden/>
              </w:rPr>
              <w:fldChar w:fldCharType="separate"/>
            </w:r>
            <w:r w:rsidR="007D3DED" w:rsidRPr="004B7FE6">
              <w:rPr>
                <w:noProof/>
                <w:webHidden/>
              </w:rPr>
              <w:t>16</w:t>
            </w:r>
            <w:r w:rsidR="00944127" w:rsidRPr="004B7FE6">
              <w:rPr>
                <w:noProof/>
                <w:webHidden/>
              </w:rPr>
              <w:fldChar w:fldCharType="end"/>
            </w:r>
          </w:hyperlink>
        </w:p>
        <w:p w14:paraId="7030C181" w14:textId="42668298" w:rsidR="00944127" w:rsidRPr="0085475B" w:rsidRDefault="005D05B6">
          <w:pPr>
            <w:pStyle w:val="TOC3"/>
            <w:rPr>
              <w:rFonts w:eastAsiaTheme="minorEastAsia"/>
              <w:noProof/>
              <w:lang w:eastAsia="en-GB"/>
            </w:rPr>
          </w:pPr>
          <w:hyperlink w:anchor="_Toc31297254" w:history="1">
            <w:r w:rsidR="00944127" w:rsidRPr="00516CBE">
              <w:rPr>
                <w:rStyle w:val="Hyperlink"/>
                <w:rFonts w:cstheme="minorHAnsi"/>
                <w:noProof/>
              </w:rPr>
              <w:t>2.3.3</w:t>
            </w:r>
            <w:r w:rsidR="00944127" w:rsidRPr="004B7FE6">
              <w:rPr>
                <w:rFonts w:eastAsiaTheme="minorEastAsia"/>
                <w:noProof/>
                <w:lang w:eastAsia="en-GB"/>
              </w:rPr>
              <w:tab/>
            </w:r>
            <w:r w:rsidR="00944127" w:rsidRPr="008B03E8">
              <w:rPr>
                <w:rStyle w:val="Hyperlink"/>
                <w:rFonts w:cstheme="minorHAnsi"/>
                <w:noProof/>
              </w:rPr>
              <w:t>Other Me</w:t>
            </w:r>
            <w:r w:rsidR="00944127" w:rsidRPr="00B27A72">
              <w:rPr>
                <w:rStyle w:val="Hyperlink"/>
                <w:rFonts w:cstheme="minorHAnsi"/>
                <w:noProof/>
              </w:rPr>
              <w:t>dia</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_Toc31297254 \h </w:instrText>
            </w:r>
            <w:r w:rsidR="00944127" w:rsidRPr="004B7FE6">
              <w:rPr>
                <w:noProof/>
                <w:webHidden/>
              </w:rPr>
            </w:r>
            <w:r w:rsidR="00944127" w:rsidRPr="004B7FE6">
              <w:rPr>
                <w:noProof/>
                <w:webHidden/>
              </w:rPr>
              <w:fldChar w:fldCharType="separate"/>
            </w:r>
            <w:r w:rsidR="007D3DED" w:rsidRPr="004B7FE6">
              <w:rPr>
                <w:noProof/>
                <w:webHidden/>
              </w:rPr>
              <w:t>18</w:t>
            </w:r>
            <w:r w:rsidR="00944127" w:rsidRPr="004B7FE6">
              <w:rPr>
                <w:noProof/>
                <w:webHidden/>
              </w:rPr>
              <w:fldChar w:fldCharType="end"/>
            </w:r>
          </w:hyperlink>
        </w:p>
        <w:p w14:paraId="197C6508" w14:textId="77C9A7B6" w:rsidR="00944127" w:rsidRPr="0085475B" w:rsidRDefault="005D05B6">
          <w:pPr>
            <w:pStyle w:val="TOC3"/>
            <w:rPr>
              <w:rFonts w:eastAsiaTheme="minorEastAsia"/>
              <w:noProof/>
              <w:lang w:eastAsia="en-GB"/>
            </w:rPr>
          </w:pPr>
          <w:hyperlink w:anchor="_Toc31297255" w:history="1">
            <w:r w:rsidR="00944127" w:rsidRPr="00516CBE">
              <w:rPr>
                <w:rStyle w:val="Hyperlink"/>
                <w:rFonts w:cstheme="minorHAnsi"/>
                <w:noProof/>
              </w:rPr>
              <w:t>2.3.4</w:t>
            </w:r>
            <w:r w:rsidR="00944127" w:rsidRPr="004B7FE6">
              <w:rPr>
                <w:rFonts w:eastAsiaTheme="minorEastAsia"/>
                <w:noProof/>
                <w:lang w:eastAsia="en-GB"/>
              </w:rPr>
              <w:tab/>
            </w:r>
            <w:r w:rsidR="00EA103B" w:rsidRPr="00A904AF">
              <w:rPr>
                <w:rStyle w:val="Hyperlink"/>
                <w:rFonts w:cstheme="minorHAnsi"/>
                <w:noProof/>
              </w:rPr>
              <w:t>Incentivization</w:t>
            </w:r>
            <w:r w:rsidR="00944127" w:rsidRPr="00A904AF">
              <w:rPr>
                <w:noProof/>
                <w:webHidden/>
              </w:rPr>
              <w:tab/>
            </w:r>
            <w:r w:rsidR="00944127" w:rsidRPr="004B7FE6">
              <w:rPr>
                <w:noProof/>
                <w:webHidden/>
              </w:rPr>
              <w:fldChar w:fldCharType="begin"/>
            </w:r>
            <w:r w:rsidR="00944127" w:rsidRPr="00A904AF">
              <w:rPr>
                <w:noProof/>
                <w:webHidden/>
              </w:rPr>
              <w:instrText xml:space="preserve"> PAGEREF _Toc31297255 \h </w:instrText>
            </w:r>
            <w:r w:rsidR="00944127" w:rsidRPr="004B7FE6">
              <w:rPr>
                <w:noProof/>
                <w:webHidden/>
              </w:rPr>
            </w:r>
            <w:r w:rsidR="00944127" w:rsidRPr="004B7FE6">
              <w:rPr>
                <w:noProof/>
                <w:webHidden/>
              </w:rPr>
              <w:fldChar w:fldCharType="separate"/>
            </w:r>
            <w:r w:rsidR="007D3DED" w:rsidRPr="004B7FE6">
              <w:rPr>
                <w:noProof/>
                <w:webHidden/>
              </w:rPr>
              <w:t>18</w:t>
            </w:r>
            <w:r w:rsidR="00944127" w:rsidRPr="004B7FE6">
              <w:rPr>
                <w:noProof/>
                <w:webHidden/>
              </w:rPr>
              <w:fldChar w:fldCharType="end"/>
            </w:r>
          </w:hyperlink>
        </w:p>
        <w:p w14:paraId="543C9E6D" w14:textId="0405E2D8" w:rsidR="00944127" w:rsidRPr="0085475B" w:rsidRDefault="005D05B6">
          <w:pPr>
            <w:pStyle w:val="TOC2"/>
            <w:rPr>
              <w:rFonts w:eastAsiaTheme="minorEastAsia"/>
              <w:noProof/>
              <w:lang w:eastAsia="en-GB"/>
            </w:rPr>
          </w:pPr>
          <w:hyperlink w:anchor="_Toc31297256" w:history="1">
            <w:r w:rsidR="00944127" w:rsidRPr="00516CBE">
              <w:rPr>
                <w:rStyle w:val="Hyperlink"/>
                <w:rFonts w:cstheme="minorHAnsi"/>
                <w:noProof/>
              </w:rPr>
              <w:t>2.4</w:t>
            </w:r>
            <w:r w:rsidR="00944127" w:rsidRPr="004B7FE6">
              <w:rPr>
                <w:rFonts w:eastAsiaTheme="minorEastAsia"/>
                <w:noProof/>
                <w:lang w:eastAsia="en-GB"/>
              </w:rPr>
              <w:tab/>
            </w:r>
            <w:r w:rsidR="00944127" w:rsidRPr="008B03E8">
              <w:rPr>
                <w:rStyle w:val="Hyperlink"/>
                <w:rFonts w:cstheme="minorHAnsi"/>
                <w:noProof/>
              </w:rPr>
              <w:t>Compliance Monitoring</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_Toc31297256 \h </w:instrText>
            </w:r>
            <w:r w:rsidR="00944127" w:rsidRPr="004B7FE6">
              <w:rPr>
                <w:noProof/>
                <w:webHidden/>
              </w:rPr>
            </w:r>
            <w:r w:rsidR="00944127" w:rsidRPr="004B7FE6">
              <w:rPr>
                <w:noProof/>
                <w:webHidden/>
              </w:rPr>
              <w:fldChar w:fldCharType="separate"/>
            </w:r>
            <w:r w:rsidR="007D3DED" w:rsidRPr="004B7FE6">
              <w:rPr>
                <w:noProof/>
                <w:webHidden/>
              </w:rPr>
              <w:t>19</w:t>
            </w:r>
            <w:r w:rsidR="00944127" w:rsidRPr="004B7FE6">
              <w:rPr>
                <w:noProof/>
                <w:webHidden/>
              </w:rPr>
              <w:fldChar w:fldCharType="end"/>
            </w:r>
          </w:hyperlink>
        </w:p>
        <w:p w14:paraId="3496901E" w14:textId="6164AA17" w:rsidR="00944127" w:rsidRPr="0085475B" w:rsidRDefault="005D05B6">
          <w:pPr>
            <w:pStyle w:val="TOC3"/>
            <w:rPr>
              <w:rFonts w:eastAsiaTheme="minorEastAsia"/>
              <w:noProof/>
              <w:lang w:eastAsia="en-GB"/>
            </w:rPr>
          </w:pPr>
          <w:hyperlink w:anchor="_Toc31297257" w:history="1">
            <w:r w:rsidR="00944127" w:rsidRPr="00516CBE">
              <w:rPr>
                <w:rStyle w:val="Hyperlink"/>
                <w:rFonts w:cstheme="minorHAnsi"/>
                <w:noProof/>
              </w:rPr>
              <w:t>2.4.1</w:t>
            </w:r>
            <w:r w:rsidR="00944127" w:rsidRPr="004B7FE6">
              <w:rPr>
                <w:rFonts w:eastAsiaTheme="minorEastAsia"/>
                <w:noProof/>
                <w:lang w:eastAsia="en-GB"/>
              </w:rPr>
              <w:tab/>
            </w:r>
            <w:r w:rsidR="00944127" w:rsidRPr="008B03E8">
              <w:rPr>
                <w:rStyle w:val="Hyperlink"/>
                <w:rFonts w:cstheme="minorHAnsi"/>
                <w:noProof/>
              </w:rPr>
              <w:t>Introduction</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_Toc31297257 \h </w:instrText>
            </w:r>
            <w:r w:rsidR="00944127" w:rsidRPr="004B7FE6">
              <w:rPr>
                <w:noProof/>
                <w:webHidden/>
              </w:rPr>
            </w:r>
            <w:r w:rsidR="00944127" w:rsidRPr="004B7FE6">
              <w:rPr>
                <w:noProof/>
                <w:webHidden/>
              </w:rPr>
              <w:fldChar w:fldCharType="separate"/>
            </w:r>
            <w:r w:rsidR="007D3DED" w:rsidRPr="004B7FE6">
              <w:rPr>
                <w:noProof/>
                <w:webHidden/>
              </w:rPr>
              <w:t>19</w:t>
            </w:r>
            <w:r w:rsidR="00944127" w:rsidRPr="004B7FE6">
              <w:rPr>
                <w:noProof/>
                <w:webHidden/>
              </w:rPr>
              <w:fldChar w:fldCharType="end"/>
            </w:r>
          </w:hyperlink>
        </w:p>
        <w:p w14:paraId="0F23A48B" w14:textId="0E33FA64" w:rsidR="00944127" w:rsidRPr="0085475B" w:rsidRDefault="005D05B6">
          <w:pPr>
            <w:pStyle w:val="TOC3"/>
            <w:rPr>
              <w:rFonts w:eastAsiaTheme="minorEastAsia"/>
              <w:noProof/>
              <w:lang w:eastAsia="en-GB"/>
            </w:rPr>
          </w:pPr>
          <w:hyperlink w:anchor="_Toc31297258" w:history="1">
            <w:r w:rsidR="00944127" w:rsidRPr="00516CBE">
              <w:rPr>
                <w:rStyle w:val="Hyperlink"/>
                <w:rFonts w:cstheme="minorHAnsi"/>
                <w:noProof/>
              </w:rPr>
              <w:t>2.4</w:t>
            </w:r>
            <w:r w:rsidR="00944127" w:rsidRPr="004B7FE6">
              <w:rPr>
                <w:rStyle w:val="Hyperlink"/>
                <w:rFonts w:cstheme="minorHAnsi"/>
                <w:noProof/>
              </w:rPr>
              <w:t>.2</w:t>
            </w:r>
            <w:r w:rsidR="00944127" w:rsidRPr="008B03E8">
              <w:rPr>
                <w:rFonts w:eastAsiaTheme="minorEastAsia"/>
                <w:noProof/>
                <w:lang w:eastAsia="en-GB"/>
              </w:rPr>
              <w:tab/>
            </w:r>
            <w:r w:rsidR="00C5336F" w:rsidRPr="00A904AF">
              <w:rPr>
                <w:rStyle w:val="Hyperlink"/>
                <w:rFonts w:cstheme="minorHAnsi"/>
                <w:noProof/>
              </w:rPr>
              <w:t>Self-Monitoring</w:t>
            </w:r>
            <w:r w:rsidR="00944127" w:rsidRPr="00A904AF">
              <w:rPr>
                <w:noProof/>
                <w:webHidden/>
              </w:rPr>
              <w:tab/>
            </w:r>
            <w:r w:rsidR="00944127" w:rsidRPr="004B7FE6">
              <w:rPr>
                <w:noProof/>
                <w:webHidden/>
              </w:rPr>
              <w:fldChar w:fldCharType="begin"/>
            </w:r>
            <w:r w:rsidR="00944127" w:rsidRPr="00A904AF">
              <w:rPr>
                <w:noProof/>
                <w:webHidden/>
              </w:rPr>
              <w:instrText xml:space="preserve"> PAGEREF _Toc31297258 \h </w:instrText>
            </w:r>
            <w:r w:rsidR="00944127" w:rsidRPr="004B7FE6">
              <w:rPr>
                <w:noProof/>
                <w:webHidden/>
              </w:rPr>
            </w:r>
            <w:r w:rsidR="00944127" w:rsidRPr="004B7FE6">
              <w:rPr>
                <w:noProof/>
                <w:webHidden/>
              </w:rPr>
              <w:fldChar w:fldCharType="separate"/>
            </w:r>
            <w:r w:rsidR="007D3DED" w:rsidRPr="004B7FE6">
              <w:rPr>
                <w:noProof/>
                <w:webHidden/>
              </w:rPr>
              <w:t>19</w:t>
            </w:r>
            <w:r w:rsidR="00944127" w:rsidRPr="004B7FE6">
              <w:rPr>
                <w:noProof/>
                <w:webHidden/>
              </w:rPr>
              <w:fldChar w:fldCharType="end"/>
            </w:r>
          </w:hyperlink>
        </w:p>
        <w:p w14:paraId="656C3393" w14:textId="69123C9F" w:rsidR="00944127" w:rsidRPr="0085475B" w:rsidRDefault="005D05B6">
          <w:pPr>
            <w:pStyle w:val="TOC3"/>
            <w:rPr>
              <w:rFonts w:eastAsiaTheme="minorEastAsia"/>
              <w:noProof/>
              <w:lang w:eastAsia="en-GB"/>
            </w:rPr>
          </w:pPr>
          <w:hyperlink w:anchor="_Toc31297259" w:history="1">
            <w:r w:rsidR="00944127" w:rsidRPr="00516CBE">
              <w:rPr>
                <w:rStyle w:val="Hyperlink"/>
                <w:rFonts w:cstheme="minorHAnsi"/>
                <w:noProof/>
              </w:rPr>
              <w:t>2.4.3</w:t>
            </w:r>
            <w:r w:rsidR="00944127" w:rsidRPr="004B7FE6">
              <w:rPr>
                <w:rFonts w:eastAsiaTheme="minorEastAsia"/>
                <w:noProof/>
                <w:lang w:eastAsia="en-GB"/>
              </w:rPr>
              <w:tab/>
            </w:r>
            <w:r w:rsidR="00944127" w:rsidRPr="008B03E8">
              <w:rPr>
                <w:rStyle w:val="Hyperlink"/>
                <w:rFonts w:cstheme="minorHAnsi"/>
                <w:noProof/>
              </w:rPr>
              <w:t>Regula</w:t>
            </w:r>
            <w:r w:rsidR="00944127" w:rsidRPr="00B27A72">
              <w:rPr>
                <w:rStyle w:val="Hyperlink"/>
                <w:rFonts w:cstheme="minorHAnsi"/>
                <w:noProof/>
              </w:rPr>
              <w:t>tor Audits and Inspections</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_Toc31297259 \h </w:instrText>
            </w:r>
            <w:r w:rsidR="00944127" w:rsidRPr="004B7FE6">
              <w:rPr>
                <w:noProof/>
                <w:webHidden/>
              </w:rPr>
            </w:r>
            <w:r w:rsidR="00944127" w:rsidRPr="004B7FE6">
              <w:rPr>
                <w:noProof/>
                <w:webHidden/>
              </w:rPr>
              <w:fldChar w:fldCharType="separate"/>
            </w:r>
            <w:r w:rsidR="007D3DED" w:rsidRPr="004B7FE6">
              <w:rPr>
                <w:noProof/>
                <w:webHidden/>
              </w:rPr>
              <w:t>19</w:t>
            </w:r>
            <w:r w:rsidR="00944127" w:rsidRPr="004B7FE6">
              <w:rPr>
                <w:noProof/>
                <w:webHidden/>
              </w:rPr>
              <w:fldChar w:fldCharType="end"/>
            </w:r>
          </w:hyperlink>
        </w:p>
        <w:p w14:paraId="03036865" w14:textId="09A7663B" w:rsidR="00944127" w:rsidRPr="0085475B" w:rsidRDefault="005D05B6">
          <w:pPr>
            <w:pStyle w:val="TOC3"/>
            <w:rPr>
              <w:rFonts w:eastAsiaTheme="minorEastAsia"/>
              <w:noProof/>
              <w:lang w:eastAsia="en-GB"/>
            </w:rPr>
          </w:pPr>
          <w:hyperlink w:anchor="_Toc31297260" w:history="1">
            <w:r w:rsidR="00944127" w:rsidRPr="00516CBE">
              <w:rPr>
                <w:rStyle w:val="Hyperlink"/>
                <w:rFonts w:cstheme="minorHAnsi"/>
                <w:noProof/>
              </w:rPr>
              <w:t>2.4.4</w:t>
            </w:r>
            <w:r w:rsidR="00944127" w:rsidRPr="004B7FE6">
              <w:rPr>
                <w:rFonts w:eastAsiaTheme="minorEastAsia"/>
                <w:noProof/>
                <w:lang w:eastAsia="en-GB"/>
              </w:rPr>
              <w:tab/>
            </w:r>
            <w:r w:rsidR="00944127" w:rsidRPr="008B03E8">
              <w:rPr>
                <w:rStyle w:val="Hyperlink"/>
                <w:rFonts w:cstheme="minorHAnsi"/>
                <w:noProof/>
              </w:rPr>
              <w:t>Independent Verification</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_Toc31297260 \h </w:instrText>
            </w:r>
            <w:r w:rsidR="00944127" w:rsidRPr="004B7FE6">
              <w:rPr>
                <w:noProof/>
                <w:webHidden/>
              </w:rPr>
            </w:r>
            <w:r w:rsidR="00944127" w:rsidRPr="004B7FE6">
              <w:rPr>
                <w:noProof/>
                <w:webHidden/>
              </w:rPr>
              <w:fldChar w:fldCharType="separate"/>
            </w:r>
            <w:r w:rsidR="007D3DED" w:rsidRPr="004B7FE6">
              <w:rPr>
                <w:noProof/>
                <w:webHidden/>
              </w:rPr>
              <w:t>20</w:t>
            </w:r>
            <w:r w:rsidR="00944127" w:rsidRPr="004B7FE6">
              <w:rPr>
                <w:noProof/>
                <w:webHidden/>
              </w:rPr>
              <w:fldChar w:fldCharType="end"/>
            </w:r>
          </w:hyperlink>
        </w:p>
        <w:p w14:paraId="34C8A3F0" w14:textId="7B1978CF" w:rsidR="00944127" w:rsidRPr="0085475B" w:rsidRDefault="005D05B6">
          <w:pPr>
            <w:pStyle w:val="TOC3"/>
            <w:rPr>
              <w:rFonts w:eastAsiaTheme="minorEastAsia"/>
              <w:noProof/>
              <w:lang w:eastAsia="en-GB"/>
            </w:rPr>
          </w:pPr>
          <w:hyperlink w:anchor="_Toc31297261" w:history="1">
            <w:r w:rsidR="00944127" w:rsidRPr="00516CBE">
              <w:rPr>
                <w:rStyle w:val="Hyperlink"/>
                <w:rFonts w:cstheme="minorHAnsi"/>
                <w:noProof/>
              </w:rPr>
              <w:t>2.4.5</w:t>
            </w:r>
            <w:r w:rsidR="00944127" w:rsidRPr="004B7FE6">
              <w:rPr>
                <w:rFonts w:eastAsiaTheme="minorEastAsia"/>
                <w:noProof/>
                <w:lang w:eastAsia="en-GB"/>
              </w:rPr>
              <w:tab/>
            </w:r>
            <w:r w:rsidR="00944127" w:rsidRPr="008B03E8">
              <w:rPr>
                <w:rStyle w:val="Hyperlink"/>
                <w:rFonts w:cstheme="minorHAnsi"/>
                <w:noProof/>
              </w:rPr>
              <w:t>Targe</w:t>
            </w:r>
            <w:r w:rsidR="00944127" w:rsidRPr="00B27A72">
              <w:rPr>
                <w:rStyle w:val="Hyperlink"/>
                <w:rFonts w:cstheme="minorHAnsi"/>
                <w:noProof/>
              </w:rPr>
              <w:t>ting/</w:t>
            </w:r>
            <w:r w:rsidR="00EA103B" w:rsidRPr="00A904AF">
              <w:rPr>
                <w:rStyle w:val="Hyperlink"/>
                <w:rFonts w:cstheme="minorHAnsi"/>
                <w:noProof/>
              </w:rPr>
              <w:t xml:space="preserve">Prioritizing </w:t>
            </w:r>
            <w:r w:rsidR="00944127" w:rsidRPr="00A904AF">
              <w:rPr>
                <w:rStyle w:val="Hyperlink"/>
                <w:rFonts w:cstheme="minorHAnsi"/>
                <w:noProof/>
              </w:rPr>
              <w:t>Strategies</w:t>
            </w:r>
            <w:r w:rsidR="00944127" w:rsidRPr="00A904AF">
              <w:rPr>
                <w:noProof/>
                <w:webHidden/>
              </w:rPr>
              <w:tab/>
            </w:r>
            <w:r w:rsidR="00944127" w:rsidRPr="004B7FE6">
              <w:rPr>
                <w:noProof/>
                <w:webHidden/>
              </w:rPr>
              <w:fldChar w:fldCharType="begin"/>
            </w:r>
            <w:r w:rsidR="00944127" w:rsidRPr="00A904AF">
              <w:rPr>
                <w:noProof/>
                <w:webHidden/>
              </w:rPr>
              <w:instrText xml:space="preserve"> PAGEREF _Toc31297261 \h </w:instrText>
            </w:r>
            <w:r w:rsidR="00944127" w:rsidRPr="004B7FE6">
              <w:rPr>
                <w:noProof/>
                <w:webHidden/>
              </w:rPr>
            </w:r>
            <w:r w:rsidR="00944127" w:rsidRPr="004B7FE6">
              <w:rPr>
                <w:noProof/>
                <w:webHidden/>
              </w:rPr>
              <w:fldChar w:fldCharType="separate"/>
            </w:r>
            <w:r w:rsidR="007D3DED" w:rsidRPr="004B7FE6">
              <w:rPr>
                <w:noProof/>
                <w:webHidden/>
              </w:rPr>
              <w:t>20</w:t>
            </w:r>
            <w:r w:rsidR="00944127" w:rsidRPr="004B7FE6">
              <w:rPr>
                <w:noProof/>
                <w:webHidden/>
              </w:rPr>
              <w:fldChar w:fldCharType="end"/>
            </w:r>
          </w:hyperlink>
        </w:p>
        <w:p w14:paraId="1045FF57" w14:textId="2BB328AA" w:rsidR="00944127" w:rsidRPr="0085475B" w:rsidRDefault="005D05B6">
          <w:pPr>
            <w:pStyle w:val="TOC2"/>
            <w:rPr>
              <w:rFonts w:eastAsiaTheme="minorEastAsia"/>
              <w:noProof/>
              <w:lang w:eastAsia="en-GB"/>
            </w:rPr>
          </w:pPr>
          <w:hyperlink w:anchor="_Toc31297262" w:history="1">
            <w:r w:rsidR="00944127" w:rsidRPr="00516CBE">
              <w:rPr>
                <w:rStyle w:val="Hyperlink"/>
                <w:rFonts w:cstheme="minorHAnsi"/>
                <w:noProof/>
              </w:rPr>
              <w:t>2.5</w:t>
            </w:r>
            <w:r w:rsidR="00944127" w:rsidRPr="004B7FE6">
              <w:rPr>
                <w:rFonts w:eastAsiaTheme="minorEastAsia"/>
                <w:noProof/>
                <w:lang w:eastAsia="en-GB"/>
              </w:rPr>
              <w:tab/>
            </w:r>
            <w:r w:rsidR="00944127" w:rsidRPr="008B03E8">
              <w:rPr>
                <w:rStyle w:val="Hyperlink"/>
                <w:rFonts w:cstheme="minorHAnsi"/>
                <w:noProof/>
              </w:rPr>
              <w:t>Compliance Enforcement</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_Toc31297262 \h </w:instrText>
            </w:r>
            <w:r w:rsidR="00944127" w:rsidRPr="004B7FE6">
              <w:rPr>
                <w:noProof/>
                <w:webHidden/>
              </w:rPr>
            </w:r>
            <w:r w:rsidR="00944127" w:rsidRPr="004B7FE6">
              <w:rPr>
                <w:noProof/>
                <w:webHidden/>
              </w:rPr>
              <w:fldChar w:fldCharType="separate"/>
            </w:r>
            <w:r w:rsidR="007D3DED" w:rsidRPr="004B7FE6">
              <w:rPr>
                <w:noProof/>
                <w:webHidden/>
              </w:rPr>
              <w:t>20</w:t>
            </w:r>
            <w:r w:rsidR="00944127" w:rsidRPr="004B7FE6">
              <w:rPr>
                <w:noProof/>
                <w:webHidden/>
              </w:rPr>
              <w:fldChar w:fldCharType="end"/>
            </w:r>
          </w:hyperlink>
        </w:p>
        <w:p w14:paraId="68616C38" w14:textId="1539994E" w:rsidR="00944127" w:rsidRPr="0085475B" w:rsidRDefault="005D05B6">
          <w:pPr>
            <w:pStyle w:val="TOC3"/>
            <w:rPr>
              <w:rFonts w:eastAsiaTheme="minorEastAsia"/>
              <w:noProof/>
              <w:lang w:eastAsia="en-GB"/>
            </w:rPr>
          </w:pPr>
          <w:hyperlink w:anchor="_Toc31297263" w:history="1">
            <w:r w:rsidR="00944127" w:rsidRPr="00516CBE">
              <w:rPr>
                <w:rStyle w:val="Hyperlink"/>
                <w:rFonts w:cstheme="minorHAnsi"/>
                <w:noProof/>
              </w:rPr>
              <w:t>2.5.1</w:t>
            </w:r>
            <w:r w:rsidR="00944127" w:rsidRPr="004B7FE6">
              <w:rPr>
                <w:rFonts w:eastAsiaTheme="minorEastAsia"/>
                <w:noProof/>
                <w:lang w:eastAsia="en-GB"/>
              </w:rPr>
              <w:tab/>
            </w:r>
            <w:r w:rsidR="00944127" w:rsidRPr="008B03E8">
              <w:rPr>
                <w:rStyle w:val="Hyperlink"/>
                <w:rFonts w:cstheme="minorHAnsi"/>
                <w:noProof/>
              </w:rPr>
              <w:t>In</w:t>
            </w:r>
            <w:r w:rsidR="00944127" w:rsidRPr="00B27A72">
              <w:rPr>
                <w:rStyle w:val="Hyperlink"/>
                <w:rFonts w:cstheme="minorHAnsi"/>
                <w:noProof/>
              </w:rPr>
              <w:t>troduction</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_Toc31297263 \h </w:instrText>
            </w:r>
            <w:r w:rsidR="00944127" w:rsidRPr="004B7FE6">
              <w:rPr>
                <w:noProof/>
                <w:webHidden/>
              </w:rPr>
            </w:r>
            <w:r w:rsidR="00944127" w:rsidRPr="004B7FE6">
              <w:rPr>
                <w:noProof/>
                <w:webHidden/>
              </w:rPr>
              <w:fldChar w:fldCharType="separate"/>
            </w:r>
            <w:r w:rsidR="007D3DED" w:rsidRPr="004B7FE6">
              <w:rPr>
                <w:noProof/>
                <w:webHidden/>
              </w:rPr>
              <w:t>20</w:t>
            </w:r>
            <w:r w:rsidR="00944127" w:rsidRPr="004B7FE6">
              <w:rPr>
                <w:noProof/>
                <w:webHidden/>
              </w:rPr>
              <w:fldChar w:fldCharType="end"/>
            </w:r>
          </w:hyperlink>
        </w:p>
        <w:p w14:paraId="7C818259" w14:textId="1B3C9D08" w:rsidR="00944127" w:rsidRPr="0085475B" w:rsidRDefault="005D05B6">
          <w:pPr>
            <w:pStyle w:val="TOC3"/>
            <w:rPr>
              <w:rFonts w:eastAsiaTheme="minorEastAsia"/>
              <w:noProof/>
              <w:lang w:eastAsia="en-GB"/>
            </w:rPr>
          </w:pPr>
          <w:hyperlink w:anchor="_Toc31297264" w:history="1">
            <w:r w:rsidR="00944127" w:rsidRPr="00516CBE">
              <w:rPr>
                <w:rStyle w:val="Hyperlink"/>
                <w:rFonts w:cstheme="minorHAnsi"/>
                <w:noProof/>
              </w:rPr>
              <w:t>2.5.2</w:t>
            </w:r>
            <w:r w:rsidR="00944127" w:rsidRPr="004B7FE6">
              <w:rPr>
                <w:rFonts w:eastAsiaTheme="minorEastAsia"/>
                <w:noProof/>
                <w:lang w:eastAsia="en-GB"/>
              </w:rPr>
              <w:tab/>
            </w:r>
            <w:r w:rsidR="00944127" w:rsidRPr="008B03E8">
              <w:rPr>
                <w:rStyle w:val="Hyperlink"/>
                <w:rFonts w:cstheme="minorHAnsi"/>
                <w:noProof/>
              </w:rPr>
              <w:t xml:space="preserve">Administrative Enforcement </w:t>
            </w:r>
            <w:r w:rsidR="00C5336F" w:rsidRPr="00A904AF">
              <w:rPr>
                <w:rStyle w:val="Hyperlink"/>
                <w:rFonts w:cstheme="minorHAnsi"/>
                <w:noProof/>
              </w:rPr>
              <w:t>(Including Financial)</w:t>
            </w:r>
            <w:r w:rsidR="00944127" w:rsidRPr="00A904AF">
              <w:rPr>
                <w:noProof/>
                <w:webHidden/>
              </w:rPr>
              <w:tab/>
            </w:r>
            <w:r w:rsidR="00944127" w:rsidRPr="004B7FE6">
              <w:rPr>
                <w:noProof/>
                <w:webHidden/>
              </w:rPr>
              <w:fldChar w:fldCharType="begin"/>
            </w:r>
            <w:r w:rsidR="00944127" w:rsidRPr="00A904AF">
              <w:rPr>
                <w:noProof/>
                <w:webHidden/>
              </w:rPr>
              <w:instrText xml:space="preserve"> PAGEREF _Toc31297264 \h </w:instrText>
            </w:r>
            <w:r w:rsidR="00944127" w:rsidRPr="004B7FE6">
              <w:rPr>
                <w:noProof/>
                <w:webHidden/>
              </w:rPr>
            </w:r>
            <w:r w:rsidR="00944127" w:rsidRPr="004B7FE6">
              <w:rPr>
                <w:noProof/>
                <w:webHidden/>
              </w:rPr>
              <w:fldChar w:fldCharType="separate"/>
            </w:r>
            <w:r w:rsidR="007D3DED" w:rsidRPr="004B7FE6">
              <w:rPr>
                <w:noProof/>
                <w:webHidden/>
              </w:rPr>
              <w:t>20</w:t>
            </w:r>
            <w:r w:rsidR="00944127" w:rsidRPr="004B7FE6">
              <w:rPr>
                <w:noProof/>
                <w:webHidden/>
              </w:rPr>
              <w:fldChar w:fldCharType="end"/>
            </w:r>
          </w:hyperlink>
        </w:p>
        <w:p w14:paraId="0F7280A7" w14:textId="212CC68D" w:rsidR="00944127" w:rsidRPr="0085475B" w:rsidRDefault="005D05B6">
          <w:pPr>
            <w:pStyle w:val="TOC3"/>
            <w:rPr>
              <w:rFonts w:eastAsiaTheme="minorEastAsia"/>
              <w:noProof/>
              <w:lang w:eastAsia="en-GB"/>
            </w:rPr>
          </w:pPr>
          <w:hyperlink w:anchor="_Toc31297265" w:history="1">
            <w:r w:rsidR="00944127" w:rsidRPr="00516CBE">
              <w:rPr>
                <w:rStyle w:val="Hyperlink"/>
                <w:rFonts w:cstheme="minorHAnsi"/>
                <w:noProof/>
              </w:rPr>
              <w:t>2.5.3</w:t>
            </w:r>
            <w:r w:rsidR="00944127" w:rsidRPr="004B7FE6">
              <w:rPr>
                <w:rFonts w:eastAsiaTheme="minorEastAsia"/>
                <w:noProof/>
                <w:lang w:eastAsia="en-GB"/>
              </w:rPr>
              <w:tab/>
            </w:r>
            <w:r w:rsidR="00944127" w:rsidRPr="008B03E8">
              <w:rPr>
                <w:rStyle w:val="Hyperlink"/>
                <w:rFonts w:cstheme="minorHAnsi"/>
                <w:noProof/>
              </w:rPr>
              <w:t>Criminal Enforcement</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_Toc31297265 \h </w:instrText>
            </w:r>
            <w:r w:rsidR="00944127" w:rsidRPr="004B7FE6">
              <w:rPr>
                <w:noProof/>
                <w:webHidden/>
              </w:rPr>
            </w:r>
            <w:r w:rsidR="00944127" w:rsidRPr="004B7FE6">
              <w:rPr>
                <w:noProof/>
                <w:webHidden/>
              </w:rPr>
              <w:fldChar w:fldCharType="separate"/>
            </w:r>
            <w:r w:rsidR="007D3DED" w:rsidRPr="004B7FE6">
              <w:rPr>
                <w:noProof/>
                <w:webHidden/>
              </w:rPr>
              <w:t>20</w:t>
            </w:r>
            <w:r w:rsidR="00944127" w:rsidRPr="004B7FE6">
              <w:rPr>
                <w:noProof/>
                <w:webHidden/>
              </w:rPr>
              <w:fldChar w:fldCharType="end"/>
            </w:r>
          </w:hyperlink>
        </w:p>
        <w:p w14:paraId="36BE44EF" w14:textId="103A6BF2" w:rsidR="00944127" w:rsidRPr="0085475B" w:rsidRDefault="005D05B6">
          <w:pPr>
            <w:pStyle w:val="TOC3"/>
            <w:rPr>
              <w:rFonts w:eastAsiaTheme="minorEastAsia"/>
              <w:noProof/>
              <w:lang w:eastAsia="en-GB"/>
            </w:rPr>
          </w:pPr>
          <w:hyperlink w:anchor="_Toc31297266" w:history="1">
            <w:r w:rsidR="00944127" w:rsidRPr="00516CBE">
              <w:rPr>
                <w:rStyle w:val="Hyperlink"/>
                <w:rFonts w:cstheme="minorHAnsi"/>
                <w:noProof/>
              </w:rPr>
              <w:t>2.5.4</w:t>
            </w:r>
            <w:r w:rsidR="00944127" w:rsidRPr="004B7FE6">
              <w:rPr>
                <w:rFonts w:eastAsiaTheme="minorEastAsia"/>
                <w:noProof/>
                <w:lang w:eastAsia="en-GB"/>
              </w:rPr>
              <w:tab/>
            </w:r>
            <w:r w:rsidR="00944127" w:rsidRPr="008B03E8">
              <w:rPr>
                <w:rStyle w:val="Hyperlink"/>
                <w:rFonts w:cstheme="minorHAnsi"/>
                <w:noProof/>
              </w:rPr>
              <w:t>Other Sanctions</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_Toc31297266 \h </w:instrText>
            </w:r>
            <w:r w:rsidR="00944127" w:rsidRPr="004B7FE6">
              <w:rPr>
                <w:noProof/>
                <w:webHidden/>
              </w:rPr>
            </w:r>
            <w:r w:rsidR="00944127" w:rsidRPr="004B7FE6">
              <w:rPr>
                <w:noProof/>
                <w:webHidden/>
              </w:rPr>
              <w:fldChar w:fldCharType="separate"/>
            </w:r>
            <w:r w:rsidR="007D3DED" w:rsidRPr="004B7FE6">
              <w:rPr>
                <w:noProof/>
                <w:webHidden/>
              </w:rPr>
              <w:t>21</w:t>
            </w:r>
            <w:r w:rsidR="00944127" w:rsidRPr="004B7FE6">
              <w:rPr>
                <w:noProof/>
                <w:webHidden/>
              </w:rPr>
              <w:fldChar w:fldCharType="end"/>
            </w:r>
          </w:hyperlink>
        </w:p>
        <w:p w14:paraId="3C675C7E" w14:textId="536E47EE" w:rsidR="00944127" w:rsidRPr="0085475B" w:rsidRDefault="005D05B6">
          <w:pPr>
            <w:pStyle w:val="TOC2"/>
            <w:rPr>
              <w:rFonts w:eastAsiaTheme="minorEastAsia"/>
              <w:noProof/>
              <w:lang w:eastAsia="en-GB"/>
            </w:rPr>
          </w:pPr>
          <w:hyperlink w:anchor="_Toc31297267" w:history="1">
            <w:r w:rsidR="00944127" w:rsidRPr="00516CBE">
              <w:rPr>
                <w:rStyle w:val="Hyperlink"/>
                <w:rFonts w:cstheme="minorHAnsi"/>
                <w:noProof/>
              </w:rPr>
              <w:t>2.6</w:t>
            </w:r>
            <w:r w:rsidR="00944127" w:rsidRPr="004B7FE6">
              <w:rPr>
                <w:rFonts w:eastAsiaTheme="minorEastAsia"/>
                <w:noProof/>
                <w:lang w:eastAsia="en-GB"/>
              </w:rPr>
              <w:tab/>
            </w:r>
            <w:r w:rsidR="00944127" w:rsidRPr="008B03E8">
              <w:rPr>
                <w:rStyle w:val="Hyperlink"/>
                <w:rFonts w:cstheme="minorHAnsi"/>
                <w:noProof/>
              </w:rPr>
              <w:t>Reporting, Accountability and Transparency</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_Toc31297267 \h </w:instrText>
            </w:r>
            <w:r w:rsidR="00944127" w:rsidRPr="004B7FE6">
              <w:rPr>
                <w:noProof/>
                <w:webHidden/>
              </w:rPr>
            </w:r>
            <w:r w:rsidR="00944127" w:rsidRPr="004B7FE6">
              <w:rPr>
                <w:noProof/>
                <w:webHidden/>
              </w:rPr>
              <w:fldChar w:fldCharType="separate"/>
            </w:r>
            <w:r w:rsidR="007D3DED" w:rsidRPr="004B7FE6">
              <w:rPr>
                <w:noProof/>
                <w:webHidden/>
              </w:rPr>
              <w:t>21</w:t>
            </w:r>
            <w:r w:rsidR="00944127" w:rsidRPr="004B7FE6">
              <w:rPr>
                <w:noProof/>
                <w:webHidden/>
              </w:rPr>
              <w:fldChar w:fldCharType="end"/>
            </w:r>
          </w:hyperlink>
        </w:p>
        <w:p w14:paraId="6454152E" w14:textId="257D42D9" w:rsidR="00944127" w:rsidRPr="0085475B" w:rsidRDefault="005D05B6">
          <w:pPr>
            <w:pStyle w:val="TOC3"/>
            <w:rPr>
              <w:rFonts w:eastAsiaTheme="minorEastAsia"/>
              <w:noProof/>
              <w:lang w:eastAsia="en-GB"/>
            </w:rPr>
          </w:pPr>
          <w:hyperlink w:anchor="_Toc31297268" w:history="1">
            <w:r w:rsidR="00944127" w:rsidRPr="00516CBE">
              <w:rPr>
                <w:rStyle w:val="Hyperlink"/>
                <w:rFonts w:cstheme="minorHAnsi"/>
                <w:noProof/>
              </w:rPr>
              <w:t>2.6.1</w:t>
            </w:r>
            <w:r w:rsidR="00944127" w:rsidRPr="004B7FE6">
              <w:rPr>
                <w:rFonts w:eastAsiaTheme="minorEastAsia"/>
                <w:noProof/>
                <w:lang w:eastAsia="en-GB"/>
              </w:rPr>
              <w:tab/>
            </w:r>
            <w:r w:rsidR="00944127" w:rsidRPr="008B03E8">
              <w:rPr>
                <w:rStyle w:val="Hyperlink"/>
                <w:rFonts w:cstheme="minorHAnsi"/>
                <w:noProof/>
              </w:rPr>
              <w:t>Int</w:t>
            </w:r>
            <w:r w:rsidR="00944127" w:rsidRPr="00B27A72">
              <w:rPr>
                <w:rStyle w:val="Hyperlink"/>
                <w:rFonts w:cstheme="minorHAnsi"/>
                <w:noProof/>
              </w:rPr>
              <w:t>ernal Reporting</w:t>
            </w:r>
            <w:r w:rsidR="00944127" w:rsidRPr="00B27A72">
              <w:rPr>
                <w:noProof/>
                <w:webHidden/>
              </w:rPr>
              <w:tab/>
            </w:r>
            <w:r w:rsidR="00944127" w:rsidRPr="004B7FE6">
              <w:rPr>
                <w:noProof/>
                <w:webHidden/>
              </w:rPr>
              <w:fldChar w:fldCharType="begin"/>
            </w:r>
            <w:r w:rsidR="00944127" w:rsidRPr="00A904AF">
              <w:rPr>
                <w:noProof/>
                <w:webHidden/>
              </w:rPr>
              <w:instrText xml:space="preserve"> PAGEREF _Toc31297268 \h </w:instrText>
            </w:r>
            <w:r w:rsidR="00944127" w:rsidRPr="004B7FE6">
              <w:rPr>
                <w:noProof/>
                <w:webHidden/>
              </w:rPr>
            </w:r>
            <w:r w:rsidR="00944127" w:rsidRPr="004B7FE6">
              <w:rPr>
                <w:noProof/>
                <w:webHidden/>
              </w:rPr>
              <w:fldChar w:fldCharType="separate"/>
            </w:r>
            <w:r w:rsidR="007D3DED" w:rsidRPr="004B7FE6">
              <w:rPr>
                <w:noProof/>
                <w:webHidden/>
              </w:rPr>
              <w:t>21</w:t>
            </w:r>
            <w:r w:rsidR="00944127" w:rsidRPr="004B7FE6">
              <w:rPr>
                <w:noProof/>
                <w:webHidden/>
              </w:rPr>
              <w:fldChar w:fldCharType="end"/>
            </w:r>
          </w:hyperlink>
        </w:p>
        <w:p w14:paraId="08BD6386" w14:textId="7F60EAE2" w:rsidR="00944127" w:rsidRPr="00D51FA2" w:rsidRDefault="005D05B6">
          <w:pPr>
            <w:pStyle w:val="TOC3"/>
            <w:rPr>
              <w:rFonts w:eastAsiaTheme="minorEastAsia"/>
              <w:noProof/>
              <w:lang w:eastAsia="en-GB"/>
            </w:rPr>
          </w:pPr>
          <w:hyperlink w:anchor="_Toc31297269" w:history="1">
            <w:r w:rsidR="00944127" w:rsidRPr="0085475B">
              <w:rPr>
                <w:rStyle w:val="Hyperlink"/>
                <w:rFonts w:cstheme="minorHAnsi"/>
                <w:noProof/>
              </w:rPr>
              <w:t>2.6.2</w:t>
            </w:r>
            <w:r w:rsidR="00944127" w:rsidRPr="00516CBE">
              <w:rPr>
                <w:rFonts w:eastAsiaTheme="minorEastAsia"/>
                <w:noProof/>
                <w:lang w:eastAsia="en-GB"/>
              </w:rPr>
              <w:tab/>
            </w:r>
            <w:r w:rsidR="00944127" w:rsidRPr="004B7FE6">
              <w:rPr>
                <w:rStyle w:val="Hyperlink"/>
                <w:rFonts w:cstheme="minorHAnsi"/>
                <w:noProof/>
              </w:rPr>
              <w:t xml:space="preserve">External </w:t>
            </w:r>
            <w:r w:rsidR="00C5336F" w:rsidRPr="00A904AF">
              <w:rPr>
                <w:rStyle w:val="Hyperlink"/>
                <w:rFonts w:cstheme="minorHAnsi"/>
                <w:noProof/>
              </w:rPr>
              <w:t>(Public)</w:t>
            </w:r>
            <w:r w:rsidR="00944127" w:rsidRPr="00A904AF">
              <w:rPr>
                <w:rStyle w:val="Hyperlink"/>
                <w:rFonts w:cstheme="minorHAnsi"/>
                <w:noProof/>
              </w:rPr>
              <w:t xml:space="preserve"> Reporting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_Toc31297269 \h </w:instrText>
            </w:r>
            <w:r w:rsidR="00944127" w:rsidRPr="00516CBE">
              <w:rPr>
                <w:noProof/>
                <w:webHidden/>
              </w:rPr>
            </w:r>
            <w:r w:rsidR="00944127" w:rsidRPr="00516CBE">
              <w:rPr>
                <w:noProof/>
                <w:webHidden/>
              </w:rPr>
              <w:fldChar w:fldCharType="separate"/>
            </w:r>
            <w:r w:rsidR="007D3DED" w:rsidRPr="00516CBE">
              <w:rPr>
                <w:noProof/>
                <w:webHidden/>
              </w:rPr>
              <w:t>21</w:t>
            </w:r>
            <w:r w:rsidR="00944127" w:rsidRPr="00516CBE">
              <w:rPr>
                <w:noProof/>
                <w:webHidden/>
              </w:rPr>
              <w:fldChar w:fldCharType="end"/>
            </w:r>
          </w:hyperlink>
        </w:p>
        <w:p w14:paraId="649FCF0A" w14:textId="4CB094AF" w:rsidR="00944127" w:rsidRPr="00D51FA2" w:rsidRDefault="005D05B6">
          <w:pPr>
            <w:pStyle w:val="TOC3"/>
            <w:rPr>
              <w:rFonts w:eastAsiaTheme="minorEastAsia"/>
              <w:noProof/>
              <w:lang w:eastAsia="en-GB"/>
            </w:rPr>
          </w:pPr>
          <w:hyperlink w:anchor="_Toc31297270" w:history="1">
            <w:r w:rsidR="00944127" w:rsidRPr="0085475B">
              <w:rPr>
                <w:rStyle w:val="Hyperlink"/>
                <w:rFonts w:cstheme="minorHAnsi"/>
                <w:noProof/>
              </w:rPr>
              <w:t>2.6.3</w:t>
            </w:r>
            <w:r w:rsidR="00944127" w:rsidRPr="00516CBE">
              <w:rPr>
                <w:rFonts w:eastAsiaTheme="minorEastAsia"/>
                <w:noProof/>
                <w:lang w:eastAsia="en-GB"/>
              </w:rPr>
              <w:tab/>
            </w:r>
            <w:r w:rsidR="00944127" w:rsidRPr="004B7FE6">
              <w:rPr>
                <w:rStyle w:val="Hyperlink"/>
                <w:rFonts w:cstheme="minorHAnsi"/>
                <w:noProof/>
              </w:rPr>
              <w:t>Scope and Transparency of Reporting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_Toc31297270 \h </w:instrText>
            </w:r>
            <w:r w:rsidR="00944127" w:rsidRPr="00516CBE">
              <w:rPr>
                <w:noProof/>
                <w:webHidden/>
              </w:rPr>
            </w:r>
            <w:r w:rsidR="00944127" w:rsidRPr="00516CBE">
              <w:rPr>
                <w:noProof/>
                <w:webHidden/>
              </w:rPr>
              <w:fldChar w:fldCharType="separate"/>
            </w:r>
            <w:r w:rsidR="007D3DED" w:rsidRPr="00516CBE">
              <w:rPr>
                <w:noProof/>
                <w:webHidden/>
              </w:rPr>
              <w:t>21</w:t>
            </w:r>
            <w:r w:rsidR="00944127" w:rsidRPr="00516CBE">
              <w:rPr>
                <w:noProof/>
                <w:webHidden/>
              </w:rPr>
              <w:fldChar w:fldCharType="end"/>
            </w:r>
          </w:hyperlink>
        </w:p>
        <w:p w14:paraId="61D697C9" w14:textId="441FDC08" w:rsidR="00944127" w:rsidRPr="00D51FA2" w:rsidRDefault="005D05B6">
          <w:pPr>
            <w:pStyle w:val="TOC3"/>
            <w:rPr>
              <w:rFonts w:eastAsiaTheme="minorEastAsia"/>
              <w:noProof/>
              <w:lang w:eastAsia="en-GB"/>
            </w:rPr>
          </w:pPr>
          <w:hyperlink w:anchor="_Toc31297271" w:history="1">
            <w:r w:rsidR="00944127" w:rsidRPr="0085475B">
              <w:rPr>
                <w:rStyle w:val="Hyperlink"/>
                <w:rFonts w:cstheme="minorHAnsi"/>
                <w:noProof/>
              </w:rPr>
              <w:t>2.6.4</w:t>
            </w:r>
            <w:r w:rsidR="00944127" w:rsidRPr="00516CBE">
              <w:rPr>
                <w:rFonts w:eastAsiaTheme="minorEastAsia"/>
                <w:noProof/>
                <w:lang w:eastAsia="en-GB"/>
              </w:rPr>
              <w:tab/>
            </w:r>
            <w:r w:rsidR="00E2083E" w:rsidRPr="00A904AF">
              <w:rPr>
                <w:rStyle w:val="Hyperlink"/>
                <w:rFonts w:cstheme="minorHAnsi"/>
                <w:noProof/>
              </w:rPr>
              <w:t>Whistle-Blowing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_Toc31297271 \h </w:instrText>
            </w:r>
            <w:r w:rsidR="00944127" w:rsidRPr="00516CBE">
              <w:rPr>
                <w:noProof/>
                <w:webHidden/>
              </w:rPr>
            </w:r>
            <w:r w:rsidR="00944127" w:rsidRPr="00516CBE">
              <w:rPr>
                <w:noProof/>
                <w:webHidden/>
              </w:rPr>
              <w:fldChar w:fldCharType="separate"/>
            </w:r>
            <w:r w:rsidR="007D3DED" w:rsidRPr="00516CBE">
              <w:rPr>
                <w:noProof/>
                <w:webHidden/>
              </w:rPr>
              <w:t>22</w:t>
            </w:r>
            <w:r w:rsidR="00944127" w:rsidRPr="00516CBE">
              <w:rPr>
                <w:noProof/>
                <w:webHidden/>
              </w:rPr>
              <w:fldChar w:fldCharType="end"/>
            </w:r>
          </w:hyperlink>
        </w:p>
        <w:p w14:paraId="0089DC1B" w14:textId="79C77390" w:rsidR="00944127" w:rsidRPr="00D51FA2" w:rsidRDefault="005D05B6">
          <w:pPr>
            <w:pStyle w:val="TOC3"/>
            <w:rPr>
              <w:rFonts w:eastAsiaTheme="minorEastAsia"/>
              <w:noProof/>
              <w:lang w:eastAsia="en-GB"/>
            </w:rPr>
          </w:pPr>
          <w:hyperlink w:anchor="_Toc31297272" w:history="1">
            <w:r w:rsidR="00944127" w:rsidRPr="0085475B">
              <w:rPr>
                <w:rStyle w:val="Hyperlink"/>
                <w:rFonts w:cstheme="minorHAnsi"/>
                <w:noProof/>
              </w:rPr>
              <w:t>2.6.5</w:t>
            </w:r>
            <w:r w:rsidR="00944127" w:rsidRPr="00516CBE">
              <w:rPr>
                <w:rFonts w:eastAsiaTheme="minorEastAsia"/>
                <w:noProof/>
                <w:lang w:eastAsia="en-GB"/>
              </w:rPr>
              <w:tab/>
            </w:r>
            <w:r w:rsidR="00944127" w:rsidRPr="004B7FE6">
              <w:rPr>
                <w:rStyle w:val="Hyperlink"/>
                <w:rFonts w:cstheme="minorHAnsi"/>
                <w:noProof/>
              </w:rPr>
              <w:t>Complaints Procedure</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_Toc31297272 \h </w:instrText>
            </w:r>
            <w:r w:rsidR="00944127" w:rsidRPr="00516CBE">
              <w:rPr>
                <w:noProof/>
                <w:webHidden/>
              </w:rPr>
            </w:r>
            <w:r w:rsidR="00944127" w:rsidRPr="00516CBE">
              <w:rPr>
                <w:noProof/>
                <w:webHidden/>
              </w:rPr>
              <w:fldChar w:fldCharType="separate"/>
            </w:r>
            <w:r w:rsidR="007D3DED" w:rsidRPr="00516CBE">
              <w:rPr>
                <w:noProof/>
                <w:webHidden/>
              </w:rPr>
              <w:t>22</w:t>
            </w:r>
            <w:r w:rsidR="00944127" w:rsidRPr="00516CBE">
              <w:rPr>
                <w:noProof/>
                <w:webHidden/>
              </w:rPr>
              <w:fldChar w:fldCharType="end"/>
            </w:r>
          </w:hyperlink>
        </w:p>
        <w:p w14:paraId="43CDA25E" w14:textId="3D037C9E" w:rsidR="00944127" w:rsidRPr="00D51FA2" w:rsidRDefault="005D05B6">
          <w:pPr>
            <w:pStyle w:val="TOC2"/>
            <w:rPr>
              <w:rFonts w:eastAsiaTheme="minorEastAsia"/>
              <w:noProof/>
              <w:lang w:eastAsia="en-GB"/>
            </w:rPr>
          </w:pPr>
          <w:hyperlink w:anchor="_Toc31297273" w:history="1">
            <w:r w:rsidR="00944127" w:rsidRPr="0085475B">
              <w:rPr>
                <w:rStyle w:val="Hyperlink"/>
                <w:rFonts w:cstheme="minorHAnsi"/>
                <w:noProof/>
              </w:rPr>
              <w:t>2.7</w:t>
            </w:r>
            <w:r w:rsidR="00944127" w:rsidRPr="00516CBE">
              <w:rPr>
                <w:rFonts w:eastAsiaTheme="minorEastAsia"/>
                <w:noProof/>
                <w:lang w:eastAsia="en-GB"/>
              </w:rPr>
              <w:tab/>
            </w:r>
            <w:r w:rsidR="00944127" w:rsidRPr="004B7FE6">
              <w:rPr>
                <w:rStyle w:val="Hyperlink"/>
                <w:rFonts w:cstheme="minorHAnsi"/>
                <w:noProof/>
              </w:rPr>
              <w:t>Effectiveness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_Toc31297273 \h </w:instrText>
            </w:r>
            <w:r w:rsidR="00944127" w:rsidRPr="00516CBE">
              <w:rPr>
                <w:noProof/>
                <w:webHidden/>
              </w:rPr>
            </w:r>
            <w:r w:rsidR="00944127" w:rsidRPr="00516CBE">
              <w:rPr>
                <w:noProof/>
                <w:webHidden/>
              </w:rPr>
              <w:fldChar w:fldCharType="separate"/>
            </w:r>
            <w:r w:rsidR="007D3DED" w:rsidRPr="00516CBE">
              <w:rPr>
                <w:noProof/>
                <w:webHidden/>
              </w:rPr>
              <w:t>23</w:t>
            </w:r>
            <w:r w:rsidR="00944127" w:rsidRPr="00516CBE">
              <w:rPr>
                <w:noProof/>
                <w:webHidden/>
              </w:rPr>
              <w:fldChar w:fldCharType="end"/>
            </w:r>
          </w:hyperlink>
        </w:p>
        <w:p w14:paraId="42DAD095" w14:textId="6C629158" w:rsidR="00944127" w:rsidRPr="00D51FA2" w:rsidRDefault="005D05B6">
          <w:pPr>
            <w:pStyle w:val="TOC3"/>
            <w:rPr>
              <w:rFonts w:eastAsiaTheme="minorEastAsia"/>
              <w:noProof/>
              <w:lang w:eastAsia="en-GB"/>
            </w:rPr>
          </w:pPr>
          <w:hyperlink w:anchor="_Toc31297274" w:history="1">
            <w:r w:rsidR="00944127" w:rsidRPr="0085475B">
              <w:rPr>
                <w:rStyle w:val="Hyperlink"/>
                <w:rFonts w:cstheme="minorHAnsi"/>
                <w:noProof/>
              </w:rPr>
              <w:t>2.7.1</w:t>
            </w:r>
            <w:r w:rsidR="00944127" w:rsidRPr="00516CBE">
              <w:rPr>
                <w:rFonts w:eastAsiaTheme="minorEastAsia"/>
                <w:noProof/>
                <w:lang w:eastAsia="en-GB"/>
              </w:rPr>
              <w:tab/>
            </w:r>
            <w:r w:rsidR="00944127" w:rsidRPr="004B7FE6">
              <w:rPr>
                <w:rStyle w:val="Hyperlink"/>
                <w:rFonts w:cstheme="minorHAnsi"/>
                <w:noProof/>
              </w:rPr>
              <w:t>Interna</w:t>
            </w:r>
            <w:r w:rsidR="00944127" w:rsidRPr="008B03E8">
              <w:rPr>
                <w:rStyle w:val="Hyperlink"/>
                <w:rFonts w:cstheme="minorHAnsi"/>
                <w:noProof/>
              </w:rPr>
              <w:t>l Assessment</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_Toc31297274 \h </w:instrText>
            </w:r>
            <w:r w:rsidR="00944127" w:rsidRPr="00516CBE">
              <w:rPr>
                <w:noProof/>
                <w:webHidden/>
              </w:rPr>
            </w:r>
            <w:r w:rsidR="00944127" w:rsidRPr="00516CBE">
              <w:rPr>
                <w:noProof/>
                <w:webHidden/>
              </w:rPr>
              <w:fldChar w:fldCharType="separate"/>
            </w:r>
            <w:r w:rsidR="007D3DED" w:rsidRPr="00516CBE">
              <w:rPr>
                <w:noProof/>
                <w:webHidden/>
              </w:rPr>
              <w:t>23</w:t>
            </w:r>
            <w:r w:rsidR="00944127" w:rsidRPr="00516CBE">
              <w:rPr>
                <w:noProof/>
                <w:webHidden/>
              </w:rPr>
              <w:fldChar w:fldCharType="end"/>
            </w:r>
          </w:hyperlink>
        </w:p>
        <w:p w14:paraId="5F80C0AA" w14:textId="1D3F5622" w:rsidR="00944127" w:rsidRPr="00D51FA2" w:rsidRDefault="005D05B6">
          <w:pPr>
            <w:pStyle w:val="TOC3"/>
            <w:rPr>
              <w:rFonts w:eastAsiaTheme="minorEastAsia"/>
              <w:noProof/>
              <w:lang w:eastAsia="en-GB"/>
            </w:rPr>
          </w:pPr>
          <w:hyperlink w:anchor="_Toc31297275" w:history="1">
            <w:r w:rsidR="00944127" w:rsidRPr="0085475B">
              <w:rPr>
                <w:rStyle w:val="Hyperlink"/>
                <w:rFonts w:cstheme="minorHAnsi"/>
                <w:noProof/>
              </w:rPr>
              <w:t>2.7.2</w:t>
            </w:r>
            <w:r w:rsidR="00944127" w:rsidRPr="00516CBE">
              <w:rPr>
                <w:rFonts w:eastAsiaTheme="minorEastAsia"/>
                <w:noProof/>
                <w:lang w:eastAsia="en-GB"/>
              </w:rPr>
              <w:tab/>
            </w:r>
            <w:r w:rsidR="00944127" w:rsidRPr="004B7FE6">
              <w:rPr>
                <w:rStyle w:val="Hyperlink"/>
                <w:rFonts w:cstheme="minorHAnsi"/>
                <w:noProof/>
              </w:rPr>
              <w:t>External/Independent Assessment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_Toc31297275 \h </w:instrText>
            </w:r>
            <w:r w:rsidR="00944127" w:rsidRPr="00516CBE">
              <w:rPr>
                <w:noProof/>
                <w:webHidden/>
              </w:rPr>
            </w:r>
            <w:r w:rsidR="00944127" w:rsidRPr="00516CBE">
              <w:rPr>
                <w:noProof/>
                <w:webHidden/>
              </w:rPr>
              <w:fldChar w:fldCharType="separate"/>
            </w:r>
            <w:r w:rsidR="007D3DED" w:rsidRPr="00516CBE">
              <w:rPr>
                <w:noProof/>
                <w:webHidden/>
              </w:rPr>
              <w:t>23</w:t>
            </w:r>
            <w:r w:rsidR="00944127" w:rsidRPr="00516CBE">
              <w:rPr>
                <w:noProof/>
                <w:webHidden/>
              </w:rPr>
              <w:fldChar w:fldCharType="end"/>
            </w:r>
          </w:hyperlink>
        </w:p>
        <w:p w14:paraId="696C201C" w14:textId="2D005888" w:rsidR="00944127" w:rsidRPr="00D51FA2" w:rsidRDefault="005D05B6">
          <w:pPr>
            <w:pStyle w:val="TOC1"/>
            <w:tabs>
              <w:tab w:val="left" w:pos="440"/>
              <w:tab w:val="right" w:leader="dot" w:pos="9016"/>
            </w:tabs>
            <w:rPr>
              <w:rFonts w:eastAsiaTheme="minorEastAsia" w:cstheme="minorHAnsi"/>
              <w:noProof/>
              <w:lang w:eastAsia="en-GB"/>
            </w:rPr>
          </w:pPr>
          <w:hyperlink w:anchor="_Toc31297276" w:history="1">
            <w:r w:rsidR="00944127" w:rsidRPr="0085475B">
              <w:rPr>
                <w:rStyle w:val="Hyperlink"/>
                <w:rFonts w:cstheme="minorHAnsi"/>
                <w:noProof/>
              </w:rPr>
              <w:t>3</w:t>
            </w:r>
            <w:r w:rsidR="00944127" w:rsidRPr="00516CBE">
              <w:rPr>
                <w:rFonts w:eastAsiaTheme="minorEastAsia" w:cstheme="minorHAnsi"/>
                <w:noProof/>
                <w:lang w:eastAsia="en-GB"/>
              </w:rPr>
              <w:tab/>
            </w:r>
            <w:r w:rsidR="00944127" w:rsidRPr="004B7FE6">
              <w:rPr>
                <w:rStyle w:val="Hyperlink"/>
                <w:rFonts w:cstheme="minorHAnsi"/>
                <w:noProof/>
              </w:rPr>
              <w:t>Environm</w:t>
            </w:r>
            <w:r w:rsidR="00944127" w:rsidRPr="008B03E8">
              <w:rPr>
                <w:rStyle w:val="Hyperlink"/>
                <w:rFonts w:cstheme="minorHAnsi"/>
                <w:noProof/>
              </w:rPr>
              <w:t>ental Protection Department, Hong Kong</w:t>
            </w:r>
            <w:r w:rsidR="00944127" w:rsidRPr="00B27A72">
              <w:rPr>
                <w:rFonts w:cstheme="minorHAnsi"/>
                <w:noProof/>
                <w:webHidden/>
              </w:rPr>
              <w:tab/>
            </w:r>
            <w:r w:rsidR="00944127" w:rsidRPr="00516CBE">
              <w:rPr>
                <w:rFonts w:cstheme="minorHAnsi"/>
                <w:noProof/>
                <w:webHidden/>
              </w:rPr>
              <w:fldChar w:fldCharType="begin"/>
            </w:r>
            <w:r w:rsidR="00944127" w:rsidRPr="00A904AF">
              <w:rPr>
                <w:rFonts w:cstheme="minorHAnsi"/>
                <w:noProof/>
                <w:webHidden/>
              </w:rPr>
              <w:instrText xml:space="preserve"> PAGEREF _Toc31297276 \h </w:instrText>
            </w:r>
            <w:r w:rsidR="00944127" w:rsidRPr="00516CBE">
              <w:rPr>
                <w:rFonts w:cstheme="minorHAnsi"/>
                <w:noProof/>
                <w:webHidden/>
              </w:rPr>
            </w:r>
            <w:r w:rsidR="00944127" w:rsidRPr="00516CBE">
              <w:rPr>
                <w:rFonts w:cstheme="minorHAnsi"/>
                <w:noProof/>
                <w:webHidden/>
              </w:rPr>
              <w:fldChar w:fldCharType="separate"/>
            </w:r>
            <w:r w:rsidR="007D3DED" w:rsidRPr="00516CBE">
              <w:rPr>
                <w:rFonts w:cstheme="minorHAnsi"/>
                <w:noProof/>
                <w:webHidden/>
              </w:rPr>
              <w:t>25</w:t>
            </w:r>
            <w:r w:rsidR="00944127" w:rsidRPr="00516CBE">
              <w:rPr>
                <w:rFonts w:cstheme="minorHAnsi"/>
                <w:noProof/>
                <w:webHidden/>
              </w:rPr>
              <w:fldChar w:fldCharType="end"/>
            </w:r>
          </w:hyperlink>
        </w:p>
        <w:p w14:paraId="7418B0A7" w14:textId="3B5A4A1B" w:rsidR="00944127" w:rsidRPr="00D51FA2" w:rsidRDefault="005D05B6">
          <w:pPr>
            <w:pStyle w:val="TOC2"/>
            <w:rPr>
              <w:rFonts w:eastAsiaTheme="minorEastAsia"/>
              <w:noProof/>
              <w:lang w:eastAsia="en-GB"/>
            </w:rPr>
          </w:pPr>
          <w:hyperlink w:anchor="_Toc31297277" w:history="1">
            <w:r w:rsidR="00944127" w:rsidRPr="0085475B">
              <w:rPr>
                <w:rStyle w:val="Hyperlink"/>
                <w:rFonts w:cstheme="minorHAnsi"/>
                <w:noProof/>
              </w:rPr>
              <w:t>3.1</w:t>
            </w:r>
            <w:r w:rsidR="00944127" w:rsidRPr="00516CBE">
              <w:rPr>
                <w:rFonts w:eastAsiaTheme="minorEastAsia"/>
                <w:noProof/>
                <w:lang w:eastAsia="en-GB"/>
              </w:rPr>
              <w:tab/>
            </w:r>
            <w:r w:rsidR="00944127" w:rsidRPr="004B7FE6">
              <w:rPr>
                <w:rStyle w:val="Hyperlink"/>
                <w:rFonts w:cstheme="minorHAnsi"/>
                <w:noProof/>
              </w:rPr>
              <w:t>O</w:t>
            </w:r>
            <w:r w:rsidR="00944127" w:rsidRPr="008B03E8">
              <w:rPr>
                <w:rStyle w:val="Hyperlink"/>
                <w:rFonts w:cstheme="minorHAnsi"/>
                <w:noProof/>
              </w:rPr>
              <w:t>verview</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_Toc31297277 \h </w:instrText>
            </w:r>
            <w:r w:rsidR="00944127" w:rsidRPr="00516CBE">
              <w:rPr>
                <w:noProof/>
                <w:webHidden/>
              </w:rPr>
            </w:r>
            <w:r w:rsidR="00944127" w:rsidRPr="00516CBE">
              <w:rPr>
                <w:noProof/>
                <w:webHidden/>
              </w:rPr>
              <w:fldChar w:fldCharType="separate"/>
            </w:r>
            <w:r w:rsidR="007D3DED" w:rsidRPr="00516CBE">
              <w:rPr>
                <w:noProof/>
                <w:webHidden/>
              </w:rPr>
              <w:t>25</w:t>
            </w:r>
            <w:r w:rsidR="00944127" w:rsidRPr="00516CBE">
              <w:rPr>
                <w:noProof/>
                <w:webHidden/>
              </w:rPr>
              <w:fldChar w:fldCharType="end"/>
            </w:r>
          </w:hyperlink>
        </w:p>
        <w:p w14:paraId="723DF8BE" w14:textId="219BE25A" w:rsidR="00944127" w:rsidRPr="00D51FA2" w:rsidRDefault="005D05B6">
          <w:pPr>
            <w:pStyle w:val="TOC2"/>
            <w:rPr>
              <w:rFonts w:eastAsiaTheme="minorEastAsia"/>
              <w:noProof/>
              <w:lang w:eastAsia="en-GB"/>
            </w:rPr>
          </w:pPr>
          <w:hyperlink w:anchor="_Toc31297278" w:history="1">
            <w:r w:rsidR="00944127" w:rsidRPr="0085475B">
              <w:rPr>
                <w:rStyle w:val="Hyperlink"/>
                <w:rFonts w:cstheme="minorHAnsi"/>
                <w:noProof/>
              </w:rPr>
              <w:t>3.2</w:t>
            </w:r>
            <w:r w:rsidR="00944127" w:rsidRPr="00516CBE">
              <w:rPr>
                <w:rFonts w:eastAsiaTheme="minorEastAsia"/>
                <w:noProof/>
                <w:lang w:eastAsia="en-GB"/>
              </w:rPr>
              <w:tab/>
            </w:r>
            <w:r w:rsidR="00944127" w:rsidRPr="004B7FE6">
              <w:rPr>
                <w:rStyle w:val="Hyperlink"/>
                <w:rFonts w:cstheme="minorHAnsi"/>
                <w:noProof/>
              </w:rPr>
              <w:t>The Institutional Framework</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_Toc31297278 \h </w:instrText>
            </w:r>
            <w:r w:rsidR="00944127" w:rsidRPr="00516CBE">
              <w:rPr>
                <w:noProof/>
                <w:webHidden/>
              </w:rPr>
            </w:r>
            <w:r w:rsidR="00944127" w:rsidRPr="00516CBE">
              <w:rPr>
                <w:noProof/>
                <w:webHidden/>
              </w:rPr>
              <w:fldChar w:fldCharType="separate"/>
            </w:r>
            <w:r w:rsidR="007D3DED" w:rsidRPr="00516CBE">
              <w:rPr>
                <w:noProof/>
                <w:webHidden/>
              </w:rPr>
              <w:t>25</w:t>
            </w:r>
            <w:r w:rsidR="00944127" w:rsidRPr="00516CBE">
              <w:rPr>
                <w:noProof/>
                <w:webHidden/>
              </w:rPr>
              <w:fldChar w:fldCharType="end"/>
            </w:r>
          </w:hyperlink>
        </w:p>
        <w:p w14:paraId="4E7C7773" w14:textId="15490988" w:rsidR="00944127" w:rsidRPr="00D51FA2" w:rsidRDefault="005D05B6">
          <w:pPr>
            <w:pStyle w:val="TOC3"/>
            <w:rPr>
              <w:rFonts w:eastAsiaTheme="minorEastAsia"/>
              <w:noProof/>
              <w:lang w:eastAsia="en-GB"/>
            </w:rPr>
          </w:pPr>
          <w:hyperlink w:anchor="_Toc31297279" w:history="1">
            <w:r w:rsidR="00944127" w:rsidRPr="0085475B">
              <w:rPr>
                <w:rStyle w:val="Hyperlink"/>
                <w:rFonts w:cstheme="minorHAnsi"/>
                <w:noProof/>
              </w:rPr>
              <w:t>3.</w:t>
            </w:r>
            <w:r w:rsidR="00944127" w:rsidRPr="00516CBE">
              <w:rPr>
                <w:rStyle w:val="Hyperlink"/>
                <w:rFonts w:cstheme="minorHAnsi"/>
                <w:noProof/>
              </w:rPr>
              <w:t>2.1</w:t>
            </w:r>
            <w:r w:rsidR="00944127" w:rsidRPr="004B7FE6">
              <w:rPr>
                <w:rFonts w:eastAsiaTheme="minorEastAsia"/>
                <w:noProof/>
                <w:lang w:eastAsia="en-GB"/>
              </w:rPr>
              <w:tab/>
            </w:r>
            <w:r w:rsidR="005C1ABE" w:rsidRPr="00A904AF">
              <w:rPr>
                <w:rStyle w:val="Hyperlink"/>
                <w:rFonts w:cstheme="minorHAnsi"/>
                <w:noProof/>
              </w:rPr>
              <w:t>Centralized</w:t>
            </w:r>
            <w:r w:rsidR="00944127" w:rsidRPr="00A904AF">
              <w:rPr>
                <w:rStyle w:val="Hyperlink"/>
                <w:rFonts w:cstheme="minorHAnsi"/>
                <w:noProof/>
              </w:rPr>
              <w:t xml:space="preserve"> Responsibilities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_Toc31297279 \h </w:instrText>
            </w:r>
            <w:r w:rsidR="00944127" w:rsidRPr="00516CBE">
              <w:rPr>
                <w:noProof/>
                <w:webHidden/>
              </w:rPr>
            </w:r>
            <w:r w:rsidR="00944127" w:rsidRPr="00516CBE">
              <w:rPr>
                <w:noProof/>
                <w:webHidden/>
              </w:rPr>
              <w:fldChar w:fldCharType="separate"/>
            </w:r>
            <w:r w:rsidR="007D3DED" w:rsidRPr="00516CBE">
              <w:rPr>
                <w:noProof/>
                <w:webHidden/>
              </w:rPr>
              <w:t>25</w:t>
            </w:r>
            <w:r w:rsidR="00944127" w:rsidRPr="00516CBE">
              <w:rPr>
                <w:noProof/>
                <w:webHidden/>
              </w:rPr>
              <w:fldChar w:fldCharType="end"/>
            </w:r>
          </w:hyperlink>
        </w:p>
        <w:p w14:paraId="17FF5C4F" w14:textId="407161F8" w:rsidR="00944127" w:rsidRPr="00D51FA2" w:rsidRDefault="005D05B6">
          <w:pPr>
            <w:pStyle w:val="TOC3"/>
            <w:rPr>
              <w:rFonts w:eastAsiaTheme="minorEastAsia"/>
              <w:noProof/>
              <w:lang w:eastAsia="en-GB"/>
            </w:rPr>
          </w:pPr>
          <w:hyperlink w:anchor="_Toc31297280" w:history="1">
            <w:r w:rsidR="00944127" w:rsidRPr="0085475B">
              <w:rPr>
                <w:rStyle w:val="Hyperlink"/>
                <w:rFonts w:cstheme="minorHAnsi"/>
                <w:noProof/>
              </w:rPr>
              <w:t>3.2.2</w:t>
            </w:r>
            <w:r w:rsidR="00944127" w:rsidRPr="00516CBE">
              <w:rPr>
                <w:rFonts w:eastAsiaTheme="minorEastAsia"/>
                <w:noProof/>
                <w:lang w:eastAsia="en-GB"/>
              </w:rPr>
              <w:tab/>
            </w:r>
            <w:r w:rsidR="00944127" w:rsidRPr="004B7FE6">
              <w:rPr>
                <w:rStyle w:val="Hyperlink"/>
                <w:rFonts w:cstheme="minorHAnsi"/>
                <w:noProof/>
              </w:rPr>
              <w:t>Strategic Planning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_Toc31297280 \h </w:instrText>
            </w:r>
            <w:r w:rsidR="00944127" w:rsidRPr="00516CBE">
              <w:rPr>
                <w:noProof/>
                <w:webHidden/>
              </w:rPr>
            </w:r>
            <w:r w:rsidR="00944127" w:rsidRPr="00516CBE">
              <w:rPr>
                <w:noProof/>
                <w:webHidden/>
              </w:rPr>
              <w:fldChar w:fldCharType="separate"/>
            </w:r>
            <w:r w:rsidR="007D3DED" w:rsidRPr="00516CBE">
              <w:rPr>
                <w:noProof/>
                <w:webHidden/>
              </w:rPr>
              <w:t>27</w:t>
            </w:r>
            <w:r w:rsidR="00944127" w:rsidRPr="00516CBE">
              <w:rPr>
                <w:noProof/>
                <w:webHidden/>
              </w:rPr>
              <w:fldChar w:fldCharType="end"/>
            </w:r>
          </w:hyperlink>
        </w:p>
        <w:p w14:paraId="3A84FAE5" w14:textId="1E2E98AA" w:rsidR="00944127" w:rsidRPr="00D51FA2" w:rsidRDefault="005D05B6">
          <w:pPr>
            <w:pStyle w:val="TOC3"/>
            <w:rPr>
              <w:rFonts w:eastAsiaTheme="minorEastAsia"/>
              <w:noProof/>
              <w:lang w:eastAsia="en-GB"/>
            </w:rPr>
          </w:pPr>
          <w:hyperlink w:anchor="_Toc31297281" w:history="1">
            <w:r w:rsidR="00944127" w:rsidRPr="0085475B">
              <w:rPr>
                <w:rStyle w:val="Hyperlink"/>
                <w:rFonts w:cstheme="minorHAnsi"/>
                <w:noProof/>
              </w:rPr>
              <w:t>3.2.3</w:t>
            </w:r>
            <w:r w:rsidR="00944127" w:rsidRPr="00516CBE">
              <w:rPr>
                <w:rFonts w:eastAsiaTheme="minorEastAsia"/>
                <w:noProof/>
                <w:lang w:eastAsia="en-GB"/>
              </w:rPr>
              <w:tab/>
            </w:r>
            <w:r w:rsidR="00944127" w:rsidRPr="004B7FE6">
              <w:rPr>
                <w:rStyle w:val="Hyperlink"/>
                <w:rFonts w:cstheme="minorHAnsi"/>
                <w:noProof/>
              </w:rPr>
              <w:t>Funding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_Toc31297281 \h </w:instrText>
            </w:r>
            <w:r w:rsidR="00944127" w:rsidRPr="00516CBE">
              <w:rPr>
                <w:noProof/>
                <w:webHidden/>
              </w:rPr>
            </w:r>
            <w:r w:rsidR="00944127" w:rsidRPr="00516CBE">
              <w:rPr>
                <w:noProof/>
                <w:webHidden/>
              </w:rPr>
              <w:fldChar w:fldCharType="separate"/>
            </w:r>
            <w:r w:rsidR="007D3DED" w:rsidRPr="00516CBE">
              <w:rPr>
                <w:noProof/>
                <w:webHidden/>
              </w:rPr>
              <w:t>27</w:t>
            </w:r>
            <w:r w:rsidR="00944127" w:rsidRPr="00516CBE">
              <w:rPr>
                <w:noProof/>
                <w:webHidden/>
              </w:rPr>
              <w:fldChar w:fldCharType="end"/>
            </w:r>
          </w:hyperlink>
        </w:p>
        <w:p w14:paraId="1A9A05E0" w14:textId="71F9D9A3" w:rsidR="00944127" w:rsidRPr="00D51FA2" w:rsidRDefault="005D05B6">
          <w:pPr>
            <w:pStyle w:val="TOC3"/>
            <w:rPr>
              <w:rFonts w:eastAsiaTheme="minorEastAsia"/>
              <w:noProof/>
              <w:lang w:eastAsia="en-GB"/>
            </w:rPr>
          </w:pPr>
          <w:hyperlink w:anchor="_Toc31297282" w:history="1">
            <w:r w:rsidR="00944127" w:rsidRPr="0085475B">
              <w:rPr>
                <w:rStyle w:val="Hyperlink"/>
                <w:rFonts w:cstheme="minorHAnsi"/>
                <w:noProof/>
              </w:rPr>
              <w:t>3.2.4</w:t>
            </w:r>
            <w:r w:rsidR="00944127" w:rsidRPr="00516CBE">
              <w:rPr>
                <w:rFonts w:eastAsiaTheme="minorEastAsia"/>
                <w:noProof/>
                <w:lang w:eastAsia="en-GB"/>
              </w:rPr>
              <w:tab/>
            </w:r>
            <w:r w:rsidR="00944127" w:rsidRPr="004B7FE6">
              <w:rPr>
                <w:rStyle w:val="Hyperlink"/>
                <w:rFonts w:cstheme="minorHAnsi"/>
                <w:noProof/>
              </w:rPr>
              <w:t>Staff Reso</w:t>
            </w:r>
            <w:r w:rsidR="00944127" w:rsidRPr="008B03E8">
              <w:rPr>
                <w:rStyle w:val="Hyperlink"/>
                <w:rFonts w:cstheme="minorHAnsi"/>
                <w:noProof/>
              </w:rPr>
              <w:t>urces and Training</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_Toc31297282 \h </w:instrText>
            </w:r>
            <w:r w:rsidR="00944127" w:rsidRPr="00516CBE">
              <w:rPr>
                <w:noProof/>
                <w:webHidden/>
              </w:rPr>
            </w:r>
            <w:r w:rsidR="00944127" w:rsidRPr="00516CBE">
              <w:rPr>
                <w:noProof/>
                <w:webHidden/>
              </w:rPr>
              <w:fldChar w:fldCharType="separate"/>
            </w:r>
            <w:r w:rsidR="007D3DED" w:rsidRPr="00516CBE">
              <w:rPr>
                <w:noProof/>
                <w:webHidden/>
              </w:rPr>
              <w:t>27</w:t>
            </w:r>
            <w:r w:rsidR="00944127" w:rsidRPr="00516CBE">
              <w:rPr>
                <w:noProof/>
                <w:webHidden/>
              </w:rPr>
              <w:fldChar w:fldCharType="end"/>
            </w:r>
          </w:hyperlink>
        </w:p>
        <w:p w14:paraId="21E01E52" w14:textId="2DFF6C17" w:rsidR="00944127" w:rsidRPr="00D51FA2" w:rsidRDefault="005D05B6">
          <w:pPr>
            <w:pStyle w:val="TOC3"/>
            <w:rPr>
              <w:rFonts w:eastAsiaTheme="minorEastAsia"/>
              <w:noProof/>
              <w:lang w:eastAsia="en-GB"/>
            </w:rPr>
          </w:pPr>
          <w:hyperlink w:anchor="_Toc31297283" w:history="1">
            <w:r w:rsidR="00944127" w:rsidRPr="0085475B">
              <w:rPr>
                <w:rStyle w:val="Hyperlink"/>
                <w:rFonts w:cstheme="minorHAnsi"/>
                <w:noProof/>
              </w:rPr>
              <w:t>3.2.5</w:t>
            </w:r>
            <w:r w:rsidR="00944127" w:rsidRPr="00516CBE">
              <w:rPr>
                <w:rFonts w:eastAsiaTheme="minorEastAsia"/>
                <w:noProof/>
                <w:lang w:eastAsia="en-GB"/>
              </w:rPr>
              <w:tab/>
            </w:r>
            <w:r w:rsidR="00944127" w:rsidRPr="004B7FE6">
              <w:rPr>
                <w:rStyle w:val="Hyperlink"/>
                <w:rFonts w:cstheme="minorHAnsi"/>
                <w:noProof/>
              </w:rPr>
              <w:t>Ring</w:t>
            </w:r>
            <w:r w:rsidR="001D0892" w:rsidRPr="00A904AF">
              <w:rPr>
                <w:rStyle w:val="Hyperlink"/>
                <w:rFonts w:cstheme="minorHAnsi"/>
                <w:noProof/>
              </w:rPr>
              <w:t>-Fencing</w:t>
            </w:r>
            <w:r w:rsidR="00944127" w:rsidRPr="00A904AF">
              <w:rPr>
                <w:rStyle w:val="Hyperlink"/>
                <w:rFonts w:cstheme="minorHAnsi"/>
                <w:noProof/>
              </w:rPr>
              <w:t xml:space="preserve"> of Different Functions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_Toc31297283 \h </w:instrText>
            </w:r>
            <w:r w:rsidR="00944127" w:rsidRPr="00516CBE">
              <w:rPr>
                <w:noProof/>
                <w:webHidden/>
              </w:rPr>
            </w:r>
            <w:r w:rsidR="00944127" w:rsidRPr="00516CBE">
              <w:rPr>
                <w:noProof/>
                <w:webHidden/>
              </w:rPr>
              <w:fldChar w:fldCharType="separate"/>
            </w:r>
            <w:r w:rsidR="007D3DED" w:rsidRPr="00516CBE">
              <w:rPr>
                <w:noProof/>
                <w:webHidden/>
              </w:rPr>
              <w:t>28</w:t>
            </w:r>
            <w:r w:rsidR="00944127" w:rsidRPr="00516CBE">
              <w:rPr>
                <w:noProof/>
                <w:webHidden/>
              </w:rPr>
              <w:fldChar w:fldCharType="end"/>
            </w:r>
          </w:hyperlink>
        </w:p>
        <w:p w14:paraId="2DF7EF41" w14:textId="1F285B1D" w:rsidR="00944127" w:rsidRPr="00D51FA2" w:rsidRDefault="005D05B6">
          <w:pPr>
            <w:pStyle w:val="TOC2"/>
            <w:rPr>
              <w:rFonts w:eastAsiaTheme="minorEastAsia"/>
              <w:noProof/>
              <w:lang w:eastAsia="en-GB"/>
            </w:rPr>
          </w:pPr>
          <w:hyperlink w:anchor="_Toc31297284" w:history="1">
            <w:r w:rsidR="00944127" w:rsidRPr="0085475B">
              <w:rPr>
                <w:rStyle w:val="Hyperlink"/>
                <w:rFonts w:cstheme="minorHAnsi"/>
                <w:noProof/>
              </w:rPr>
              <w:t>3.</w:t>
            </w:r>
            <w:r w:rsidR="00944127" w:rsidRPr="00516CBE">
              <w:rPr>
                <w:rStyle w:val="Hyperlink"/>
                <w:rFonts w:cstheme="minorHAnsi"/>
                <w:noProof/>
              </w:rPr>
              <w:t>3</w:t>
            </w:r>
            <w:r w:rsidR="00944127" w:rsidRPr="004B7FE6">
              <w:rPr>
                <w:rFonts w:eastAsiaTheme="minorEastAsia"/>
                <w:noProof/>
                <w:lang w:eastAsia="en-GB"/>
              </w:rPr>
              <w:tab/>
            </w:r>
            <w:r w:rsidR="00944127" w:rsidRPr="008B03E8">
              <w:rPr>
                <w:rStyle w:val="Hyperlink"/>
                <w:rFonts w:cstheme="minorHAnsi"/>
                <w:noProof/>
              </w:rPr>
              <w:t>Compliance Promotion</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_Toc31297284 \h </w:instrText>
            </w:r>
            <w:r w:rsidR="00944127" w:rsidRPr="00516CBE">
              <w:rPr>
                <w:noProof/>
                <w:webHidden/>
              </w:rPr>
            </w:r>
            <w:r w:rsidR="00944127" w:rsidRPr="00516CBE">
              <w:rPr>
                <w:noProof/>
                <w:webHidden/>
              </w:rPr>
              <w:fldChar w:fldCharType="separate"/>
            </w:r>
            <w:r w:rsidR="007D3DED" w:rsidRPr="00516CBE">
              <w:rPr>
                <w:noProof/>
                <w:webHidden/>
              </w:rPr>
              <w:t>28</w:t>
            </w:r>
            <w:r w:rsidR="00944127" w:rsidRPr="00516CBE">
              <w:rPr>
                <w:noProof/>
                <w:webHidden/>
              </w:rPr>
              <w:fldChar w:fldCharType="end"/>
            </w:r>
          </w:hyperlink>
        </w:p>
        <w:p w14:paraId="1BA264AF" w14:textId="103484DC" w:rsidR="00944127" w:rsidRPr="00D51FA2" w:rsidRDefault="005D05B6">
          <w:pPr>
            <w:pStyle w:val="TOC3"/>
            <w:rPr>
              <w:rFonts w:eastAsiaTheme="minorEastAsia"/>
              <w:noProof/>
              <w:lang w:eastAsia="en-GB"/>
            </w:rPr>
          </w:pPr>
          <w:hyperlink w:anchor="_Toc31297285" w:history="1">
            <w:r w:rsidR="00944127" w:rsidRPr="0085475B">
              <w:rPr>
                <w:rStyle w:val="Hyperlink"/>
                <w:rFonts w:cstheme="minorHAnsi"/>
                <w:noProof/>
              </w:rPr>
              <w:t>3.3.1</w:t>
            </w:r>
            <w:r w:rsidR="00944127" w:rsidRPr="00516CBE">
              <w:rPr>
                <w:rFonts w:eastAsiaTheme="minorEastAsia"/>
                <w:noProof/>
                <w:lang w:eastAsia="en-GB"/>
              </w:rPr>
              <w:tab/>
            </w:r>
            <w:r w:rsidR="00944127" w:rsidRPr="004B7FE6">
              <w:rPr>
                <w:rStyle w:val="Hyperlink"/>
                <w:rFonts w:cstheme="minorHAnsi"/>
                <w:noProof/>
              </w:rPr>
              <w:t>General Considerations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_Toc31297285 \h </w:instrText>
            </w:r>
            <w:r w:rsidR="00944127" w:rsidRPr="00516CBE">
              <w:rPr>
                <w:noProof/>
                <w:webHidden/>
              </w:rPr>
            </w:r>
            <w:r w:rsidR="00944127" w:rsidRPr="00516CBE">
              <w:rPr>
                <w:noProof/>
                <w:webHidden/>
              </w:rPr>
              <w:fldChar w:fldCharType="separate"/>
            </w:r>
            <w:r w:rsidR="007D3DED" w:rsidRPr="00516CBE">
              <w:rPr>
                <w:noProof/>
                <w:webHidden/>
              </w:rPr>
              <w:t>28</w:t>
            </w:r>
            <w:r w:rsidR="00944127" w:rsidRPr="00516CBE">
              <w:rPr>
                <w:noProof/>
                <w:webHidden/>
              </w:rPr>
              <w:fldChar w:fldCharType="end"/>
            </w:r>
          </w:hyperlink>
        </w:p>
        <w:p w14:paraId="3FFD5FC5" w14:textId="49DB9F0A" w:rsidR="00944127" w:rsidRPr="00D51FA2" w:rsidRDefault="005D05B6">
          <w:pPr>
            <w:pStyle w:val="TOC3"/>
            <w:rPr>
              <w:rFonts w:eastAsiaTheme="minorEastAsia"/>
              <w:noProof/>
              <w:lang w:eastAsia="en-GB"/>
            </w:rPr>
          </w:pPr>
          <w:hyperlink w:anchor="_Toc31297286" w:history="1">
            <w:r w:rsidR="00944127" w:rsidRPr="0085475B">
              <w:rPr>
                <w:rStyle w:val="Hyperlink"/>
                <w:rFonts w:cstheme="minorHAnsi"/>
                <w:noProof/>
              </w:rPr>
              <w:t>3.3.2</w:t>
            </w:r>
            <w:r w:rsidR="00944127" w:rsidRPr="00516CBE">
              <w:rPr>
                <w:rFonts w:eastAsiaTheme="minorEastAsia"/>
                <w:noProof/>
                <w:lang w:eastAsia="en-GB"/>
              </w:rPr>
              <w:tab/>
            </w:r>
            <w:r w:rsidR="00944127" w:rsidRPr="004B7FE6">
              <w:rPr>
                <w:rStyle w:val="Hyperlink"/>
                <w:rFonts w:cstheme="minorHAnsi"/>
                <w:noProof/>
              </w:rPr>
              <w:t>Publications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_Toc31297286 \h </w:instrText>
            </w:r>
            <w:r w:rsidR="00944127" w:rsidRPr="00516CBE">
              <w:rPr>
                <w:noProof/>
                <w:webHidden/>
              </w:rPr>
            </w:r>
            <w:r w:rsidR="00944127" w:rsidRPr="00516CBE">
              <w:rPr>
                <w:noProof/>
                <w:webHidden/>
              </w:rPr>
              <w:fldChar w:fldCharType="separate"/>
            </w:r>
            <w:r w:rsidR="007D3DED" w:rsidRPr="00516CBE">
              <w:rPr>
                <w:noProof/>
                <w:webHidden/>
              </w:rPr>
              <w:t>29</w:t>
            </w:r>
            <w:r w:rsidR="00944127" w:rsidRPr="00516CBE">
              <w:rPr>
                <w:noProof/>
                <w:webHidden/>
              </w:rPr>
              <w:fldChar w:fldCharType="end"/>
            </w:r>
          </w:hyperlink>
        </w:p>
        <w:p w14:paraId="764FEC5E" w14:textId="0431313A" w:rsidR="00944127" w:rsidRPr="00D51FA2" w:rsidRDefault="005D05B6">
          <w:pPr>
            <w:pStyle w:val="TOC3"/>
            <w:rPr>
              <w:rFonts w:eastAsiaTheme="minorEastAsia"/>
              <w:noProof/>
              <w:lang w:eastAsia="en-GB"/>
            </w:rPr>
          </w:pPr>
          <w:hyperlink w:anchor="_Toc31297287" w:history="1">
            <w:r w:rsidR="00944127" w:rsidRPr="0085475B">
              <w:rPr>
                <w:rStyle w:val="Hyperlink"/>
                <w:rFonts w:cstheme="minorHAnsi"/>
                <w:noProof/>
              </w:rPr>
              <w:t>3.3.3</w:t>
            </w:r>
            <w:r w:rsidR="00944127" w:rsidRPr="00516CBE">
              <w:rPr>
                <w:rFonts w:eastAsiaTheme="minorEastAsia"/>
                <w:noProof/>
                <w:lang w:eastAsia="en-GB"/>
              </w:rPr>
              <w:tab/>
            </w:r>
            <w:r w:rsidR="00944127" w:rsidRPr="004B7FE6">
              <w:rPr>
                <w:rStyle w:val="Hyperlink"/>
                <w:rFonts w:cstheme="minorHAnsi"/>
                <w:noProof/>
              </w:rPr>
              <w:t>Other Me</w:t>
            </w:r>
            <w:r w:rsidR="00944127" w:rsidRPr="008B03E8">
              <w:rPr>
                <w:rStyle w:val="Hyperlink"/>
                <w:rFonts w:cstheme="minorHAnsi"/>
                <w:noProof/>
              </w:rPr>
              <w:t>dia</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_Toc31297287 \h </w:instrText>
            </w:r>
            <w:r w:rsidR="00944127" w:rsidRPr="00516CBE">
              <w:rPr>
                <w:noProof/>
                <w:webHidden/>
              </w:rPr>
            </w:r>
            <w:r w:rsidR="00944127" w:rsidRPr="00516CBE">
              <w:rPr>
                <w:noProof/>
                <w:webHidden/>
              </w:rPr>
              <w:fldChar w:fldCharType="separate"/>
            </w:r>
            <w:r w:rsidR="007D3DED" w:rsidRPr="00516CBE">
              <w:rPr>
                <w:noProof/>
                <w:webHidden/>
              </w:rPr>
              <w:t>30</w:t>
            </w:r>
            <w:r w:rsidR="00944127" w:rsidRPr="00516CBE">
              <w:rPr>
                <w:noProof/>
                <w:webHidden/>
              </w:rPr>
              <w:fldChar w:fldCharType="end"/>
            </w:r>
          </w:hyperlink>
        </w:p>
        <w:p w14:paraId="732BD040" w14:textId="3AE28559" w:rsidR="00944127" w:rsidRPr="00D51FA2" w:rsidRDefault="005D05B6">
          <w:pPr>
            <w:pStyle w:val="TOC3"/>
            <w:rPr>
              <w:rFonts w:eastAsiaTheme="minorEastAsia"/>
              <w:noProof/>
              <w:lang w:eastAsia="en-GB"/>
            </w:rPr>
          </w:pPr>
          <w:hyperlink w:anchor="_Toc31297288" w:history="1">
            <w:r w:rsidR="00944127" w:rsidRPr="0085475B">
              <w:rPr>
                <w:rStyle w:val="Hyperlink"/>
                <w:rFonts w:cstheme="minorHAnsi"/>
                <w:noProof/>
              </w:rPr>
              <w:t>3.3.4</w:t>
            </w:r>
            <w:r w:rsidR="00944127" w:rsidRPr="00516CBE">
              <w:rPr>
                <w:rFonts w:eastAsiaTheme="minorEastAsia"/>
                <w:noProof/>
                <w:lang w:eastAsia="en-GB"/>
              </w:rPr>
              <w:tab/>
            </w:r>
            <w:r w:rsidR="008E4968">
              <w:rPr>
                <w:rStyle w:val="Hyperlink"/>
                <w:rFonts w:cstheme="minorHAnsi"/>
                <w:noProof/>
              </w:rPr>
              <w:t>Incentivization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_Toc31297288 \h </w:instrText>
            </w:r>
            <w:r w:rsidR="00944127" w:rsidRPr="00516CBE">
              <w:rPr>
                <w:noProof/>
                <w:webHidden/>
              </w:rPr>
            </w:r>
            <w:r w:rsidR="00944127" w:rsidRPr="00516CBE">
              <w:rPr>
                <w:noProof/>
                <w:webHidden/>
              </w:rPr>
              <w:fldChar w:fldCharType="separate"/>
            </w:r>
            <w:r w:rsidR="007D3DED" w:rsidRPr="00516CBE">
              <w:rPr>
                <w:noProof/>
                <w:webHidden/>
              </w:rPr>
              <w:t>31</w:t>
            </w:r>
            <w:r w:rsidR="00944127" w:rsidRPr="00516CBE">
              <w:rPr>
                <w:noProof/>
                <w:webHidden/>
              </w:rPr>
              <w:fldChar w:fldCharType="end"/>
            </w:r>
          </w:hyperlink>
        </w:p>
        <w:p w14:paraId="72E11C0F" w14:textId="07F7EA94" w:rsidR="00944127" w:rsidRPr="00D51FA2" w:rsidRDefault="005D05B6">
          <w:pPr>
            <w:pStyle w:val="TOC2"/>
            <w:rPr>
              <w:rFonts w:eastAsiaTheme="minorEastAsia"/>
              <w:noProof/>
              <w:lang w:eastAsia="en-GB"/>
            </w:rPr>
          </w:pPr>
          <w:hyperlink w:anchor="_Toc31297289" w:history="1">
            <w:r w:rsidR="00944127" w:rsidRPr="0085475B">
              <w:rPr>
                <w:rStyle w:val="Hyperlink"/>
                <w:rFonts w:cstheme="minorHAnsi"/>
                <w:noProof/>
              </w:rPr>
              <w:t>3.4</w:t>
            </w:r>
            <w:r w:rsidR="00944127" w:rsidRPr="00516CBE">
              <w:rPr>
                <w:rFonts w:eastAsiaTheme="minorEastAsia"/>
                <w:noProof/>
                <w:lang w:eastAsia="en-GB"/>
              </w:rPr>
              <w:tab/>
            </w:r>
            <w:r w:rsidR="00944127" w:rsidRPr="004B7FE6">
              <w:rPr>
                <w:rStyle w:val="Hyperlink"/>
                <w:rFonts w:cstheme="minorHAnsi"/>
                <w:noProof/>
              </w:rPr>
              <w:t>Compliance Monitoring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_Toc31297289 \h </w:instrText>
            </w:r>
            <w:r w:rsidR="00944127" w:rsidRPr="00516CBE">
              <w:rPr>
                <w:noProof/>
                <w:webHidden/>
              </w:rPr>
            </w:r>
            <w:r w:rsidR="00944127" w:rsidRPr="00516CBE">
              <w:rPr>
                <w:noProof/>
                <w:webHidden/>
              </w:rPr>
              <w:fldChar w:fldCharType="separate"/>
            </w:r>
            <w:r w:rsidR="007D3DED" w:rsidRPr="00516CBE">
              <w:rPr>
                <w:noProof/>
                <w:webHidden/>
              </w:rPr>
              <w:t>32</w:t>
            </w:r>
            <w:r w:rsidR="00944127" w:rsidRPr="00516CBE">
              <w:rPr>
                <w:noProof/>
                <w:webHidden/>
              </w:rPr>
              <w:fldChar w:fldCharType="end"/>
            </w:r>
          </w:hyperlink>
        </w:p>
        <w:p w14:paraId="40FE728C" w14:textId="11F5D835" w:rsidR="00944127" w:rsidRPr="00D51FA2" w:rsidRDefault="005D05B6">
          <w:pPr>
            <w:pStyle w:val="TOC3"/>
            <w:rPr>
              <w:rFonts w:eastAsiaTheme="minorEastAsia"/>
              <w:noProof/>
              <w:lang w:eastAsia="en-GB"/>
            </w:rPr>
          </w:pPr>
          <w:hyperlink w:anchor="_Toc31297290" w:history="1">
            <w:r w:rsidR="00944127" w:rsidRPr="0085475B">
              <w:rPr>
                <w:rStyle w:val="Hyperlink"/>
                <w:rFonts w:cstheme="minorHAnsi"/>
                <w:noProof/>
              </w:rPr>
              <w:t>3.4.1</w:t>
            </w:r>
            <w:r w:rsidR="00944127" w:rsidRPr="00516CBE">
              <w:rPr>
                <w:rFonts w:eastAsiaTheme="minorEastAsia"/>
                <w:noProof/>
                <w:lang w:eastAsia="en-GB"/>
              </w:rPr>
              <w:tab/>
            </w:r>
            <w:r w:rsidR="00944127" w:rsidRPr="004B7FE6">
              <w:rPr>
                <w:rStyle w:val="Hyperlink"/>
                <w:rFonts w:cstheme="minorHAnsi"/>
                <w:noProof/>
              </w:rPr>
              <w:t>Introduction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_Toc31297290 \h </w:instrText>
            </w:r>
            <w:r w:rsidR="00944127" w:rsidRPr="00516CBE">
              <w:rPr>
                <w:noProof/>
                <w:webHidden/>
              </w:rPr>
            </w:r>
            <w:r w:rsidR="00944127" w:rsidRPr="00516CBE">
              <w:rPr>
                <w:noProof/>
                <w:webHidden/>
              </w:rPr>
              <w:fldChar w:fldCharType="separate"/>
            </w:r>
            <w:r w:rsidR="007D3DED" w:rsidRPr="00516CBE">
              <w:rPr>
                <w:noProof/>
                <w:webHidden/>
              </w:rPr>
              <w:t>32</w:t>
            </w:r>
            <w:r w:rsidR="00944127" w:rsidRPr="00516CBE">
              <w:rPr>
                <w:noProof/>
                <w:webHidden/>
              </w:rPr>
              <w:fldChar w:fldCharType="end"/>
            </w:r>
          </w:hyperlink>
        </w:p>
        <w:p w14:paraId="7C7D2B83" w14:textId="1F227CC1" w:rsidR="00944127" w:rsidRPr="00D51FA2" w:rsidRDefault="005D05B6">
          <w:pPr>
            <w:pStyle w:val="TOC3"/>
            <w:rPr>
              <w:rFonts w:eastAsiaTheme="minorEastAsia"/>
              <w:noProof/>
              <w:lang w:eastAsia="en-GB"/>
            </w:rPr>
          </w:pPr>
          <w:hyperlink w:anchor="_Toc31297291" w:history="1">
            <w:r w:rsidR="00944127" w:rsidRPr="0085475B">
              <w:rPr>
                <w:rStyle w:val="Hyperlink"/>
                <w:rFonts w:cstheme="minorHAnsi"/>
                <w:noProof/>
              </w:rPr>
              <w:t>3.4.2</w:t>
            </w:r>
            <w:r w:rsidR="00944127" w:rsidRPr="00516CBE">
              <w:rPr>
                <w:rFonts w:eastAsiaTheme="minorEastAsia"/>
                <w:noProof/>
                <w:lang w:eastAsia="en-GB"/>
              </w:rPr>
              <w:tab/>
            </w:r>
            <w:r w:rsidR="00C5336F" w:rsidRPr="00A904AF">
              <w:rPr>
                <w:rStyle w:val="Hyperlink"/>
                <w:rFonts w:cstheme="minorHAnsi"/>
                <w:noProof/>
              </w:rPr>
              <w:t>Self-Monitoring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_Toc31297291 \h </w:instrText>
            </w:r>
            <w:r w:rsidR="00944127" w:rsidRPr="00516CBE">
              <w:rPr>
                <w:noProof/>
                <w:webHidden/>
              </w:rPr>
            </w:r>
            <w:r w:rsidR="00944127" w:rsidRPr="00516CBE">
              <w:rPr>
                <w:noProof/>
                <w:webHidden/>
              </w:rPr>
              <w:fldChar w:fldCharType="separate"/>
            </w:r>
            <w:r w:rsidR="007D3DED" w:rsidRPr="00516CBE">
              <w:rPr>
                <w:noProof/>
                <w:webHidden/>
              </w:rPr>
              <w:t>32</w:t>
            </w:r>
            <w:r w:rsidR="00944127" w:rsidRPr="00516CBE">
              <w:rPr>
                <w:noProof/>
                <w:webHidden/>
              </w:rPr>
              <w:fldChar w:fldCharType="end"/>
            </w:r>
          </w:hyperlink>
        </w:p>
        <w:p w14:paraId="68FB4BCE" w14:textId="4D0630A4" w:rsidR="00944127" w:rsidRPr="00D51FA2" w:rsidRDefault="005D05B6">
          <w:pPr>
            <w:pStyle w:val="TOC3"/>
            <w:rPr>
              <w:rFonts w:eastAsiaTheme="minorEastAsia"/>
              <w:noProof/>
              <w:lang w:eastAsia="en-GB"/>
            </w:rPr>
          </w:pPr>
          <w:hyperlink w:anchor="_Toc31297292" w:history="1">
            <w:r w:rsidR="00944127" w:rsidRPr="0085475B">
              <w:rPr>
                <w:rStyle w:val="Hyperlink"/>
                <w:rFonts w:cstheme="minorHAnsi"/>
                <w:noProof/>
              </w:rPr>
              <w:t>3.4.3</w:t>
            </w:r>
            <w:r w:rsidR="00944127" w:rsidRPr="00516CBE">
              <w:rPr>
                <w:rFonts w:eastAsiaTheme="minorEastAsia"/>
                <w:noProof/>
                <w:lang w:eastAsia="en-GB"/>
              </w:rPr>
              <w:tab/>
            </w:r>
            <w:r w:rsidR="00944127" w:rsidRPr="004B7FE6">
              <w:rPr>
                <w:rStyle w:val="Hyperlink"/>
                <w:rFonts w:cstheme="minorHAnsi"/>
                <w:noProof/>
              </w:rPr>
              <w:t>Regulator Audits and Inspectio</w:t>
            </w:r>
            <w:r w:rsidR="00944127" w:rsidRPr="008B03E8">
              <w:rPr>
                <w:rStyle w:val="Hyperlink"/>
                <w:rFonts w:cstheme="minorHAnsi"/>
                <w:noProof/>
              </w:rPr>
              <w:t>ns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_Toc31297292 \h </w:instrText>
            </w:r>
            <w:r w:rsidR="00944127" w:rsidRPr="00516CBE">
              <w:rPr>
                <w:noProof/>
                <w:webHidden/>
              </w:rPr>
            </w:r>
            <w:r w:rsidR="00944127" w:rsidRPr="00516CBE">
              <w:rPr>
                <w:noProof/>
                <w:webHidden/>
              </w:rPr>
              <w:fldChar w:fldCharType="separate"/>
            </w:r>
            <w:r w:rsidR="007D3DED" w:rsidRPr="00516CBE">
              <w:rPr>
                <w:noProof/>
                <w:webHidden/>
              </w:rPr>
              <w:t>32</w:t>
            </w:r>
            <w:r w:rsidR="00944127" w:rsidRPr="00516CBE">
              <w:rPr>
                <w:noProof/>
                <w:webHidden/>
              </w:rPr>
              <w:fldChar w:fldCharType="end"/>
            </w:r>
          </w:hyperlink>
        </w:p>
        <w:p w14:paraId="0B980A8F" w14:textId="6A1C0EBC" w:rsidR="00944127" w:rsidRPr="00D51FA2" w:rsidRDefault="005D05B6">
          <w:pPr>
            <w:pStyle w:val="TOC3"/>
            <w:rPr>
              <w:rFonts w:eastAsiaTheme="minorEastAsia"/>
              <w:noProof/>
              <w:lang w:eastAsia="en-GB"/>
            </w:rPr>
          </w:pPr>
          <w:hyperlink w:anchor="_Toc31297293" w:history="1">
            <w:r w:rsidR="00944127" w:rsidRPr="0085475B">
              <w:rPr>
                <w:rStyle w:val="Hyperlink"/>
                <w:rFonts w:cstheme="minorHAnsi"/>
                <w:noProof/>
              </w:rPr>
              <w:t>3.4.4</w:t>
            </w:r>
            <w:r w:rsidR="00944127" w:rsidRPr="00516CBE">
              <w:rPr>
                <w:rFonts w:eastAsiaTheme="minorEastAsia"/>
                <w:noProof/>
                <w:lang w:eastAsia="en-GB"/>
              </w:rPr>
              <w:tab/>
            </w:r>
            <w:r w:rsidR="00944127" w:rsidRPr="004B7FE6">
              <w:rPr>
                <w:rStyle w:val="Hyperlink"/>
                <w:rFonts w:cstheme="minorHAnsi"/>
                <w:noProof/>
              </w:rPr>
              <w:t>Independent Verification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_Toc31297293 \h </w:instrText>
            </w:r>
            <w:r w:rsidR="00944127" w:rsidRPr="00516CBE">
              <w:rPr>
                <w:noProof/>
                <w:webHidden/>
              </w:rPr>
            </w:r>
            <w:r w:rsidR="00944127" w:rsidRPr="00516CBE">
              <w:rPr>
                <w:noProof/>
                <w:webHidden/>
              </w:rPr>
              <w:fldChar w:fldCharType="separate"/>
            </w:r>
            <w:r w:rsidR="007D3DED" w:rsidRPr="00516CBE">
              <w:rPr>
                <w:noProof/>
                <w:webHidden/>
              </w:rPr>
              <w:t>32</w:t>
            </w:r>
            <w:r w:rsidR="00944127" w:rsidRPr="00516CBE">
              <w:rPr>
                <w:noProof/>
                <w:webHidden/>
              </w:rPr>
              <w:fldChar w:fldCharType="end"/>
            </w:r>
          </w:hyperlink>
        </w:p>
        <w:p w14:paraId="62D9D8ED" w14:textId="12E30CE0" w:rsidR="00944127" w:rsidRPr="00D51FA2" w:rsidRDefault="005D05B6">
          <w:pPr>
            <w:pStyle w:val="TOC3"/>
            <w:rPr>
              <w:rFonts w:eastAsiaTheme="minorEastAsia"/>
              <w:noProof/>
              <w:lang w:eastAsia="en-GB"/>
            </w:rPr>
          </w:pPr>
          <w:hyperlink w:anchor="_Toc31297294" w:history="1">
            <w:r w:rsidR="00944127" w:rsidRPr="0085475B">
              <w:rPr>
                <w:rStyle w:val="Hyperlink"/>
                <w:rFonts w:cstheme="minorHAnsi"/>
                <w:noProof/>
              </w:rPr>
              <w:t>3.4.5</w:t>
            </w:r>
            <w:r w:rsidR="00944127" w:rsidRPr="00516CBE">
              <w:rPr>
                <w:rFonts w:eastAsiaTheme="minorEastAsia"/>
                <w:noProof/>
                <w:lang w:eastAsia="en-GB"/>
              </w:rPr>
              <w:tab/>
            </w:r>
            <w:r w:rsidR="00944127" w:rsidRPr="004B7FE6">
              <w:rPr>
                <w:rStyle w:val="Hyperlink"/>
                <w:rFonts w:cstheme="minorHAnsi"/>
                <w:noProof/>
              </w:rPr>
              <w:t>T</w:t>
            </w:r>
            <w:r w:rsidR="00944127" w:rsidRPr="008B03E8">
              <w:rPr>
                <w:rStyle w:val="Hyperlink"/>
                <w:rFonts w:cstheme="minorHAnsi"/>
                <w:noProof/>
              </w:rPr>
              <w:t>argeting/</w:t>
            </w:r>
            <w:r w:rsidR="00A904AF">
              <w:rPr>
                <w:rStyle w:val="Hyperlink"/>
                <w:rFonts w:cstheme="minorHAnsi"/>
                <w:noProof/>
              </w:rPr>
              <w:t>P</w:t>
            </w:r>
            <w:r w:rsidR="00944127" w:rsidRPr="008B03E8">
              <w:rPr>
                <w:rStyle w:val="Hyperlink"/>
                <w:rFonts w:cstheme="minorHAnsi"/>
                <w:noProof/>
              </w:rPr>
              <w:t>rioriti</w:t>
            </w:r>
            <w:r w:rsidR="008E4968">
              <w:rPr>
                <w:rStyle w:val="Hyperlink"/>
                <w:rFonts w:cstheme="minorHAnsi"/>
                <w:noProof/>
              </w:rPr>
              <w:t>z</w:t>
            </w:r>
            <w:r w:rsidR="00944127" w:rsidRPr="008B03E8">
              <w:rPr>
                <w:rStyle w:val="Hyperlink"/>
                <w:rFonts w:cstheme="minorHAnsi"/>
                <w:noProof/>
              </w:rPr>
              <w:t>ing Strategies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_Toc31297294 \h </w:instrText>
            </w:r>
            <w:r w:rsidR="00944127" w:rsidRPr="00516CBE">
              <w:rPr>
                <w:noProof/>
                <w:webHidden/>
              </w:rPr>
            </w:r>
            <w:r w:rsidR="00944127" w:rsidRPr="00516CBE">
              <w:rPr>
                <w:noProof/>
                <w:webHidden/>
              </w:rPr>
              <w:fldChar w:fldCharType="separate"/>
            </w:r>
            <w:r w:rsidR="007D3DED" w:rsidRPr="00516CBE">
              <w:rPr>
                <w:noProof/>
                <w:webHidden/>
              </w:rPr>
              <w:t>33</w:t>
            </w:r>
            <w:r w:rsidR="00944127" w:rsidRPr="00516CBE">
              <w:rPr>
                <w:noProof/>
                <w:webHidden/>
              </w:rPr>
              <w:fldChar w:fldCharType="end"/>
            </w:r>
          </w:hyperlink>
        </w:p>
        <w:p w14:paraId="5A63F927" w14:textId="7DFA4BD7" w:rsidR="00944127" w:rsidRPr="00D51FA2" w:rsidRDefault="005D05B6">
          <w:pPr>
            <w:pStyle w:val="TOC2"/>
            <w:rPr>
              <w:rFonts w:eastAsiaTheme="minorEastAsia"/>
              <w:noProof/>
              <w:lang w:eastAsia="en-GB"/>
            </w:rPr>
          </w:pPr>
          <w:hyperlink w:anchor="_Toc31297295" w:history="1">
            <w:r w:rsidR="00944127" w:rsidRPr="0085475B">
              <w:rPr>
                <w:rStyle w:val="Hyperlink"/>
                <w:rFonts w:cstheme="minorHAnsi"/>
                <w:noProof/>
              </w:rPr>
              <w:t>3.5</w:t>
            </w:r>
            <w:r w:rsidR="00944127" w:rsidRPr="00516CBE">
              <w:rPr>
                <w:rFonts w:eastAsiaTheme="minorEastAsia"/>
                <w:noProof/>
                <w:lang w:eastAsia="en-GB"/>
              </w:rPr>
              <w:tab/>
            </w:r>
            <w:r w:rsidR="00944127" w:rsidRPr="004B7FE6">
              <w:rPr>
                <w:rStyle w:val="Hyperlink"/>
                <w:rFonts w:cstheme="minorHAnsi"/>
                <w:noProof/>
              </w:rPr>
              <w:t>Compliance En</w:t>
            </w:r>
            <w:r w:rsidR="00944127" w:rsidRPr="008B03E8">
              <w:rPr>
                <w:rStyle w:val="Hyperlink"/>
                <w:rFonts w:cstheme="minorHAnsi"/>
                <w:noProof/>
              </w:rPr>
              <w:t>forcement</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_Toc31297295 \h </w:instrText>
            </w:r>
            <w:r w:rsidR="00944127" w:rsidRPr="00516CBE">
              <w:rPr>
                <w:noProof/>
                <w:webHidden/>
              </w:rPr>
            </w:r>
            <w:r w:rsidR="00944127" w:rsidRPr="00516CBE">
              <w:rPr>
                <w:noProof/>
                <w:webHidden/>
              </w:rPr>
              <w:fldChar w:fldCharType="separate"/>
            </w:r>
            <w:r w:rsidR="007D3DED" w:rsidRPr="00516CBE">
              <w:rPr>
                <w:noProof/>
                <w:webHidden/>
              </w:rPr>
              <w:t>33</w:t>
            </w:r>
            <w:r w:rsidR="00944127" w:rsidRPr="00516CBE">
              <w:rPr>
                <w:noProof/>
                <w:webHidden/>
              </w:rPr>
              <w:fldChar w:fldCharType="end"/>
            </w:r>
          </w:hyperlink>
        </w:p>
        <w:p w14:paraId="485A2D13" w14:textId="006E5A35" w:rsidR="00944127" w:rsidRPr="00D51FA2" w:rsidRDefault="005D05B6">
          <w:pPr>
            <w:pStyle w:val="TOC3"/>
            <w:rPr>
              <w:rFonts w:eastAsiaTheme="minorEastAsia"/>
              <w:noProof/>
              <w:lang w:eastAsia="en-GB"/>
            </w:rPr>
          </w:pPr>
          <w:hyperlink w:anchor="_Toc31297296" w:history="1">
            <w:r w:rsidR="00944127" w:rsidRPr="0085475B">
              <w:rPr>
                <w:rStyle w:val="Hyperlink"/>
                <w:rFonts w:cstheme="minorHAnsi"/>
                <w:noProof/>
              </w:rPr>
              <w:t>3.5.1</w:t>
            </w:r>
            <w:r w:rsidR="00944127" w:rsidRPr="00516CBE">
              <w:rPr>
                <w:rFonts w:eastAsiaTheme="minorEastAsia"/>
                <w:noProof/>
                <w:lang w:eastAsia="en-GB"/>
              </w:rPr>
              <w:tab/>
            </w:r>
            <w:r w:rsidR="00944127" w:rsidRPr="004B7FE6">
              <w:rPr>
                <w:rStyle w:val="Hyperlink"/>
                <w:rFonts w:cstheme="minorHAnsi"/>
                <w:noProof/>
              </w:rPr>
              <w:t>Introduction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_Toc31297296 \h </w:instrText>
            </w:r>
            <w:r w:rsidR="00944127" w:rsidRPr="00516CBE">
              <w:rPr>
                <w:noProof/>
                <w:webHidden/>
              </w:rPr>
            </w:r>
            <w:r w:rsidR="00944127" w:rsidRPr="00516CBE">
              <w:rPr>
                <w:noProof/>
                <w:webHidden/>
              </w:rPr>
              <w:fldChar w:fldCharType="separate"/>
            </w:r>
            <w:r w:rsidR="007D3DED" w:rsidRPr="00516CBE">
              <w:rPr>
                <w:noProof/>
                <w:webHidden/>
              </w:rPr>
              <w:t>33</w:t>
            </w:r>
            <w:r w:rsidR="00944127" w:rsidRPr="00516CBE">
              <w:rPr>
                <w:noProof/>
                <w:webHidden/>
              </w:rPr>
              <w:fldChar w:fldCharType="end"/>
            </w:r>
          </w:hyperlink>
        </w:p>
        <w:p w14:paraId="46801EEC" w14:textId="2B71A57F" w:rsidR="00944127" w:rsidRPr="00D51FA2" w:rsidRDefault="005D05B6">
          <w:pPr>
            <w:pStyle w:val="TOC3"/>
            <w:rPr>
              <w:rFonts w:eastAsiaTheme="minorEastAsia"/>
              <w:noProof/>
              <w:lang w:eastAsia="en-GB"/>
            </w:rPr>
          </w:pPr>
          <w:hyperlink w:anchor="_Toc31297297" w:history="1">
            <w:r w:rsidR="00944127" w:rsidRPr="0085475B">
              <w:rPr>
                <w:rStyle w:val="Hyperlink"/>
                <w:rFonts w:cstheme="minorHAnsi"/>
                <w:noProof/>
              </w:rPr>
              <w:t>3.5.2</w:t>
            </w:r>
            <w:r w:rsidR="00944127" w:rsidRPr="00516CBE">
              <w:rPr>
                <w:rFonts w:eastAsiaTheme="minorEastAsia"/>
                <w:noProof/>
                <w:lang w:eastAsia="en-GB"/>
              </w:rPr>
              <w:tab/>
            </w:r>
            <w:r w:rsidR="00944127" w:rsidRPr="004B7FE6">
              <w:rPr>
                <w:rStyle w:val="Hyperlink"/>
                <w:rFonts w:cstheme="minorHAnsi"/>
                <w:noProof/>
              </w:rPr>
              <w:t xml:space="preserve">Administrative Enforcement </w:t>
            </w:r>
            <w:r w:rsidR="00C5336F" w:rsidRPr="00A904AF">
              <w:rPr>
                <w:rStyle w:val="Hyperlink"/>
                <w:rFonts w:cstheme="minorHAnsi"/>
                <w:noProof/>
              </w:rPr>
              <w:t>(Including Financial)</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_Toc31297297 \h </w:instrText>
            </w:r>
            <w:r w:rsidR="00944127" w:rsidRPr="00516CBE">
              <w:rPr>
                <w:noProof/>
                <w:webHidden/>
              </w:rPr>
            </w:r>
            <w:r w:rsidR="00944127" w:rsidRPr="00516CBE">
              <w:rPr>
                <w:noProof/>
                <w:webHidden/>
              </w:rPr>
              <w:fldChar w:fldCharType="separate"/>
            </w:r>
            <w:r w:rsidR="007D3DED" w:rsidRPr="00516CBE">
              <w:rPr>
                <w:noProof/>
                <w:webHidden/>
              </w:rPr>
              <w:t>34</w:t>
            </w:r>
            <w:r w:rsidR="00944127" w:rsidRPr="00516CBE">
              <w:rPr>
                <w:noProof/>
                <w:webHidden/>
              </w:rPr>
              <w:fldChar w:fldCharType="end"/>
            </w:r>
          </w:hyperlink>
        </w:p>
        <w:p w14:paraId="3C2F2897" w14:textId="6DCEE79D" w:rsidR="00944127" w:rsidRPr="00D51FA2" w:rsidRDefault="005D05B6">
          <w:pPr>
            <w:pStyle w:val="TOC3"/>
            <w:rPr>
              <w:rFonts w:eastAsiaTheme="minorEastAsia"/>
              <w:noProof/>
              <w:lang w:eastAsia="en-GB"/>
            </w:rPr>
          </w:pPr>
          <w:hyperlink w:anchor="_Toc31297298" w:history="1">
            <w:r w:rsidR="00944127" w:rsidRPr="0085475B">
              <w:rPr>
                <w:rStyle w:val="Hyperlink"/>
                <w:rFonts w:cstheme="minorHAnsi"/>
                <w:noProof/>
              </w:rPr>
              <w:t>3.5.3</w:t>
            </w:r>
            <w:r w:rsidR="00944127" w:rsidRPr="00516CBE">
              <w:rPr>
                <w:rFonts w:eastAsiaTheme="minorEastAsia"/>
                <w:noProof/>
                <w:lang w:eastAsia="en-GB"/>
              </w:rPr>
              <w:tab/>
            </w:r>
            <w:r w:rsidR="00944127" w:rsidRPr="004B7FE6">
              <w:rPr>
                <w:rStyle w:val="Hyperlink"/>
                <w:rFonts w:cstheme="minorHAnsi"/>
                <w:noProof/>
              </w:rPr>
              <w:t>Criminal Enforcement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_Toc31297298 \h </w:instrText>
            </w:r>
            <w:r w:rsidR="00944127" w:rsidRPr="00516CBE">
              <w:rPr>
                <w:noProof/>
                <w:webHidden/>
              </w:rPr>
            </w:r>
            <w:r w:rsidR="00944127" w:rsidRPr="00516CBE">
              <w:rPr>
                <w:noProof/>
                <w:webHidden/>
              </w:rPr>
              <w:fldChar w:fldCharType="separate"/>
            </w:r>
            <w:r w:rsidR="007D3DED" w:rsidRPr="00516CBE">
              <w:rPr>
                <w:noProof/>
                <w:webHidden/>
              </w:rPr>
              <w:t>34</w:t>
            </w:r>
            <w:r w:rsidR="00944127" w:rsidRPr="00516CBE">
              <w:rPr>
                <w:noProof/>
                <w:webHidden/>
              </w:rPr>
              <w:fldChar w:fldCharType="end"/>
            </w:r>
          </w:hyperlink>
        </w:p>
        <w:p w14:paraId="7834EF0F" w14:textId="3FEFFB6C" w:rsidR="00944127" w:rsidRPr="00D51FA2" w:rsidRDefault="005D05B6">
          <w:pPr>
            <w:pStyle w:val="TOC3"/>
            <w:rPr>
              <w:rFonts w:eastAsiaTheme="minorEastAsia"/>
              <w:noProof/>
              <w:lang w:eastAsia="en-GB"/>
            </w:rPr>
          </w:pPr>
          <w:hyperlink w:anchor="_Toc31297299" w:history="1">
            <w:r w:rsidR="00944127" w:rsidRPr="0085475B">
              <w:rPr>
                <w:rStyle w:val="Hyperlink"/>
                <w:rFonts w:cstheme="minorHAnsi"/>
                <w:noProof/>
              </w:rPr>
              <w:t>3.5.4</w:t>
            </w:r>
            <w:r w:rsidR="00944127" w:rsidRPr="00516CBE">
              <w:rPr>
                <w:rFonts w:eastAsiaTheme="minorEastAsia"/>
                <w:noProof/>
                <w:lang w:eastAsia="en-GB"/>
              </w:rPr>
              <w:tab/>
            </w:r>
            <w:r w:rsidR="00944127" w:rsidRPr="004B7FE6">
              <w:rPr>
                <w:rStyle w:val="Hyperlink"/>
                <w:rFonts w:cstheme="minorHAnsi"/>
                <w:noProof/>
              </w:rPr>
              <w:t>Other Sanctions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_Toc31297299 \h </w:instrText>
            </w:r>
            <w:r w:rsidR="00944127" w:rsidRPr="00516CBE">
              <w:rPr>
                <w:noProof/>
                <w:webHidden/>
              </w:rPr>
            </w:r>
            <w:r w:rsidR="00944127" w:rsidRPr="00516CBE">
              <w:rPr>
                <w:noProof/>
                <w:webHidden/>
              </w:rPr>
              <w:fldChar w:fldCharType="separate"/>
            </w:r>
            <w:r w:rsidR="007D3DED" w:rsidRPr="00516CBE">
              <w:rPr>
                <w:noProof/>
                <w:webHidden/>
              </w:rPr>
              <w:t>34</w:t>
            </w:r>
            <w:r w:rsidR="00944127" w:rsidRPr="00516CBE">
              <w:rPr>
                <w:noProof/>
                <w:webHidden/>
              </w:rPr>
              <w:fldChar w:fldCharType="end"/>
            </w:r>
          </w:hyperlink>
        </w:p>
        <w:p w14:paraId="21C41A39" w14:textId="2945E0D0" w:rsidR="00944127" w:rsidRPr="00D51FA2" w:rsidRDefault="005D05B6">
          <w:pPr>
            <w:pStyle w:val="TOC2"/>
            <w:rPr>
              <w:rFonts w:eastAsiaTheme="minorEastAsia"/>
              <w:noProof/>
              <w:lang w:eastAsia="en-GB"/>
            </w:rPr>
          </w:pPr>
          <w:hyperlink w:anchor="_Toc31297300" w:history="1">
            <w:r w:rsidR="00944127" w:rsidRPr="0085475B">
              <w:rPr>
                <w:rStyle w:val="Hyperlink"/>
                <w:rFonts w:cstheme="minorHAnsi"/>
                <w:noProof/>
              </w:rPr>
              <w:t>3.6</w:t>
            </w:r>
            <w:r w:rsidR="00944127" w:rsidRPr="00516CBE">
              <w:rPr>
                <w:rFonts w:eastAsiaTheme="minorEastAsia"/>
                <w:noProof/>
                <w:lang w:eastAsia="en-GB"/>
              </w:rPr>
              <w:tab/>
            </w:r>
            <w:r w:rsidR="00944127" w:rsidRPr="004B7FE6">
              <w:rPr>
                <w:rStyle w:val="Hyperlink"/>
                <w:rFonts w:cstheme="minorHAnsi"/>
                <w:noProof/>
              </w:rPr>
              <w:t>Reporting, Accountability and Tran</w:t>
            </w:r>
            <w:r w:rsidR="00944127" w:rsidRPr="008B03E8">
              <w:rPr>
                <w:rStyle w:val="Hyperlink"/>
                <w:rFonts w:cstheme="minorHAnsi"/>
                <w:noProof/>
              </w:rPr>
              <w:t>sparency</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_Toc31297300 \h </w:instrText>
            </w:r>
            <w:r w:rsidR="00944127" w:rsidRPr="00516CBE">
              <w:rPr>
                <w:noProof/>
                <w:webHidden/>
              </w:rPr>
            </w:r>
            <w:r w:rsidR="00944127" w:rsidRPr="00516CBE">
              <w:rPr>
                <w:noProof/>
                <w:webHidden/>
              </w:rPr>
              <w:fldChar w:fldCharType="separate"/>
            </w:r>
            <w:r w:rsidR="007D3DED" w:rsidRPr="00516CBE">
              <w:rPr>
                <w:noProof/>
                <w:webHidden/>
              </w:rPr>
              <w:t>34</w:t>
            </w:r>
            <w:r w:rsidR="00944127" w:rsidRPr="00516CBE">
              <w:rPr>
                <w:noProof/>
                <w:webHidden/>
              </w:rPr>
              <w:fldChar w:fldCharType="end"/>
            </w:r>
          </w:hyperlink>
        </w:p>
        <w:p w14:paraId="7B2EB546" w14:textId="5FE52DC9" w:rsidR="00944127" w:rsidRPr="00D51FA2" w:rsidRDefault="005D05B6">
          <w:pPr>
            <w:pStyle w:val="TOC3"/>
            <w:rPr>
              <w:rFonts w:eastAsiaTheme="minorEastAsia"/>
              <w:noProof/>
              <w:lang w:eastAsia="en-GB"/>
            </w:rPr>
          </w:pPr>
          <w:hyperlink w:anchor="_Toc31297301" w:history="1">
            <w:r w:rsidR="00944127" w:rsidRPr="0085475B">
              <w:rPr>
                <w:rStyle w:val="Hyperlink"/>
                <w:rFonts w:cstheme="minorHAnsi"/>
                <w:noProof/>
              </w:rPr>
              <w:t>3.6.1</w:t>
            </w:r>
            <w:r w:rsidR="00944127" w:rsidRPr="00516CBE">
              <w:rPr>
                <w:rFonts w:eastAsiaTheme="minorEastAsia"/>
                <w:noProof/>
                <w:lang w:eastAsia="en-GB"/>
              </w:rPr>
              <w:tab/>
            </w:r>
            <w:r w:rsidR="00944127" w:rsidRPr="004B7FE6">
              <w:rPr>
                <w:rStyle w:val="Hyperlink"/>
                <w:rFonts w:cstheme="minorHAnsi"/>
                <w:noProof/>
              </w:rPr>
              <w:t>Internal Reporting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_Toc31297301 \h </w:instrText>
            </w:r>
            <w:r w:rsidR="00944127" w:rsidRPr="00516CBE">
              <w:rPr>
                <w:noProof/>
                <w:webHidden/>
              </w:rPr>
            </w:r>
            <w:r w:rsidR="00944127" w:rsidRPr="00516CBE">
              <w:rPr>
                <w:noProof/>
                <w:webHidden/>
              </w:rPr>
              <w:fldChar w:fldCharType="separate"/>
            </w:r>
            <w:r w:rsidR="007D3DED" w:rsidRPr="00516CBE">
              <w:rPr>
                <w:noProof/>
                <w:webHidden/>
              </w:rPr>
              <w:t>34</w:t>
            </w:r>
            <w:r w:rsidR="00944127" w:rsidRPr="00516CBE">
              <w:rPr>
                <w:noProof/>
                <w:webHidden/>
              </w:rPr>
              <w:fldChar w:fldCharType="end"/>
            </w:r>
          </w:hyperlink>
        </w:p>
        <w:p w14:paraId="49ED43F4" w14:textId="41E6D4D9" w:rsidR="00944127" w:rsidRPr="00D51FA2" w:rsidRDefault="005D05B6">
          <w:pPr>
            <w:pStyle w:val="TOC3"/>
            <w:rPr>
              <w:rFonts w:eastAsiaTheme="minorEastAsia"/>
              <w:noProof/>
              <w:lang w:eastAsia="en-GB"/>
            </w:rPr>
          </w:pPr>
          <w:hyperlink w:anchor="_Toc31297302" w:history="1">
            <w:r w:rsidR="00944127" w:rsidRPr="0085475B">
              <w:rPr>
                <w:rStyle w:val="Hyperlink"/>
                <w:rFonts w:cstheme="minorHAnsi"/>
                <w:noProof/>
              </w:rPr>
              <w:t>3</w:t>
            </w:r>
            <w:r w:rsidR="00944127" w:rsidRPr="00516CBE">
              <w:rPr>
                <w:rStyle w:val="Hyperlink"/>
                <w:rFonts w:cstheme="minorHAnsi"/>
                <w:noProof/>
              </w:rPr>
              <w:t>.6.2</w:t>
            </w:r>
            <w:r w:rsidR="00944127" w:rsidRPr="004B7FE6">
              <w:rPr>
                <w:rFonts w:eastAsiaTheme="minorEastAsia"/>
                <w:noProof/>
                <w:lang w:eastAsia="en-GB"/>
              </w:rPr>
              <w:tab/>
            </w:r>
            <w:r w:rsidR="00944127" w:rsidRPr="008B03E8">
              <w:rPr>
                <w:rStyle w:val="Hyperlink"/>
                <w:rFonts w:cstheme="minorHAnsi"/>
                <w:noProof/>
              </w:rPr>
              <w:t xml:space="preserve">External </w:t>
            </w:r>
            <w:r w:rsidR="00C5336F" w:rsidRPr="00A904AF">
              <w:rPr>
                <w:rStyle w:val="Hyperlink"/>
                <w:rFonts w:cstheme="minorHAnsi"/>
                <w:noProof/>
              </w:rPr>
              <w:t>(Public)</w:t>
            </w:r>
            <w:r w:rsidR="00944127" w:rsidRPr="00A904AF">
              <w:rPr>
                <w:rStyle w:val="Hyperlink"/>
                <w:rFonts w:cstheme="minorHAnsi"/>
                <w:noProof/>
              </w:rPr>
              <w:t xml:space="preserve"> Reporting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_Toc31297302 \h </w:instrText>
            </w:r>
            <w:r w:rsidR="00944127" w:rsidRPr="00516CBE">
              <w:rPr>
                <w:noProof/>
                <w:webHidden/>
              </w:rPr>
            </w:r>
            <w:r w:rsidR="00944127" w:rsidRPr="00516CBE">
              <w:rPr>
                <w:noProof/>
                <w:webHidden/>
              </w:rPr>
              <w:fldChar w:fldCharType="separate"/>
            </w:r>
            <w:r w:rsidR="007D3DED" w:rsidRPr="00516CBE">
              <w:rPr>
                <w:noProof/>
                <w:webHidden/>
              </w:rPr>
              <w:t>34</w:t>
            </w:r>
            <w:r w:rsidR="00944127" w:rsidRPr="00516CBE">
              <w:rPr>
                <w:noProof/>
                <w:webHidden/>
              </w:rPr>
              <w:fldChar w:fldCharType="end"/>
            </w:r>
          </w:hyperlink>
        </w:p>
        <w:p w14:paraId="2E54B57E" w14:textId="3607B2D8" w:rsidR="00944127" w:rsidRPr="00D51FA2" w:rsidRDefault="005D05B6">
          <w:pPr>
            <w:pStyle w:val="TOC3"/>
            <w:rPr>
              <w:rFonts w:eastAsiaTheme="minorEastAsia"/>
              <w:noProof/>
              <w:lang w:eastAsia="en-GB"/>
            </w:rPr>
          </w:pPr>
          <w:hyperlink w:anchor="_Toc31297303" w:history="1">
            <w:r w:rsidR="00944127" w:rsidRPr="0085475B">
              <w:rPr>
                <w:rStyle w:val="Hyperlink"/>
                <w:rFonts w:cstheme="minorHAnsi"/>
                <w:noProof/>
              </w:rPr>
              <w:t>3.6.3</w:t>
            </w:r>
            <w:r w:rsidR="00944127" w:rsidRPr="00516CBE">
              <w:rPr>
                <w:rFonts w:eastAsiaTheme="minorEastAsia"/>
                <w:noProof/>
                <w:lang w:eastAsia="en-GB"/>
              </w:rPr>
              <w:tab/>
            </w:r>
            <w:r w:rsidR="00944127" w:rsidRPr="004B7FE6">
              <w:rPr>
                <w:rStyle w:val="Hyperlink"/>
                <w:rFonts w:cstheme="minorHAnsi"/>
                <w:noProof/>
              </w:rPr>
              <w:t>Scope and Transparency of Reporting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_Toc31297303 \h </w:instrText>
            </w:r>
            <w:r w:rsidR="00944127" w:rsidRPr="00516CBE">
              <w:rPr>
                <w:noProof/>
                <w:webHidden/>
              </w:rPr>
            </w:r>
            <w:r w:rsidR="00944127" w:rsidRPr="00516CBE">
              <w:rPr>
                <w:noProof/>
                <w:webHidden/>
              </w:rPr>
              <w:fldChar w:fldCharType="separate"/>
            </w:r>
            <w:r w:rsidR="007D3DED" w:rsidRPr="00516CBE">
              <w:rPr>
                <w:noProof/>
                <w:webHidden/>
              </w:rPr>
              <w:t>35</w:t>
            </w:r>
            <w:r w:rsidR="00944127" w:rsidRPr="00516CBE">
              <w:rPr>
                <w:noProof/>
                <w:webHidden/>
              </w:rPr>
              <w:fldChar w:fldCharType="end"/>
            </w:r>
          </w:hyperlink>
        </w:p>
        <w:p w14:paraId="02C3720D" w14:textId="4F806F42" w:rsidR="00944127" w:rsidRPr="00D51FA2" w:rsidRDefault="005D05B6">
          <w:pPr>
            <w:pStyle w:val="TOC3"/>
            <w:rPr>
              <w:rFonts w:eastAsiaTheme="minorEastAsia"/>
              <w:noProof/>
              <w:lang w:eastAsia="en-GB"/>
            </w:rPr>
          </w:pPr>
          <w:hyperlink w:anchor="_Toc31297304" w:history="1">
            <w:r w:rsidR="00944127" w:rsidRPr="0085475B">
              <w:rPr>
                <w:rStyle w:val="Hyperlink"/>
                <w:rFonts w:cstheme="minorHAnsi"/>
                <w:noProof/>
              </w:rPr>
              <w:t>3.6.4</w:t>
            </w:r>
            <w:r w:rsidR="00944127" w:rsidRPr="00516CBE">
              <w:rPr>
                <w:rFonts w:eastAsiaTheme="minorEastAsia"/>
                <w:noProof/>
                <w:lang w:eastAsia="en-GB"/>
              </w:rPr>
              <w:tab/>
            </w:r>
            <w:r w:rsidR="00E2083E" w:rsidRPr="00A904AF">
              <w:rPr>
                <w:rStyle w:val="Hyperlink"/>
                <w:rFonts w:cstheme="minorHAnsi"/>
                <w:noProof/>
              </w:rPr>
              <w:t>Whistle-Blowing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_Toc31297304 \h </w:instrText>
            </w:r>
            <w:r w:rsidR="00944127" w:rsidRPr="00516CBE">
              <w:rPr>
                <w:noProof/>
                <w:webHidden/>
              </w:rPr>
            </w:r>
            <w:r w:rsidR="00944127" w:rsidRPr="00516CBE">
              <w:rPr>
                <w:noProof/>
                <w:webHidden/>
              </w:rPr>
              <w:fldChar w:fldCharType="separate"/>
            </w:r>
            <w:r w:rsidR="007D3DED" w:rsidRPr="00516CBE">
              <w:rPr>
                <w:noProof/>
                <w:webHidden/>
              </w:rPr>
              <w:t>36</w:t>
            </w:r>
            <w:r w:rsidR="00944127" w:rsidRPr="00516CBE">
              <w:rPr>
                <w:noProof/>
                <w:webHidden/>
              </w:rPr>
              <w:fldChar w:fldCharType="end"/>
            </w:r>
          </w:hyperlink>
        </w:p>
        <w:p w14:paraId="1EFB16F2" w14:textId="73C8D6FF" w:rsidR="00944127" w:rsidRPr="00D51FA2" w:rsidRDefault="005D05B6">
          <w:pPr>
            <w:pStyle w:val="TOC3"/>
            <w:rPr>
              <w:rFonts w:eastAsiaTheme="minorEastAsia"/>
              <w:noProof/>
              <w:lang w:eastAsia="en-GB"/>
            </w:rPr>
          </w:pPr>
          <w:hyperlink w:anchor="_Toc31297305" w:history="1">
            <w:r w:rsidR="00944127" w:rsidRPr="0085475B">
              <w:rPr>
                <w:rStyle w:val="Hyperlink"/>
                <w:rFonts w:cstheme="minorHAnsi"/>
                <w:noProof/>
              </w:rPr>
              <w:t>3.6.5</w:t>
            </w:r>
            <w:r w:rsidR="00944127" w:rsidRPr="00516CBE">
              <w:rPr>
                <w:rFonts w:eastAsiaTheme="minorEastAsia"/>
                <w:noProof/>
                <w:lang w:eastAsia="en-GB"/>
              </w:rPr>
              <w:tab/>
            </w:r>
            <w:r w:rsidR="00944127" w:rsidRPr="004B7FE6">
              <w:rPr>
                <w:rStyle w:val="Hyperlink"/>
                <w:rFonts w:cstheme="minorHAnsi"/>
                <w:noProof/>
              </w:rPr>
              <w:t>Complaints Procedure</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_Toc31297305 \h </w:instrText>
            </w:r>
            <w:r w:rsidR="00944127" w:rsidRPr="00516CBE">
              <w:rPr>
                <w:noProof/>
                <w:webHidden/>
              </w:rPr>
            </w:r>
            <w:r w:rsidR="00944127" w:rsidRPr="00516CBE">
              <w:rPr>
                <w:noProof/>
                <w:webHidden/>
              </w:rPr>
              <w:fldChar w:fldCharType="separate"/>
            </w:r>
            <w:r w:rsidR="007D3DED" w:rsidRPr="00516CBE">
              <w:rPr>
                <w:noProof/>
                <w:webHidden/>
              </w:rPr>
              <w:t>36</w:t>
            </w:r>
            <w:r w:rsidR="00944127" w:rsidRPr="00516CBE">
              <w:rPr>
                <w:noProof/>
                <w:webHidden/>
              </w:rPr>
              <w:fldChar w:fldCharType="end"/>
            </w:r>
          </w:hyperlink>
        </w:p>
        <w:p w14:paraId="21ABFA90" w14:textId="2663997B" w:rsidR="00944127" w:rsidRPr="00D51FA2" w:rsidRDefault="005D05B6">
          <w:pPr>
            <w:pStyle w:val="TOC2"/>
            <w:rPr>
              <w:rFonts w:eastAsiaTheme="minorEastAsia"/>
              <w:noProof/>
              <w:lang w:eastAsia="en-GB"/>
            </w:rPr>
          </w:pPr>
          <w:hyperlink w:anchor="_Toc31297306" w:history="1">
            <w:r w:rsidR="00944127" w:rsidRPr="0085475B">
              <w:rPr>
                <w:rStyle w:val="Hyperlink"/>
                <w:rFonts w:cstheme="minorHAnsi"/>
                <w:noProof/>
              </w:rPr>
              <w:t>3.7</w:t>
            </w:r>
            <w:r w:rsidR="00944127" w:rsidRPr="00516CBE">
              <w:rPr>
                <w:rFonts w:eastAsiaTheme="minorEastAsia"/>
                <w:noProof/>
                <w:lang w:eastAsia="en-GB"/>
              </w:rPr>
              <w:tab/>
            </w:r>
            <w:r w:rsidR="00944127" w:rsidRPr="004B7FE6">
              <w:rPr>
                <w:rStyle w:val="Hyperlink"/>
                <w:rFonts w:cstheme="minorHAnsi"/>
                <w:noProof/>
              </w:rPr>
              <w:t>Effectiveness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_Toc31297306 \h </w:instrText>
            </w:r>
            <w:r w:rsidR="00944127" w:rsidRPr="00516CBE">
              <w:rPr>
                <w:noProof/>
                <w:webHidden/>
              </w:rPr>
            </w:r>
            <w:r w:rsidR="00944127" w:rsidRPr="00516CBE">
              <w:rPr>
                <w:noProof/>
                <w:webHidden/>
              </w:rPr>
              <w:fldChar w:fldCharType="separate"/>
            </w:r>
            <w:r w:rsidR="007D3DED" w:rsidRPr="00516CBE">
              <w:rPr>
                <w:noProof/>
                <w:webHidden/>
              </w:rPr>
              <w:t>36</w:t>
            </w:r>
            <w:r w:rsidR="00944127" w:rsidRPr="00516CBE">
              <w:rPr>
                <w:noProof/>
                <w:webHidden/>
              </w:rPr>
              <w:fldChar w:fldCharType="end"/>
            </w:r>
          </w:hyperlink>
        </w:p>
        <w:p w14:paraId="5DB83D14" w14:textId="6FC51EB2" w:rsidR="00944127" w:rsidRPr="00D51FA2" w:rsidRDefault="005D05B6">
          <w:pPr>
            <w:pStyle w:val="TOC3"/>
            <w:rPr>
              <w:rFonts w:eastAsiaTheme="minorEastAsia"/>
              <w:noProof/>
              <w:lang w:eastAsia="en-GB"/>
            </w:rPr>
          </w:pPr>
          <w:hyperlink w:anchor="_Toc31297307" w:history="1">
            <w:r w:rsidR="00944127" w:rsidRPr="0085475B">
              <w:rPr>
                <w:rStyle w:val="Hyperlink"/>
                <w:rFonts w:cstheme="minorHAnsi"/>
                <w:noProof/>
              </w:rPr>
              <w:t>3.7.1</w:t>
            </w:r>
            <w:r w:rsidR="00944127" w:rsidRPr="00516CBE">
              <w:rPr>
                <w:rFonts w:eastAsiaTheme="minorEastAsia"/>
                <w:noProof/>
                <w:lang w:eastAsia="en-GB"/>
              </w:rPr>
              <w:tab/>
            </w:r>
            <w:r w:rsidR="00944127" w:rsidRPr="004B7FE6">
              <w:rPr>
                <w:rStyle w:val="Hyperlink"/>
                <w:rFonts w:cstheme="minorHAnsi"/>
                <w:noProof/>
              </w:rPr>
              <w:t>Internal A</w:t>
            </w:r>
            <w:r w:rsidR="00944127" w:rsidRPr="008B03E8">
              <w:rPr>
                <w:rStyle w:val="Hyperlink"/>
                <w:rFonts w:cstheme="minorHAnsi"/>
                <w:noProof/>
              </w:rPr>
              <w:t>ssessment</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_Toc31297307 \h </w:instrText>
            </w:r>
            <w:r w:rsidR="00944127" w:rsidRPr="00516CBE">
              <w:rPr>
                <w:noProof/>
                <w:webHidden/>
              </w:rPr>
            </w:r>
            <w:r w:rsidR="00944127" w:rsidRPr="00516CBE">
              <w:rPr>
                <w:noProof/>
                <w:webHidden/>
              </w:rPr>
              <w:fldChar w:fldCharType="separate"/>
            </w:r>
            <w:r w:rsidR="007D3DED" w:rsidRPr="00516CBE">
              <w:rPr>
                <w:noProof/>
                <w:webHidden/>
              </w:rPr>
              <w:t>36</w:t>
            </w:r>
            <w:r w:rsidR="00944127" w:rsidRPr="00516CBE">
              <w:rPr>
                <w:noProof/>
                <w:webHidden/>
              </w:rPr>
              <w:fldChar w:fldCharType="end"/>
            </w:r>
          </w:hyperlink>
        </w:p>
        <w:p w14:paraId="000C0F25" w14:textId="23488A52" w:rsidR="00944127" w:rsidRPr="00D51FA2" w:rsidRDefault="005D05B6">
          <w:pPr>
            <w:pStyle w:val="TOC3"/>
            <w:rPr>
              <w:rFonts w:eastAsiaTheme="minorEastAsia"/>
              <w:noProof/>
              <w:lang w:eastAsia="en-GB"/>
            </w:rPr>
          </w:pPr>
          <w:hyperlink w:anchor="_Toc31297308" w:history="1">
            <w:r w:rsidR="00944127" w:rsidRPr="0085475B">
              <w:rPr>
                <w:rStyle w:val="Hyperlink"/>
                <w:rFonts w:cstheme="minorHAnsi"/>
                <w:noProof/>
              </w:rPr>
              <w:t>3.7.2</w:t>
            </w:r>
            <w:r w:rsidR="00944127" w:rsidRPr="00516CBE">
              <w:rPr>
                <w:rFonts w:eastAsiaTheme="minorEastAsia"/>
                <w:noProof/>
                <w:lang w:eastAsia="en-GB"/>
              </w:rPr>
              <w:tab/>
            </w:r>
            <w:r w:rsidR="00944127" w:rsidRPr="004B7FE6">
              <w:rPr>
                <w:rStyle w:val="Hyperlink"/>
                <w:rFonts w:cstheme="minorHAnsi"/>
                <w:noProof/>
              </w:rPr>
              <w:t>External/Independent Ass</w:t>
            </w:r>
            <w:r w:rsidR="00944127" w:rsidRPr="008B03E8">
              <w:rPr>
                <w:rStyle w:val="Hyperlink"/>
                <w:rFonts w:cstheme="minorHAnsi"/>
                <w:noProof/>
              </w:rPr>
              <w:t>essment</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_Toc31297308 \h </w:instrText>
            </w:r>
            <w:r w:rsidR="00944127" w:rsidRPr="00516CBE">
              <w:rPr>
                <w:noProof/>
                <w:webHidden/>
              </w:rPr>
            </w:r>
            <w:r w:rsidR="00944127" w:rsidRPr="00516CBE">
              <w:rPr>
                <w:noProof/>
                <w:webHidden/>
              </w:rPr>
              <w:fldChar w:fldCharType="separate"/>
            </w:r>
            <w:r w:rsidR="007D3DED" w:rsidRPr="00516CBE">
              <w:rPr>
                <w:noProof/>
                <w:webHidden/>
              </w:rPr>
              <w:t>37</w:t>
            </w:r>
            <w:r w:rsidR="00944127" w:rsidRPr="00516CBE">
              <w:rPr>
                <w:noProof/>
                <w:webHidden/>
              </w:rPr>
              <w:fldChar w:fldCharType="end"/>
            </w:r>
          </w:hyperlink>
        </w:p>
        <w:p w14:paraId="69ADC0FA" w14:textId="50E223BE" w:rsidR="00944127" w:rsidRPr="00D51FA2" w:rsidRDefault="005D05B6">
          <w:pPr>
            <w:pStyle w:val="TOC1"/>
            <w:tabs>
              <w:tab w:val="left" w:pos="440"/>
              <w:tab w:val="right" w:leader="dot" w:pos="9016"/>
            </w:tabs>
            <w:rPr>
              <w:rFonts w:eastAsiaTheme="minorEastAsia" w:cstheme="minorHAnsi"/>
              <w:noProof/>
              <w:lang w:eastAsia="en-GB"/>
            </w:rPr>
          </w:pPr>
          <w:hyperlink w:anchor="_Toc31297309" w:history="1">
            <w:r w:rsidR="00944127" w:rsidRPr="0085475B">
              <w:rPr>
                <w:rStyle w:val="Hyperlink"/>
                <w:rFonts w:cstheme="minorHAnsi"/>
                <w:noProof/>
              </w:rPr>
              <w:t>4</w:t>
            </w:r>
            <w:r w:rsidR="00944127" w:rsidRPr="00516CBE">
              <w:rPr>
                <w:rFonts w:eastAsiaTheme="minorEastAsia" w:cstheme="minorHAnsi"/>
                <w:noProof/>
                <w:lang w:eastAsia="en-GB"/>
              </w:rPr>
              <w:tab/>
            </w:r>
            <w:r w:rsidR="00944127" w:rsidRPr="004B7FE6">
              <w:rPr>
                <w:rStyle w:val="Hyperlink"/>
                <w:rFonts w:cstheme="minorHAnsi"/>
                <w:noProof/>
              </w:rPr>
              <w:t>Environmental Protection Authority, New Zealand</w:t>
            </w:r>
            <w:r w:rsidR="00944127" w:rsidRPr="008B03E8">
              <w:rPr>
                <w:rFonts w:cstheme="minorHAnsi"/>
                <w:noProof/>
                <w:webHidden/>
              </w:rPr>
              <w:tab/>
            </w:r>
            <w:r w:rsidR="00944127" w:rsidRPr="00516CBE">
              <w:rPr>
                <w:rFonts w:cstheme="minorHAnsi"/>
                <w:noProof/>
                <w:webHidden/>
              </w:rPr>
              <w:fldChar w:fldCharType="begin"/>
            </w:r>
            <w:r w:rsidR="00944127" w:rsidRPr="00A904AF">
              <w:rPr>
                <w:rFonts w:cstheme="minorHAnsi"/>
                <w:noProof/>
                <w:webHidden/>
              </w:rPr>
              <w:instrText xml:space="preserve"> PAGEREF _Toc31297309 \h </w:instrText>
            </w:r>
            <w:r w:rsidR="00944127" w:rsidRPr="00516CBE">
              <w:rPr>
                <w:rFonts w:cstheme="minorHAnsi"/>
                <w:noProof/>
                <w:webHidden/>
              </w:rPr>
            </w:r>
            <w:r w:rsidR="00944127" w:rsidRPr="00516CBE">
              <w:rPr>
                <w:rFonts w:cstheme="minorHAnsi"/>
                <w:noProof/>
                <w:webHidden/>
              </w:rPr>
              <w:fldChar w:fldCharType="separate"/>
            </w:r>
            <w:r w:rsidR="007D3DED" w:rsidRPr="00516CBE">
              <w:rPr>
                <w:rFonts w:cstheme="minorHAnsi"/>
                <w:noProof/>
                <w:webHidden/>
              </w:rPr>
              <w:t>38</w:t>
            </w:r>
            <w:r w:rsidR="00944127" w:rsidRPr="00516CBE">
              <w:rPr>
                <w:rFonts w:cstheme="minorHAnsi"/>
                <w:noProof/>
                <w:webHidden/>
              </w:rPr>
              <w:fldChar w:fldCharType="end"/>
            </w:r>
          </w:hyperlink>
        </w:p>
        <w:p w14:paraId="49D11C0D" w14:textId="090A2B04" w:rsidR="00944127" w:rsidRPr="00D51FA2" w:rsidRDefault="005D05B6">
          <w:pPr>
            <w:pStyle w:val="TOC2"/>
            <w:rPr>
              <w:rFonts w:eastAsiaTheme="minorEastAsia"/>
              <w:noProof/>
              <w:lang w:eastAsia="en-GB"/>
            </w:rPr>
          </w:pPr>
          <w:hyperlink w:anchor="_Toc31297310" w:history="1">
            <w:r w:rsidR="00944127" w:rsidRPr="0085475B">
              <w:rPr>
                <w:rStyle w:val="Hyperlink"/>
                <w:rFonts w:cstheme="minorHAnsi"/>
                <w:noProof/>
              </w:rPr>
              <w:t>4.1</w:t>
            </w:r>
            <w:r w:rsidR="00944127" w:rsidRPr="00516CBE">
              <w:rPr>
                <w:rFonts w:eastAsiaTheme="minorEastAsia"/>
                <w:noProof/>
                <w:lang w:eastAsia="en-GB"/>
              </w:rPr>
              <w:tab/>
            </w:r>
            <w:r w:rsidR="00944127" w:rsidRPr="004B7FE6">
              <w:rPr>
                <w:rStyle w:val="Hyperlink"/>
                <w:rFonts w:cstheme="minorHAnsi"/>
                <w:noProof/>
              </w:rPr>
              <w:t>Overview</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_Toc31297310 \h </w:instrText>
            </w:r>
            <w:r w:rsidR="00944127" w:rsidRPr="00516CBE">
              <w:rPr>
                <w:noProof/>
                <w:webHidden/>
              </w:rPr>
            </w:r>
            <w:r w:rsidR="00944127" w:rsidRPr="00516CBE">
              <w:rPr>
                <w:noProof/>
                <w:webHidden/>
              </w:rPr>
              <w:fldChar w:fldCharType="separate"/>
            </w:r>
            <w:r w:rsidR="007D3DED" w:rsidRPr="00516CBE">
              <w:rPr>
                <w:noProof/>
                <w:webHidden/>
              </w:rPr>
              <w:t>38</w:t>
            </w:r>
            <w:r w:rsidR="00944127" w:rsidRPr="00516CBE">
              <w:rPr>
                <w:noProof/>
                <w:webHidden/>
              </w:rPr>
              <w:fldChar w:fldCharType="end"/>
            </w:r>
          </w:hyperlink>
        </w:p>
        <w:p w14:paraId="762DEF0B" w14:textId="46D864C0" w:rsidR="00944127" w:rsidRPr="00D51FA2" w:rsidRDefault="005D05B6">
          <w:pPr>
            <w:pStyle w:val="TOC2"/>
            <w:rPr>
              <w:rFonts w:eastAsiaTheme="minorEastAsia"/>
              <w:noProof/>
              <w:lang w:eastAsia="en-GB"/>
            </w:rPr>
          </w:pPr>
          <w:hyperlink w:anchor="_Toc31297311" w:history="1">
            <w:r w:rsidR="00944127" w:rsidRPr="0085475B">
              <w:rPr>
                <w:rStyle w:val="Hyperlink"/>
                <w:rFonts w:cstheme="minorHAnsi"/>
                <w:noProof/>
              </w:rPr>
              <w:t>4.2</w:t>
            </w:r>
            <w:r w:rsidR="00944127" w:rsidRPr="00516CBE">
              <w:rPr>
                <w:rFonts w:eastAsiaTheme="minorEastAsia"/>
                <w:noProof/>
                <w:lang w:eastAsia="en-GB"/>
              </w:rPr>
              <w:tab/>
            </w:r>
            <w:r w:rsidR="00944127" w:rsidRPr="004B7FE6">
              <w:rPr>
                <w:rStyle w:val="Hyperlink"/>
                <w:rFonts w:cstheme="minorHAnsi"/>
                <w:noProof/>
              </w:rPr>
              <w:t>The Institutional Framework</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_Toc31297311 \h </w:instrText>
            </w:r>
            <w:r w:rsidR="00944127" w:rsidRPr="00516CBE">
              <w:rPr>
                <w:noProof/>
                <w:webHidden/>
              </w:rPr>
            </w:r>
            <w:r w:rsidR="00944127" w:rsidRPr="00516CBE">
              <w:rPr>
                <w:noProof/>
                <w:webHidden/>
              </w:rPr>
              <w:fldChar w:fldCharType="separate"/>
            </w:r>
            <w:r w:rsidR="007D3DED" w:rsidRPr="00516CBE">
              <w:rPr>
                <w:noProof/>
                <w:webHidden/>
              </w:rPr>
              <w:t>38</w:t>
            </w:r>
            <w:r w:rsidR="00944127" w:rsidRPr="00516CBE">
              <w:rPr>
                <w:noProof/>
                <w:webHidden/>
              </w:rPr>
              <w:fldChar w:fldCharType="end"/>
            </w:r>
          </w:hyperlink>
        </w:p>
        <w:p w14:paraId="5B386E68" w14:textId="0D391C6F" w:rsidR="00944127" w:rsidRPr="00D51FA2" w:rsidRDefault="005D05B6">
          <w:pPr>
            <w:pStyle w:val="TOC3"/>
            <w:rPr>
              <w:rFonts w:eastAsiaTheme="minorEastAsia"/>
              <w:noProof/>
              <w:lang w:eastAsia="en-GB"/>
            </w:rPr>
          </w:pPr>
          <w:hyperlink w:anchor="_Toc31297312" w:history="1">
            <w:r w:rsidR="00944127" w:rsidRPr="0085475B">
              <w:rPr>
                <w:rStyle w:val="Hyperlink"/>
                <w:rFonts w:cstheme="minorHAnsi"/>
                <w:noProof/>
              </w:rPr>
              <w:t>4.2.1</w:t>
            </w:r>
            <w:r w:rsidR="00944127" w:rsidRPr="00516CBE">
              <w:rPr>
                <w:rFonts w:eastAsiaTheme="minorEastAsia"/>
                <w:noProof/>
                <w:lang w:eastAsia="en-GB"/>
              </w:rPr>
              <w:tab/>
            </w:r>
            <w:r w:rsidR="005C1ABE" w:rsidRPr="00A904AF">
              <w:rPr>
                <w:rStyle w:val="Hyperlink"/>
                <w:rFonts w:cstheme="minorHAnsi"/>
                <w:noProof/>
              </w:rPr>
              <w:t>Centralized</w:t>
            </w:r>
            <w:r w:rsidR="00944127" w:rsidRPr="00A904AF">
              <w:rPr>
                <w:rStyle w:val="Hyperlink"/>
                <w:rFonts w:cstheme="minorHAnsi"/>
                <w:noProof/>
              </w:rPr>
              <w:t xml:space="preserve"> Responsibilities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_Toc31297312 \h </w:instrText>
            </w:r>
            <w:r w:rsidR="00944127" w:rsidRPr="00516CBE">
              <w:rPr>
                <w:noProof/>
                <w:webHidden/>
              </w:rPr>
            </w:r>
            <w:r w:rsidR="00944127" w:rsidRPr="00516CBE">
              <w:rPr>
                <w:noProof/>
                <w:webHidden/>
              </w:rPr>
              <w:fldChar w:fldCharType="separate"/>
            </w:r>
            <w:r w:rsidR="007D3DED" w:rsidRPr="00516CBE">
              <w:rPr>
                <w:noProof/>
                <w:webHidden/>
              </w:rPr>
              <w:t>38</w:t>
            </w:r>
            <w:r w:rsidR="00944127" w:rsidRPr="00516CBE">
              <w:rPr>
                <w:noProof/>
                <w:webHidden/>
              </w:rPr>
              <w:fldChar w:fldCharType="end"/>
            </w:r>
          </w:hyperlink>
        </w:p>
        <w:p w14:paraId="1EF07DE6" w14:textId="27C0118D" w:rsidR="00944127" w:rsidRPr="00D51FA2" w:rsidRDefault="005D05B6">
          <w:pPr>
            <w:pStyle w:val="TOC3"/>
            <w:rPr>
              <w:rFonts w:eastAsiaTheme="minorEastAsia"/>
              <w:noProof/>
              <w:lang w:eastAsia="en-GB"/>
            </w:rPr>
          </w:pPr>
          <w:hyperlink w:anchor="_Toc31297313" w:history="1">
            <w:r w:rsidR="00944127" w:rsidRPr="0085475B">
              <w:rPr>
                <w:rStyle w:val="Hyperlink"/>
                <w:rFonts w:cstheme="minorHAnsi"/>
                <w:noProof/>
              </w:rPr>
              <w:t>4.2.2</w:t>
            </w:r>
            <w:r w:rsidR="00944127" w:rsidRPr="00516CBE">
              <w:rPr>
                <w:rFonts w:eastAsiaTheme="minorEastAsia"/>
                <w:noProof/>
                <w:lang w:eastAsia="en-GB"/>
              </w:rPr>
              <w:tab/>
            </w:r>
            <w:r w:rsidR="00944127" w:rsidRPr="004B7FE6">
              <w:rPr>
                <w:rStyle w:val="Hyperlink"/>
                <w:rFonts w:cstheme="minorHAnsi"/>
                <w:noProof/>
              </w:rPr>
              <w:t>Strategic Planning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_Toc31297313 \h </w:instrText>
            </w:r>
            <w:r w:rsidR="00944127" w:rsidRPr="00516CBE">
              <w:rPr>
                <w:noProof/>
                <w:webHidden/>
              </w:rPr>
            </w:r>
            <w:r w:rsidR="00944127" w:rsidRPr="00516CBE">
              <w:rPr>
                <w:noProof/>
                <w:webHidden/>
              </w:rPr>
              <w:fldChar w:fldCharType="separate"/>
            </w:r>
            <w:r w:rsidR="007D3DED" w:rsidRPr="00516CBE">
              <w:rPr>
                <w:noProof/>
                <w:webHidden/>
              </w:rPr>
              <w:t>40</w:t>
            </w:r>
            <w:r w:rsidR="00944127" w:rsidRPr="00516CBE">
              <w:rPr>
                <w:noProof/>
                <w:webHidden/>
              </w:rPr>
              <w:fldChar w:fldCharType="end"/>
            </w:r>
          </w:hyperlink>
        </w:p>
        <w:p w14:paraId="0B1AAC89" w14:textId="5D22C81F" w:rsidR="00944127" w:rsidRPr="00D51FA2" w:rsidRDefault="005D05B6">
          <w:pPr>
            <w:pStyle w:val="TOC3"/>
            <w:rPr>
              <w:rFonts w:eastAsiaTheme="minorEastAsia"/>
              <w:noProof/>
              <w:lang w:eastAsia="en-GB"/>
            </w:rPr>
          </w:pPr>
          <w:hyperlink w:anchor="_Toc31297314" w:history="1">
            <w:r w:rsidR="00944127" w:rsidRPr="0085475B">
              <w:rPr>
                <w:rStyle w:val="Hyperlink"/>
                <w:rFonts w:cstheme="minorHAnsi"/>
                <w:noProof/>
              </w:rPr>
              <w:t>4.2.3</w:t>
            </w:r>
            <w:r w:rsidR="00944127" w:rsidRPr="00516CBE">
              <w:rPr>
                <w:rFonts w:eastAsiaTheme="minorEastAsia"/>
                <w:noProof/>
                <w:lang w:eastAsia="en-GB"/>
              </w:rPr>
              <w:tab/>
            </w:r>
            <w:r w:rsidR="00944127" w:rsidRPr="004B7FE6">
              <w:rPr>
                <w:rStyle w:val="Hyperlink"/>
                <w:rFonts w:cstheme="minorHAnsi"/>
                <w:noProof/>
              </w:rPr>
              <w:t>Funding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_Toc31297314 \h </w:instrText>
            </w:r>
            <w:r w:rsidR="00944127" w:rsidRPr="00516CBE">
              <w:rPr>
                <w:noProof/>
                <w:webHidden/>
              </w:rPr>
            </w:r>
            <w:r w:rsidR="00944127" w:rsidRPr="00516CBE">
              <w:rPr>
                <w:noProof/>
                <w:webHidden/>
              </w:rPr>
              <w:fldChar w:fldCharType="separate"/>
            </w:r>
            <w:r w:rsidR="007D3DED" w:rsidRPr="00516CBE">
              <w:rPr>
                <w:noProof/>
                <w:webHidden/>
              </w:rPr>
              <w:t>41</w:t>
            </w:r>
            <w:r w:rsidR="00944127" w:rsidRPr="00516CBE">
              <w:rPr>
                <w:noProof/>
                <w:webHidden/>
              </w:rPr>
              <w:fldChar w:fldCharType="end"/>
            </w:r>
          </w:hyperlink>
        </w:p>
        <w:p w14:paraId="1959BE4B" w14:textId="4E6DEEB2" w:rsidR="00944127" w:rsidRPr="00D51FA2" w:rsidRDefault="005D05B6">
          <w:pPr>
            <w:pStyle w:val="TOC3"/>
            <w:rPr>
              <w:rFonts w:eastAsiaTheme="minorEastAsia"/>
              <w:noProof/>
              <w:lang w:eastAsia="en-GB"/>
            </w:rPr>
          </w:pPr>
          <w:hyperlink w:anchor="_Toc31297315" w:history="1">
            <w:r w:rsidR="00944127" w:rsidRPr="0085475B">
              <w:rPr>
                <w:rStyle w:val="Hyperlink"/>
                <w:rFonts w:cstheme="minorHAnsi"/>
                <w:noProof/>
              </w:rPr>
              <w:t>4.2.4</w:t>
            </w:r>
            <w:r w:rsidR="00944127" w:rsidRPr="00516CBE">
              <w:rPr>
                <w:rFonts w:eastAsiaTheme="minorEastAsia"/>
                <w:noProof/>
                <w:lang w:eastAsia="en-GB"/>
              </w:rPr>
              <w:tab/>
            </w:r>
            <w:r w:rsidR="00944127" w:rsidRPr="004B7FE6">
              <w:rPr>
                <w:rStyle w:val="Hyperlink"/>
                <w:rFonts w:cstheme="minorHAnsi"/>
                <w:noProof/>
              </w:rPr>
              <w:t>Staff Resource</w:t>
            </w:r>
            <w:r w:rsidR="00944127" w:rsidRPr="008B03E8">
              <w:rPr>
                <w:rStyle w:val="Hyperlink"/>
                <w:rFonts w:cstheme="minorHAnsi"/>
                <w:noProof/>
              </w:rPr>
              <w:t>s and Training</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_Toc31297315 \h </w:instrText>
            </w:r>
            <w:r w:rsidR="00944127" w:rsidRPr="00516CBE">
              <w:rPr>
                <w:noProof/>
                <w:webHidden/>
              </w:rPr>
            </w:r>
            <w:r w:rsidR="00944127" w:rsidRPr="00516CBE">
              <w:rPr>
                <w:noProof/>
                <w:webHidden/>
              </w:rPr>
              <w:fldChar w:fldCharType="separate"/>
            </w:r>
            <w:r w:rsidR="007D3DED" w:rsidRPr="00516CBE">
              <w:rPr>
                <w:noProof/>
                <w:webHidden/>
              </w:rPr>
              <w:t>41</w:t>
            </w:r>
            <w:r w:rsidR="00944127" w:rsidRPr="00516CBE">
              <w:rPr>
                <w:noProof/>
                <w:webHidden/>
              </w:rPr>
              <w:fldChar w:fldCharType="end"/>
            </w:r>
          </w:hyperlink>
        </w:p>
        <w:p w14:paraId="22E5F167" w14:textId="63047F8D" w:rsidR="00944127" w:rsidRPr="00D51FA2" w:rsidRDefault="005D05B6">
          <w:pPr>
            <w:pStyle w:val="TOC3"/>
            <w:rPr>
              <w:rFonts w:eastAsiaTheme="minorEastAsia"/>
              <w:noProof/>
              <w:lang w:eastAsia="en-GB"/>
            </w:rPr>
          </w:pPr>
          <w:hyperlink w:anchor="_Toc31297316" w:history="1">
            <w:r w:rsidR="00944127" w:rsidRPr="0085475B">
              <w:rPr>
                <w:rStyle w:val="Hyperlink"/>
                <w:rFonts w:cstheme="minorHAnsi"/>
                <w:noProof/>
              </w:rPr>
              <w:t>4.2.5</w:t>
            </w:r>
            <w:r w:rsidR="00944127" w:rsidRPr="00516CBE">
              <w:rPr>
                <w:rFonts w:eastAsiaTheme="minorEastAsia"/>
                <w:noProof/>
                <w:lang w:eastAsia="en-GB"/>
              </w:rPr>
              <w:tab/>
            </w:r>
            <w:r w:rsidR="00944127" w:rsidRPr="004B7FE6">
              <w:rPr>
                <w:rStyle w:val="Hyperlink"/>
                <w:rFonts w:cstheme="minorHAnsi"/>
                <w:noProof/>
              </w:rPr>
              <w:t>Ring</w:t>
            </w:r>
            <w:r w:rsidR="001D0892" w:rsidRPr="00A904AF">
              <w:rPr>
                <w:rStyle w:val="Hyperlink"/>
                <w:rFonts w:cstheme="minorHAnsi"/>
                <w:noProof/>
              </w:rPr>
              <w:t>-Fencing</w:t>
            </w:r>
            <w:r w:rsidR="00944127" w:rsidRPr="00A904AF">
              <w:rPr>
                <w:rStyle w:val="Hyperlink"/>
                <w:rFonts w:cstheme="minorHAnsi"/>
                <w:noProof/>
              </w:rPr>
              <w:t xml:space="preserve"> of Different Functions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_Toc31297316 \h </w:instrText>
            </w:r>
            <w:r w:rsidR="00944127" w:rsidRPr="00516CBE">
              <w:rPr>
                <w:noProof/>
                <w:webHidden/>
              </w:rPr>
            </w:r>
            <w:r w:rsidR="00944127" w:rsidRPr="00516CBE">
              <w:rPr>
                <w:noProof/>
                <w:webHidden/>
              </w:rPr>
              <w:fldChar w:fldCharType="separate"/>
            </w:r>
            <w:r w:rsidR="007D3DED" w:rsidRPr="00516CBE">
              <w:rPr>
                <w:noProof/>
                <w:webHidden/>
              </w:rPr>
              <w:t>42</w:t>
            </w:r>
            <w:r w:rsidR="00944127" w:rsidRPr="00516CBE">
              <w:rPr>
                <w:noProof/>
                <w:webHidden/>
              </w:rPr>
              <w:fldChar w:fldCharType="end"/>
            </w:r>
          </w:hyperlink>
        </w:p>
        <w:p w14:paraId="6A6AD20F" w14:textId="75675D35" w:rsidR="00944127" w:rsidRPr="00D51FA2" w:rsidRDefault="005D05B6">
          <w:pPr>
            <w:pStyle w:val="TOC2"/>
            <w:rPr>
              <w:rFonts w:eastAsiaTheme="minorEastAsia"/>
              <w:noProof/>
              <w:lang w:eastAsia="en-GB"/>
            </w:rPr>
          </w:pPr>
          <w:hyperlink w:anchor="_Toc31297317" w:history="1">
            <w:r w:rsidR="00944127" w:rsidRPr="0085475B">
              <w:rPr>
                <w:rStyle w:val="Hyperlink"/>
                <w:rFonts w:cstheme="minorHAnsi"/>
                <w:noProof/>
              </w:rPr>
              <w:t>4.3</w:t>
            </w:r>
            <w:r w:rsidR="00944127" w:rsidRPr="00516CBE">
              <w:rPr>
                <w:rFonts w:eastAsiaTheme="minorEastAsia"/>
                <w:noProof/>
                <w:lang w:eastAsia="en-GB"/>
              </w:rPr>
              <w:tab/>
            </w:r>
            <w:r w:rsidR="00944127" w:rsidRPr="004B7FE6">
              <w:rPr>
                <w:rStyle w:val="Hyperlink"/>
                <w:rFonts w:cstheme="minorHAnsi"/>
                <w:noProof/>
              </w:rPr>
              <w:t>Compliance Promotion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_Toc31297317 \h </w:instrText>
            </w:r>
            <w:r w:rsidR="00944127" w:rsidRPr="00516CBE">
              <w:rPr>
                <w:noProof/>
                <w:webHidden/>
              </w:rPr>
            </w:r>
            <w:r w:rsidR="00944127" w:rsidRPr="00516CBE">
              <w:rPr>
                <w:noProof/>
                <w:webHidden/>
              </w:rPr>
              <w:fldChar w:fldCharType="separate"/>
            </w:r>
            <w:r w:rsidR="007D3DED" w:rsidRPr="00516CBE">
              <w:rPr>
                <w:noProof/>
                <w:webHidden/>
              </w:rPr>
              <w:t>42</w:t>
            </w:r>
            <w:r w:rsidR="00944127" w:rsidRPr="00516CBE">
              <w:rPr>
                <w:noProof/>
                <w:webHidden/>
              </w:rPr>
              <w:fldChar w:fldCharType="end"/>
            </w:r>
          </w:hyperlink>
        </w:p>
        <w:p w14:paraId="1F097AE5" w14:textId="5AAC0C04" w:rsidR="00944127" w:rsidRPr="00D51FA2" w:rsidRDefault="005D05B6">
          <w:pPr>
            <w:pStyle w:val="TOC3"/>
            <w:rPr>
              <w:rFonts w:eastAsiaTheme="minorEastAsia"/>
              <w:noProof/>
              <w:lang w:eastAsia="en-GB"/>
            </w:rPr>
          </w:pPr>
          <w:hyperlink w:anchor="_Toc31297318" w:history="1">
            <w:r w:rsidR="00944127" w:rsidRPr="0085475B">
              <w:rPr>
                <w:rStyle w:val="Hyperlink"/>
                <w:rFonts w:cstheme="minorHAnsi"/>
                <w:noProof/>
              </w:rPr>
              <w:t>4.3.1</w:t>
            </w:r>
            <w:r w:rsidR="00944127" w:rsidRPr="00516CBE">
              <w:rPr>
                <w:rFonts w:eastAsiaTheme="minorEastAsia"/>
                <w:noProof/>
                <w:lang w:eastAsia="en-GB"/>
              </w:rPr>
              <w:tab/>
            </w:r>
            <w:r w:rsidR="00944127" w:rsidRPr="004B7FE6">
              <w:rPr>
                <w:rStyle w:val="Hyperlink"/>
                <w:rFonts w:cstheme="minorHAnsi"/>
                <w:noProof/>
              </w:rPr>
              <w:t>General Considerations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_Toc31297318 \h </w:instrText>
            </w:r>
            <w:r w:rsidR="00944127" w:rsidRPr="00516CBE">
              <w:rPr>
                <w:noProof/>
                <w:webHidden/>
              </w:rPr>
            </w:r>
            <w:r w:rsidR="00944127" w:rsidRPr="00516CBE">
              <w:rPr>
                <w:noProof/>
                <w:webHidden/>
              </w:rPr>
              <w:fldChar w:fldCharType="separate"/>
            </w:r>
            <w:r w:rsidR="007D3DED" w:rsidRPr="00516CBE">
              <w:rPr>
                <w:noProof/>
                <w:webHidden/>
              </w:rPr>
              <w:t>42</w:t>
            </w:r>
            <w:r w:rsidR="00944127" w:rsidRPr="00516CBE">
              <w:rPr>
                <w:noProof/>
                <w:webHidden/>
              </w:rPr>
              <w:fldChar w:fldCharType="end"/>
            </w:r>
          </w:hyperlink>
        </w:p>
        <w:p w14:paraId="49BC56D1" w14:textId="68380AC5" w:rsidR="00944127" w:rsidRPr="00D51FA2" w:rsidRDefault="005D05B6">
          <w:pPr>
            <w:pStyle w:val="TOC3"/>
            <w:rPr>
              <w:rFonts w:eastAsiaTheme="minorEastAsia"/>
              <w:noProof/>
              <w:lang w:eastAsia="en-GB"/>
            </w:rPr>
          </w:pPr>
          <w:hyperlink w:anchor="_Toc31297319" w:history="1">
            <w:r w:rsidR="00944127" w:rsidRPr="0085475B">
              <w:rPr>
                <w:rStyle w:val="Hyperlink"/>
                <w:rFonts w:cstheme="minorHAnsi"/>
                <w:noProof/>
              </w:rPr>
              <w:t>4.3.</w:t>
            </w:r>
            <w:r w:rsidR="00944127" w:rsidRPr="00516CBE">
              <w:rPr>
                <w:rStyle w:val="Hyperlink"/>
                <w:rFonts w:cstheme="minorHAnsi"/>
                <w:noProof/>
              </w:rPr>
              <w:t>2</w:t>
            </w:r>
            <w:r w:rsidR="00944127" w:rsidRPr="004B7FE6">
              <w:rPr>
                <w:rFonts w:eastAsiaTheme="minorEastAsia"/>
                <w:noProof/>
                <w:lang w:eastAsia="en-GB"/>
              </w:rPr>
              <w:tab/>
            </w:r>
            <w:r w:rsidR="00944127" w:rsidRPr="008B03E8">
              <w:rPr>
                <w:rStyle w:val="Hyperlink"/>
                <w:rFonts w:cstheme="minorHAnsi"/>
                <w:noProof/>
              </w:rPr>
              <w:t>Publications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_Toc31297319 \h </w:instrText>
            </w:r>
            <w:r w:rsidR="00944127" w:rsidRPr="00516CBE">
              <w:rPr>
                <w:noProof/>
                <w:webHidden/>
              </w:rPr>
            </w:r>
            <w:r w:rsidR="00944127" w:rsidRPr="00516CBE">
              <w:rPr>
                <w:noProof/>
                <w:webHidden/>
              </w:rPr>
              <w:fldChar w:fldCharType="separate"/>
            </w:r>
            <w:r w:rsidR="007D3DED" w:rsidRPr="00516CBE">
              <w:rPr>
                <w:noProof/>
                <w:webHidden/>
              </w:rPr>
              <w:t>42</w:t>
            </w:r>
            <w:r w:rsidR="00944127" w:rsidRPr="00516CBE">
              <w:rPr>
                <w:noProof/>
                <w:webHidden/>
              </w:rPr>
              <w:fldChar w:fldCharType="end"/>
            </w:r>
          </w:hyperlink>
        </w:p>
        <w:p w14:paraId="595B6F88" w14:textId="11D59381" w:rsidR="00944127" w:rsidRPr="00D51FA2" w:rsidRDefault="005D05B6">
          <w:pPr>
            <w:pStyle w:val="TOC3"/>
            <w:rPr>
              <w:rFonts w:eastAsiaTheme="minorEastAsia"/>
              <w:noProof/>
              <w:lang w:eastAsia="en-GB"/>
            </w:rPr>
          </w:pPr>
          <w:hyperlink w:anchor="_Toc31297320" w:history="1">
            <w:r w:rsidR="00944127" w:rsidRPr="0085475B">
              <w:rPr>
                <w:rStyle w:val="Hyperlink"/>
                <w:rFonts w:cstheme="minorHAnsi"/>
                <w:noProof/>
              </w:rPr>
              <w:t>4.3.3</w:t>
            </w:r>
            <w:r w:rsidR="00944127" w:rsidRPr="00516CBE">
              <w:rPr>
                <w:rFonts w:eastAsiaTheme="minorEastAsia"/>
                <w:noProof/>
                <w:lang w:eastAsia="en-GB"/>
              </w:rPr>
              <w:tab/>
            </w:r>
            <w:r w:rsidR="00944127" w:rsidRPr="004B7FE6">
              <w:rPr>
                <w:rStyle w:val="Hyperlink"/>
                <w:rFonts w:cstheme="minorHAnsi"/>
                <w:noProof/>
              </w:rPr>
              <w:t>Other Media</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_Toc31297320 \h </w:instrText>
            </w:r>
            <w:r w:rsidR="00944127" w:rsidRPr="00516CBE">
              <w:rPr>
                <w:noProof/>
                <w:webHidden/>
              </w:rPr>
            </w:r>
            <w:r w:rsidR="00944127" w:rsidRPr="00516CBE">
              <w:rPr>
                <w:noProof/>
                <w:webHidden/>
              </w:rPr>
              <w:fldChar w:fldCharType="separate"/>
            </w:r>
            <w:r w:rsidR="007D3DED" w:rsidRPr="00516CBE">
              <w:rPr>
                <w:noProof/>
                <w:webHidden/>
              </w:rPr>
              <w:t>43</w:t>
            </w:r>
            <w:r w:rsidR="00944127" w:rsidRPr="00516CBE">
              <w:rPr>
                <w:noProof/>
                <w:webHidden/>
              </w:rPr>
              <w:fldChar w:fldCharType="end"/>
            </w:r>
          </w:hyperlink>
        </w:p>
        <w:p w14:paraId="23D2ABEB" w14:textId="3E9E2B06" w:rsidR="00944127" w:rsidRPr="00D51FA2" w:rsidRDefault="005D05B6">
          <w:pPr>
            <w:pStyle w:val="TOC3"/>
            <w:rPr>
              <w:rFonts w:eastAsiaTheme="minorEastAsia"/>
              <w:noProof/>
              <w:lang w:eastAsia="en-GB"/>
            </w:rPr>
          </w:pPr>
          <w:hyperlink w:anchor="_Toc31297321" w:history="1">
            <w:r w:rsidR="00944127" w:rsidRPr="0085475B">
              <w:rPr>
                <w:rStyle w:val="Hyperlink"/>
                <w:rFonts w:cstheme="minorHAnsi"/>
                <w:noProof/>
              </w:rPr>
              <w:t>4.3.4</w:t>
            </w:r>
            <w:r w:rsidR="00944127" w:rsidRPr="00516CBE">
              <w:rPr>
                <w:rFonts w:eastAsiaTheme="minorEastAsia"/>
                <w:noProof/>
                <w:lang w:eastAsia="en-GB"/>
              </w:rPr>
              <w:tab/>
            </w:r>
            <w:r w:rsidR="008E4968">
              <w:rPr>
                <w:rStyle w:val="Hyperlink"/>
                <w:rFonts w:cstheme="minorHAnsi"/>
                <w:noProof/>
              </w:rPr>
              <w:t>Incentivization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_Toc31297321 \h </w:instrText>
            </w:r>
            <w:r w:rsidR="00944127" w:rsidRPr="00516CBE">
              <w:rPr>
                <w:noProof/>
                <w:webHidden/>
              </w:rPr>
            </w:r>
            <w:r w:rsidR="00944127" w:rsidRPr="00516CBE">
              <w:rPr>
                <w:noProof/>
                <w:webHidden/>
              </w:rPr>
              <w:fldChar w:fldCharType="separate"/>
            </w:r>
            <w:r w:rsidR="007D3DED" w:rsidRPr="00516CBE">
              <w:rPr>
                <w:noProof/>
                <w:webHidden/>
              </w:rPr>
              <w:t>44</w:t>
            </w:r>
            <w:r w:rsidR="00944127" w:rsidRPr="00516CBE">
              <w:rPr>
                <w:noProof/>
                <w:webHidden/>
              </w:rPr>
              <w:fldChar w:fldCharType="end"/>
            </w:r>
          </w:hyperlink>
        </w:p>
        <w:p w14:paraId="641A2558" w14:textId="4037D59B" w:rsidR="00944127" w:rsidRPr="00D51FA2" w:rsidRDefault="005D05B6">
          <w:pPr>
            <w:pStyle w:val="TOC2"/>
            <w:rPr>
              <w:rFonts w:eastAsiaTheme="minorEastAsia"/>
              <w:noProof/>
              <w:lang w:eastAsia="en-GB"/>
            </w:rPr>
          </w:pPr>
          <w:hyperlink w:anchor="_Toc31297322" w:history="1">
            <w:r w:rsidR="00944127" w:rsidRPr="0085475B">
              <w:rPr>
                <w:rStyle w:val="Hyperlink"/>
                <w:rFonts w:cstheme="minorHAnsi"/>
                <w:noProof/>
              </w:rPr>
              <w:t>4.4</w:t>
            </w:r>
            <w:r w:rsidR="00944127" w:rsidRPr="00516CBE">
              <w:rPr>
                <w:rFonts w:eastAsiaTheme="minorEastAsia"/>
                <w:noProof/>
                <w:lang w:eastAsia="en-GB"/>
              </w:rPr>
              <w:tab/>
            </w:r>
            <w:r w:rsidR="00944127" w:rsidRPr="004B7FE6">
              <w:rPr>
                <w:rStyle w:val="Hyperlink"/>
                <w:rFonts w:cstheme="minorHAnsi"/>
                <w:noProof/>
              </w:rPr>
              <w:t>Compliance Monitoring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_Toc31297322 \h </w:instrText>
            </w:r>
            <w:r w:rsidR="00944127" w:rsidRPr="00516CBE">
              <w:rPr>
                <w:noProof/>
                <w:webHidden/>
              </w:rPr>
            </w:r>
            <w:r w:rsidR="00944127" w:rsidRPr="00516CBE">
              <w:rPr>
                <w:noProof/>
                <w:webHidden/>
              </w:rPr>
              <w:fldChar w:fldCharType="separate"/>
            </w:r>
            <w:r w:rsidR="007D3DED" w:rsidRPr="00516CBE">
              <w:rPr>
                <w:noProof/>
                <w:webHidden/>
              </w:rPr>
              <w:t>44</w:t>
            </w:r>
            <w:r w:rsidR="00944127" w:rsidRPr="00516CBE">
              <w:rPr>
                <w:noProof/>
                <w:webHidden/>
              </w:rPr>
              <w:fldChar w:fldCharType="end"/>
            </w:r>
          </w:hyperlink>
        </w:p>
        <w:p w14:paraId="5A178C0A" w14:textId="697F55C0" w:rsidR="00944127" w:rsidRPr="00D51FA2" w:rsidRDefault="005D05B6">
          <w:pPr>
            <w:pStyle w:val="TOC3"/>
            <w:rPr>
              <w:rFonts w:eastAsiaTheme="minorEastAsia"/>
              <w:noProof/>
              <w:lang w:eastAsia="en-GB"/>
            </w:rPr>
          </w:pPr>
          <w:hyperlink w:anchor="_Toc31297323" w:history="1">
            <w:r w:rsidR="00944127" w:rsidRPr="0085475B">
              <w:rPr>
                <w:rStyle w:val="Hyperlink"/>
                <w:rFonts w:cstheme="minorHAnsi"/>
                <w:noProof/>
              </w:rPr>
              <w:t>4.4.1</w:t>
            </w:r>
            <w:r w:rsidR="00944127" w:rsidRPr="00516CBE">
              <w:rPr>
                <w:rFonts w:eastAsiaTheme="minorEastAsia"/>
                <w:noProof/>
                <w:lang w:eastAsia="en-GB"/>
              </w:rPr>
              <w:tab/>
            </w:r>
            <w:r w:rsidR="00944127" w:rsidRPr="004B7FE6">
              <w:rPr>
                <w:rStyle w:val="Hyperlink"/>
                <w:rFonts w:cstheme="minorHAnsi"/>
                <w:noProof/>
              </w:rPr>
              <w:t>Introduction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_Toc31297323 \h </w:instrText>
            </w:r>
            <w:r w:rsidR="00944127" w:rsidRPr="00516CBE">
              <w:rPr>
                <w:noProof/>
                <w:webHidden/>
              </w:rPr>
            </w:r>
            <w:r w:rsidR="00944127" w:rsidRPr="00516CBE">
              <w:rPr>
                <w:noProof/>
                <w:webHidden/>
              </w:rPr>
              <w:fldChar w:fldCharType="separate"/>
            </w:r>
            <w:r w:rsidR="007D3DED" w:rsidRPr="00516CBE">
              <w:rPr>
                <w:noProof/>
                <w:webHidden/>
              </w:rPr>
              <w:t>44</w:t>
            </w:r>
            <w:r w:rsidR="00944127" w:rsidRPr="00516CBE">
              <w:rPr>
                <w:noProof/>
                <w:webHidden/>
              </w:rPr>
              <w:fldChar w:fldCharType="end"/>
            </w:r>
          </w:hyperlink>
        </w:p>
        <w:p w14:paraId="54644B20" w14:textId="54E5671C" w:rsidR="00944127" w:rsidRPr="00D51FA2" w:rsidRDefault="005D05B6">
          <w:pPr>
            <w:pStyle w:val="TOC3"/>
            <w:rPr>
              <w:rFonts w:eastAsiaTheme="minorEastAsia"/>
              <w:noProof/>
              <w:lang w:eastAsia="en-GB"/>
            </w:rPr>
          </w:pPr>
          <w:hyperlink w:anchor="_Toc31297324" w:history="1">
            <w:r w:rsidR="00944127" w:rsidRPr="0085475B">
              <w:rPr>
                <w:rStyle w:val="Hyperlink"/>
                <w:rFonts w:cstheme="minorHAnsi"/>
                <w:noProof/>
              </w:rPr>
              <w:t>4.4.2</w:t>
            </w:r>
            <w:r w:rsidR="00944127" w:rsidRPr="00516CBE">
              <w:rPr>
                <w:rFonts w:eastAsiaTheme="minorEastAsia"/>
                <w:noProof/>
                <w:lang w:eastAsia="en-GB"/>
              </w:rPr>
              <w:tab/>
            </w:r>
            <w:r w:rsidR="00C5336F" w:rsidRPr="00A904AF">
              <w:rPr>
                <w:rStyle w:val="Hyperlink"/>
                <w:rFonts w:cstheme="minorHAnsi"/>
                <w:noProof/>
              </w:rPr>
              <w:t>Self-Monitoring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_Toc31297324 \h </w:instrText>
            </w:r>
            <w:r w:rsidR="00944127" w:rsidRPr="00516CBE">
              <w:rPr>
                <w:noProof/>
                <w:webHidden/>
              </w:rPr>
            </w:r>
            <w:r w:rsidR="00944127" w:rsidRPr="00516CBE">
              <w:rPr>
                <w:noProof/>
                <w:webHidden/>
              </w:rPr>
              <w:fldChar w:fldCharType="separate"/>
            </w:r>
            <w:r w:rsidR="007D3DED" w:rsidRPr="00516CBE">
              <w:rPr>
                <w:noProof/>
                <w:webHidden/>
              </w:rPr>
              <w:t>45</w:t>
            </w:r>
            <w:r w:rsidR="00944127" w:rsidRPr="00516CBE">
              <w:rPr>
                <w:noProof/>
                <w:webHidden/>
              </w:rPr>
              <w:fldChar w:fldCharType="end"/>
            </w:r>
          </w:hyperlink>
        </w:p>
        <w:p w14:paraId="26A2EF41" w14:textId="40CC64AE" w:rsidR="00944127" w:rsidRPr="00D51FA2" w:rsidRDefault="005D05B6">
          <w:pPr>
            <w:pStyle w:val="TOC3"/>
            <w:rPr>
              <w:rFonts w:eastAsiaTheme="minorEastAsia"/>
              <w:noProof/>
              <w:lang w:eastAsia="en-GB"/>
            </w:rPr>
          </w:pPr>
          <w:hyperlink w:anchor="_Toc31297325" w:history="1">
            <w:r w:rsidR="00944127" w:rsidRPr="0085475B">
              <w:rPr>
                <w:rStyle w:val="Hyperlink"/>
                <w:rFonts w:cstheme="minorHAnsi"/>
                <w:noProof/>
              </w:rPr>
              <w:t>4.4.3</w:t>
            </w:r>
            <w:r w:rsidR="00944127" w:rsidRPr="00516CBE">
              <w:rPr>
                <w:rFonts w:eastAsiaTheme="minorEastAsia"/>
                <w:noProof/>
                <w:lang w:eastAsia="en-GB"/>
              </w:rPr>
              <w:tab/>
            </w:r>
            <w:r w:rsidR="00944127" w:rsidRPr="004B7FE6">
              <w:rPr>
                <w:rStyle w:val="Hyperlink"/>
                <w:rFonts w:cstheme="minorHAnsi"/>
                <w:noProof/>
              </w:rPr>
              <w:t>Regulator Audits and Inspections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_Toc31297325 \h </w:instrText>
            </w:r>
            <w:r w:rsidR="00944127" w:rsidRPr="00516CBE">
              <w:rPr>
                <w:noProof/>
                <w:webHidden/>
              </w:rPr>
            </w:r>
            <w:r w:rsidR="00944127" w:rsidRPr="00516CBE">
              <w:rPr>
                <w:noProof/>
                <w:webHidden/>
              </w:rPr>
              <w:fldChar w:fldCharType="separate"/>
            </w:r>
            <w:r w:rsidR="007D3DED" w:rsidRPr="00516CBE">
              <w:rPr>
                <w:noProof/>
                <w:webHidden/>
              </w:rPr>
              <w:t>45</w:t>
            </w:r>
            <w:r w:rsidR="00944127" w:rsidRPr="00516CBE">
              <w:rPr>
                <w:noProof/>
                <w:webHidden/>
              </w:rPr>
              <w:fldChar w:fldCharType="end"/>
            </w:r>
          </w:hyperlink>
        </w:p>
        <w:p w14:paraId="53C16847" w14:textId="1AFA8A7F" w:rsidR="00944127" w:rsidRPr="00D51FA2" w:rsidRDefault="005D05B6">
          <w:pPr>
            <w:pStyle w:val="TOC3"/>
            <w:rPr>
              <w:rFonts w:eastAsiaTheme="minorEastAsia"/>
              <w:noProof/>
              <w:lang w:eastAsia="en-GB"/>
            </w:rPr>
          </w:pPr>
          <w:hyperlink w:anchor="_Toc31297326" w:history="1">
            <w:r w:rsidR="00944127" w:rsidRPr="0085475B">
              <w:rPr>
                <w:rStyle w:val="Hyperlink"/>
                <w:rFonts w:cstheme="minorHAnsi"/>
                <w:noProof/>
              </w:rPr>
              <w:t>4.4.4</w:t>
            </w:r>
            <w:r w:rsidR="00944127" w:rsidRPr="00516CBE">
              <w:rPr>
                <w:rFonts w:eastAsiaTheme="minorEastAsia"/>
                <w:noProof/>
                <w:lang w:eastAsia="en-GB"/>
              </w:rPr>
              <w:tab/>
            </w:r>
            <w:r w:rsidR="00944127" w:rsidRPr="004B7FE6">
              <w:rPr>
                <w:rStyle w:val="Hyperlink"/>
                <w:rFonts w:cstheme="minorHAnsi"/>
                <w:noProof/>
              </w:rPr>
              <w:t>Independent Verifi</w:t>
            </w:r>
            <w:r w:rsidR="00944127" w:rsidRPr="008B03E8">
              <w:rPr>
                <w:rStyle w:val="Hyperlink"/>
                <w:rFonts w:cstheme="minorHAnsi"/>
                <w:noProof/>
              </w:rPr>
              <w:t>cation</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_Toc31297326 \h </w:instrText>
            </w:r>
            <w:r w:rsidR="00944127" w:rsidRPr="00516CBE">
              <w:rPr>
                <w:noProof/>
                <w:webHidden/>
              </w:rPr>
            </w:r>
            <w:r w:rsidR="00944127" w:rsidRPr="00516CBE">
              <w:rPr>
                <w:noProof/>
                <w:webHidden/>
              </w:rPr>
              <w:fldChar w:fldCharType="separate"/>
            </w:r>
            <w:r w:rsidR="007D3DED" w:rsidRPr="00516CBE">
              <w:rPr>
                <w:noProof/>
                <w:webHidden/>
              </w:rPr>
              <w:t>45</w:t>
            </w:r>
            <w:r w:rsidR="00944127" w:rsidRPr="00516CBE">
              <w:rPr>
                <w:noProof/>
                <w:webHidden/>
              </w:rPr>
              <w:fldChar w:fldCharType="end"/>
            </w:r>
          </w:hyperlink>
        </w:p>
        <w:p w14:paraId="3DCA5990" w14:textId="588284FD" w:rsidR="00944127" w:rsidRPr="00D51FA2" w:rsidRDefault="005D05B6">
          <w:pPr>
            <w:pStyle w:val="TOC3"/>
            <w:rPr>
              <w:rFonts w:eastAsiaTheme="minorEastAsia"/>
              <w:noProof/>
              <w:lang w:eastAsia="en-GB"/>
            </w:rPr>
          </w:pPr>
          <w:hyperlink w:anchor="_Toc31297327" w:history="1">
            <w:r w:rsidR="00944127" w:rsidRPr="0085475B">
              <w:rPr>
                <w:rStyle w:val="Hyperlink"/>
                <w:rFonts w:cstheme="minorHAnsi"/>
                <w:noProof/>
              </w:rPr>
              <w:t>4.</w:t>
            </w:r>
            <w:r w:rsidR="00944127" w:rsidRPr="00516CBE">
              <w:rPr>
                <w:rStyle w:val="Hyperlink"/>
                <w:rFonts w:cstheme="minorHAnsi"/>
                <w:noProof/>
              </w:rPr>
              <w:t>4.5</w:t>
            </w:r>
            <w:r w:rsidR="00944127" w:rsidRPr="004B7FE6">
              <w:rPr>
                <w:rFonts w:eastAsiaTheme="minorEastAsia"/>
                <w:noProof/>
                <w:lang w:eastAsia="en-GB"/>
              </w:rPr>
              <w:tab/>
            </w:r>
            <w:r w:rsidR="00944127" w:rsidRPr="008B03E8">
              <w:rPr>
                <w:rStyle w:val="Hyperlink"/>
                <w:rFonts w:cstheme="minorHAnsi"/>
                <w:noProof/>
              </w:rPr>
              <w:t>Targeting/</w:t>
            </w:r>
            <w:r w:rsidR="00A904AF">
              <w:rPr>
                <w:rStyle w:val="Hyperlink"/>
                <w:rFonts w:cstheme="minorHAnsi"/>
                <w:noProof/>
              </w:rPr>
              <w:t>P</w:t>
            </w:r>
            <w:r w:rsidR="00944127" w:rsidRPr="008B03E8">
              <w:rPr>
                <w:rStyle w:val="Hyperlink"/>
                <w:rFonts w:cstheme="minorHAnsi"/>
                <w:noProof/>
              </w:rPr>
              <w:t>riorit</w:t>
            </w:r>
            <w:r w:rsidR="008E4968">
              <w:rPr>
                <w:rStyle w:val="Hyperlink"/>
                <w:rFonts w:cstheme="minorHAnsi"/>
                <w:noProof/>
              </w:rPr>
              <w:t>iz</w:t>
            </w:r>
            <w:r w:rsidR="00944127" w:rsidRPr="008B03E8">
              <w:rPr>
                <w:rStyle w:val="Hyperlink"/>
                <w:rFonts w:cstheme="minorHAnsi"/>
                <w:noProof/>
              </w:rPr>
              <w:t>ing Strategie</w:t>
            </w:r>
            <w:r w:rsidR="00944127" w:rsidRPr="00B27A72">
              <w:rPr>
                <w:rStyle w:val="Hyperlink"/>
                <w:rFonts w:cstheme="minorHAnsi"/>
                <w:noProof/>
              </w:rPr>
              <w:t>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_Toc31297327 \h </w:instrText>
            </w:r>
            <w:r w:rsidR="00944127" w:rsidRPr="00516CBE">
              <w:rPr>
                <w:noProof/>
                <w:webHidden/>
              </w:rPr>
            </w:r>
            <w:r w:rsidR="00944127" w:rsidRPr="00516CBE">
              <w:rPr>
                <w:noProof/>
                <w:webHidden/>
              </w:rPr>
              <w:fldChar w:fldCharType="separate"/>
            </w:r>
            <w:r w:rsidR="007D3DED" w:rsidRPr="00516CBE">
              <w:rPr>
                <w:noProof/>
                <w:webHidden/>
              </w:rPr>
              <w:t>45</w:t>
            </w:r>
            <w:r w:rsidR="00944127" w:rsidRPr="00516CBE">
              <w:rPr>
                <w:noProof/>
                <w:webHidden/>
              </w:rPr>
              <w:fldChar w:fldCharType="end"/>
            </w:r>
          </w:hyperlink>
        </w:p>
        <w:p w14:paraId="16DAC720" w14:textId="4EEE1F1A" w:rsidR="00944127" w:rsidRPr="00D51FA2" w:rsidRDefault="005D05B6">
          <w:pPr>
            <w:pStyle w:val="TOC2"/>
            <w:rPr>
              <w:rFonts w:eastAsiaTheme="minorEastAsia"/>
              <w:noProof/>
              <w:lang w:eastAsia="en-GB"/>
            </w:rPr>
          </w:pPr>
          <w:hyperlink w:anchor="_Toc31297328" w:history="1">
            <w:r w:rsidR="00944127" w:rsidRPr="0085475B">
              <w:rPr>
                <w:rStyle w:val="Hyperlink"/>
                <w:rFonts w:cstheme="minorHAnsi"/>
                <w:noProof/>
              </w:rPr>
              <w:t>4.5</w:t>
            </w:r>
            <w:r w:rsidR="00944127" w:rsidRPr="00516CBE">
              <w:rPr>
                <w:rFonts w:eastAsiaTheme="minorEastAsia"/>
                <w:noProof/>
                <w:lang w:eastAsia="en-GB"/>
              </w:rPr>
              <w:tab/>
            </w:r>
            <w:r w:rsidR="00944127" w:rsidRPr="004B7FE6">
              <w:rPr>
                <w:rStyle w:val="Hyperlink"/>
                <w:rFonts w:cstheme="minorHAnsi"/>
                <w:noProof/>
              </w:rPr>
              <w:t>Compliance Enforcement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_Toc31297328 \h </w:instrText>
            </w:r>
            <w:r w:rsidR="00944127" w:rsidRPr="00516CBE">
              <w:rPr>
                <w:noProof/>
                <w:webHidden/>
              </w:rPr>
            </w:r>
            <w:r w:rsidR="00944127" w:rsidRPr="00516CBE">
              <w:rPr>
                <w:noProof/>
                <w:webHidden/>
              </w:rPr>
              <w:fldChar w:fldCharType="separate"/>
            </w:r>
            <w:r w:rsidR="007D3DED" w:rsidRPr="00516CBE">
              <w:rPr>
                <w:noProof/>
                <w:webHidden/>
              </w:rPr>
              <w:t>48</w:t>
            </w:r>
            <w:r w:rsidR="00944127" w:rsidRPr="00516CBE">
              <w:rPr>
                <w:noProof/>
                <w:webHidden/>
              </w:rPr>
              <w:fldChar w:fldCharType="end"/>
            </w:r>
          </w:hyperlink>
        </w:p>
        <w:p w14:paraId="6215D9FC" w14:textId="4D2FB889" w:rsidR="00944127" w:rsidRPr="00D51FA2" w:rsidRDefault="005D05B6">
          <w:pPr>
            <w:pStyle w:val="TOC3"/>
            <w:rPr>
              <w:rFonts w:eastAsiaTheme="minorEastAsia"/>
              <w:noProof/>
              <w:lang w:eastAsia="en-GB"/>
            </w:rPr>
          </w:pPr>
          <w:hyperlink w:anchor="_Toc31297329" w:history="1">
            <w:r w:rsidR="00944127" w:rsidRPr="0085475B">
              <w:rPr>
                <w:rStyle w:val="Hyperlink"/>
                <w:rFonts w:cstheme="minorHAnsi"/>
                <w:noProof/>
              </w:rPr>
              <w:t>4.5.1</w:t>
            </w:r>
            <w:r w:rsidR="00944127" w:rsidRPr="00516CBE">
              <w:rPr>
                <w:rFonts w:eastAsiaTheme="minorEastAsia"/>
                <w:noProof/>
                <w:lang w:eastAsia="en-GB"/>
              </w:rPr>
              <w:tab/>
            </w:r>
            <w:r w:rsidR="00944127" w:rsidRPr="004B7FE6">
              <w:rPr>
                <w:rStyle w:val="Hyperlink"/>
                <w:rFonts w:cstheme="minorHAnsi"/>
                <w:noProof/>
              </w:rPr>
              <w:t>Introduction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_Toc31297329 \h </w:instrText>
            </w:r>
            <w:r w:rsidR="00944127" w:rsidRPr="00516CBE">
              <w:rPr>
                <w:noProof/>
                <w:webHidden/>
              </w:rPr>
            </w:r>
            <w:r w:rsidR="00944127" w:rsidRPr="00516CBE">
              <w:rPr>
                <w:noProof/>
                <w:webHidden/>
              </w:rPr>
              <w:fldChar w:fldCharType="separate"/>
            </w:r>
            <w:r w:rsidR="007D3DED" w:rsidRPr="00516CBE">
              <w:rPr>
                <w:noProof/>
                <w:webHidden/>
              </w:rPr>
              <w:t>48</w:t>
            </w:r>
            <w:r w:rsidR="00944127" w:rsidRPr="00516CBE">
              <w:rPr>
                <w:noProof/>
                <w:webHidden/>
              </w:rPr>
              <w:fldChar w:fldCharType="end"/>
            </w:r>
          </w:hyperlink>
        </w:p>
        <w:p w14:paraId="7B587DB2" w14:textId="2234D4AC" w:rsidR="00944127" w:rsidRPr="00D51FA2" w:rsidRDefault="005D05B6">
          <w:pPr>
            <w:pStyle w:val="TOC3"/>
            <w:rPr>
              <w:rFonts w:eastAsiaTheme="minorEastAsia"/>
              <w:noProof/>
              <w:lang w:eastAsia="en-GB"/>
            </w:rPr>
          </w:pPr>
          <w:hyperlink w:anchor="_Toc31297330" w:history="1">
            <w:r w:rsidR="00944127" w:rsidRPr="0085475B">
              <w:rPr>
                <w:rStyle w:val="Hyperlink"/>
                <w:rFonts w:cstheme="minorHAnsi"/>
                <w:noProof/>
              </w:rPr>
              <w:t>4.5.2</w:t>
            </w:r>
            <w:r w:rsidR="00944127" w:rsidRPr="00516CBE">
              <w:rPr>
                <w:rFonts w:eastAsiaTheme="minorEastAsia"/>
                <w:noProof/>
                <w:lang w:eastAsia="en-GB"/>
              </w:rPr>
              <w:tab/>
            </w:r>
            <w:r w:rsidR="00944127" w:rsidRPr="004B7FE6">
              <w:rPr>
                <w:rStyle w:val="Hyperlink"/>
                <w:rFonts w:cstheme="minorHAnsi"/>
                <w:noProof/>
              </w:rPr>
              <w:t>Administra</w:t>
            </w:r>
            <w:r w:rsidR="00944127" w:rsidRPr="008B03E8">
              <w:rPr>
                <w:rStyle w:val="Hyperlink"/>
                <w:rFonts w:cstheme="minorHAnsi"/>
                <w:noProof/>
              </w:rPr>
              <w:t xml:space="preserve">tive Enforcement </w:t>
            </w:r>
            <w:r w:rsidR="00C5336F" w:rsidRPr="00A904AF">
              <w:rPr>
                <w:rStyle w:val="Hyperlink"/>
                <w:rFonts w:cstheme="minorHAnsi"/>
                <w:noProof/>
              </w:rPr>
              <w:t>(Including Financial)</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_Toc31297330 \h </w:instrText>
            </w:r>
            <w:r w:rsidR="00944127" w:rsidRPr="00516CBE">
              <w:rPr>
                <w:noProof/>
                <w:webHidden/>
              </w:rPr>
            </w:r>
            <w:r w:rsidR="00944127" w:rsidRPr="00516CBE">
              <w:rPr>
                <w:noProof/>
                <w:webHidden/>
              </w:rPr>
              <w:fldChar w:fldCharType="separate"/>
            </w:r>
            <w:r w:rsidR="007D3DED" w:rsidRPr="00516CBE">
              <w:rPr>
                <w:noProof/>
                <w:webHidden/>
              </w:rPr>
              <w:t>48</w:t>
            </w:r>
            <w:r w:rsidR="00944127" w:rsidRPr="00516CBE">
              <w:rPr>
                <w:noProof/>
                <w:webHidden/>
              </w:rPr>
              <w:fldChar w:fldCharType="end"/>
            </w:r>
          </w:hyperlink>
        </w:p>
        <w:p w14:paraId="0CDB1E1D" w14:textId="00342F20" w:rsidR="00944127" w:rsidRPr="00D51FA2" w:rsidRDefault="005D05B6">
          <w:pPr>
            <w:pStyle w:val="TOC3"/>
            <w:rPr>
              <w:rFonts w:eastAsiaTheme="minorEastAsia"/>
              <w:noProof/>
              <w:lang w:eastAsia="en-GB"/>
            </w:rPr>
          </w:pPr>
          <w:hyperlink w:anchor="_Toc31297331" w:history="1">
            <w:r w:rsidR="00944127" w:rsidRPr="0085475B">
              <w:rPr>
                <w:rStyle w:val="Hyperlink"/>
                <w:rFonts w:cstheme="minorHAnsi"/>
                <w:noProof/>
              </w:rPr>
              <w:t>4.5.3</w:t>
            </w:r>
            <w:r w:rsidR="00944127" w:rsidRPr="00516CBE">
              <w:rPr>
                <w:rFonts w:eastAsiaTheme="minorEastAsia"/>
                <w:noProof/>
                <w:lang w:eastAsia="en-GB"/>
              </w:rPr>
              <w:tab/>
            </w:r>
            <w:r w:rsidR="00944127" w:rsidRPr="004B7FE6">
              <w:rPr>
                <w:rStyle w:val="Hyperlink"/>
                <w:rFonts w:cstheme="minorHAnsi"/>
                <w:noProof/>
              </w:rPr>
              <w:t>Criminal Enforcement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_Toc31297331 \h </w:instrText>
            </w:r>
            <w:r w:rsidR="00944127" w:rsidRPr="00516CBE">
              <w:rPr>
                <w:noProof/>
                <w:webHidden/>
              </w:rPr>
            </w:r>
            <w:r w:rsidR="00944127" w:rsidRPr="00516CBE">
              <w:rPr>
                <w:noProof/>
                <w:webHidden/>
              </w:rPr>
              <w:fldChar w:fldCharType="separate"/>
            </w:r>
            <w:r w:rsidR="007D3DED" w:rsidRPr="00516CBE">
              <w:rPr>
                <w:noProof/>
                <w:webHidden/>
              </w:rPr>
              <w:t>48</w:t>
            </w:r>
            <w:r w:rsidR="00944127" w:rsidRPr="00516CBE">
              <w:rPr>
                <w:noProof/>
                <w:webHidden/>
              </w:rPr>
              <w:fldChar w:fldCharType="end"/>
            </w:r>
          </w:hyperlink>
        </w:p>
        <w:p w14:paraId="4D1EE92B" w14:textId="03D17945" w:rsidR="00944127" w:rsidRPr="00D51FA2" w:rsidRDefault="005D05B6">
          <w:pPr>
            <w:pStyle w:val="TOC2"/>
            <w:rPr>
              <w:rFonts w:eastAsiaTheme="minorEastAsia"/>
              <w:noProof/>
              <w:lang w:eastAsia="en-GB"/>
            </w:rPr>
          </w:pPr>
          <w:hyperlink w:anchor="_Toc31297332" w:history="1">
            <w:r w:rsidR="00944127" w:rsidRPr="0085475B">
              <w:rPr>
                <w:rStyle w:val="Hyperlink"/>
                <w:rFonts w:cstheme="minorHAnsi"/>
                <w:noProof/>
              </w:rPr>
              <w:t>4.6</w:t>
            </w:r>
            <w:r w:rsidR="00944127" w:rsidRPr="00516CBE">
              <w:rPr>
                <w:rFonts w:eastAsiaTheme="minorEastAsia"/>
                <w:noProof/>
                <w:lang w:eastAsia="en-GB"/>
              </w:rPr>
              <w:tab/>
            </w:r>
            <w:r w:rsidR="00944127" w:rsidRPr="004B7FE6">
              <w:rPr>
                <w:rStyle w:val="Hyperlink"/>
                <w:rFonts w:cstheme="minorHAnsi"/>
                <w:noProof/>
              </w:rPr>
              <w:t>Reporting, Accountabil</w:t>
            </w:r>
            <w:r w:rsidR="00944127" w:rsidRPr="008B03E8">
              <w:rPr>
                <w:rStyle w:val="Hyperlink"/>
                <w:rFonts w:cstheme="minorHAnsi"/>
                <w:noProof/>
              </w:rPr>
              <w:t>ity and Transpa</w:t>
            </w:r>
            <w:r w:rsidR="00944127" w:rsidRPr="00B27A72">
              <w:rPr>
                <w:rStyle w:val="Hyperlink"/>
                <w:rFonts w:cstheme="minorHAnsi"/>
                <w:noProof/>
              </w:rPr>
              <w:t>rency</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_Toc31297332 \h </w:instrText>
            </w:r>
            <w:r w:rsidR="00944127" w:rsidRPr="00516CBE">
              <w:rPr>
                <w:noProof/>
                <w:webHidden/>
              </w:rPr>
            </w:r>
            <w:r w:rsidR="00944127" w:rsidRPr="00516CBE">
              <w:rPr>
                <w:noProof/>
                <w:webHidden/>
              </w:rPr>
              <w:fldChar w:fldCharType="separate"/>
            </w:r>
            <w:r w:rsidR="007D3DED" w:rsidRPr="00516CBE">
              <w:rPr>
                <w:noProof/>
                <w:webHidden/>
              </w:rPr>
              <w:t>49</w:t>
            </w:r>
            <w:r w:rsidR="00944127" w:rsidRPr="00516CBE">
              <w:rPr>
                <w:noProof/>
                <w:webHidden/>
              </w:rPr>
              <w:fldChar w:fldCharType="end"/>
            </w:r>
          </w:hyperlink>
        </w:p>
        <w:p w14:paraId="35E3FE06" w14:textId="2EC37D60" w:rsidR="00944127" w:rsidRPr="00D51FA2" w:rsidRDefault="005D05B6">
          <w:pPr>
            <w:pStyle w:val="TOC3"/>
            <w:rPr>
              <w:rFonts w:eastAsiaTheme="minorEastAsia"/>
              <w:noProof/>
              <w:lang w:eastAsia="en-GB"/>
            </w:rPr>
          </w:pPr>
          <w:hyperlink w:anchor="_Toc31297333" w:history="1">
            <w:r w:rsidR="00944127" w:rsidRPr="0085475B">
              <w:rPr>
                <w:rStyle w:val="Hyperlink"/>
                <w:rFonts w:cstheme="minorHAnsi"/>
                <w:noProof/>
              </w:rPr>
              <w:t>4.6.1</w:t>
            </w:r>
            <w:r w:rsidR="00944127" w:rsidRPr="00516CBE">
              <w:rPr>
                <w:rFonts w:eastAsiaTheme="minorEastAsia"/>
                <w:noProof/>
                <w:lang w:eastAsia="en-GB"/>
              </w:rPr>
              <w:tab/>
            </w:r>
            <w:r w:rsidR="00944127" w:rsidRPr="004B7FE6">
              <w:rPr>
                <w:rStyle w:val="Hyperlink"/>
                <w:rFonts w:cstheme="minorHAnsi"/>
                <w:noProof/>
              </w:rPr>
              <w:t>Internal Reporting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_Toc31297333 \h </w:instrText>
            </w:r>
            <w:r w:rsidR="00944127" w:rsidRPr="00516CBE">
              <w:rPr>
                <w:noProof/>
                <w:webHidden/>
              </w:rPr>
            </w:r>
            <w:r w:rsidR="00944127" w:rsidRPr="00516CBE">
              <w:rPr>
                <w:noProof/>
                <w:webHidden/>
              </w:rPr>
              <w:fldChar w:fldCharType="separate"/>
            </w:r>
            <w:r w:rsidR="007D3DED" w:rsidRPr="00516CBE">
              <w:rPr>
                <w:noProof/>
                <w:webHidden/>
              </w:rPr>
              <w:t>49</w:t>
            </w:r>
            <w:r w:rsidR="00944127" w:rsidRPr="00516CBE">
              <w:rPr>
                <w:noProof/>
                <w:webHidden/>
              </w:rPr>
              <w:fldChar w:fldCharType="end"/>
            </w:r>
          </w:hyperlink>
        </w:p>
        <w:p w14:paraId="0694F923" w14:textId="5FCFA080" w:rsidR="00944127" w:rsidRPr="00D51FA2" w:rsidRDefault="005D05B6">
          <w:pPr>
            <w:pStyle w:val="TOC3"/>
            <w:rPr>
              <w:rFonts w:eastAsiaTheme="minorEastAsia"/>
              <w:noProof/>
              <w:lang w:eastAsia="en-GB"/>
            </w:rPr>
          </w:pPr>
          <w:hyperlink w:anchor="_Toc31297334" w:history="1">
            <w:r w:rsidR="00944127" w:rsidRPr="0085475B">
              <w:rPr>
                <w:rStyle w:val="Hyperlink"/>
                <w:rFonts w:cstheme="minorHAnsi"/>
                <w:noProof/>
              </w:rPr>
              <w:t>4.6.2</w:t>
            </w:r>
            <w:r w:rsidR="00944127" w:rsidRPr="00516CBE">
              <w:rPr>
                <w:rFonts w:eastAsiaTheme="minorEastAsia"/>
                <w:noProof/>
                <w:lang w:eastAsia="en-GB"/>
              </w:rPr>
              <w:tab/>
            </w:r>
            <w:r w:rsidR="00944127" w:rsidRPr="004B7FE6">
              <w:rPr>
                <w:rStyle w:val="Hyperlink"/>
                <w:rFonts w:cstheme="minorHAnsi"/>
                <w:noProof/>
              </w:rPr>
              <w:t>Ext</w:t>
            </w:r>
            <w:r w:rsidR="00944127" w:rsidRPr="008B03E8">
              <w:rPr>
                <w:rStyle w:val="Hyperlink"/>
                <w:rFonts w:cstheme="minorHAnsi"/>
                <w:noProof/>
              </w:rPr>
              <w:t xml:space="preserve">ernal </w:t>
            </w:r>
            <w:r w:rsidR="00C5336F" w:rsidRPr="00A904AF">
              <w:rPr>
                <w:rStyle w:val="Hyperlink"/>
                <w:rFonts w:cstheme="minorHAnsi"/>
                <w:noProof/>
              </w:rPr>
              <w:t>(Public)</w:t>
            </w:r>
            <w:r w:rsidR="00944127" w:rsidRPr="00A904AF">
              <w:rPr>
                <w:rStyle w:val="Hyperlink"/>
                <w:rFonts w:cstheme="minorHAnsi"/>
                <w:noProof/>
              </w:rPr>
              <w:t xml:space="preserve"> Reporting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_Toc31297334 \h </w:instrText>
            </w:r>
            <w:r w:rsidR="00944127" w:rsidRPr="00516CBE">
              <w:rPr>
                <w:noProof/>
                <w:webHidden/>
              </w:rPr>
            </w:r>
            <w:r w:rsidR="00944127" w:rsidRPr="00516CBE">
              <w:rPr>
                <w:noProof/>
                <w:webHidden/>
              </w:rPr>
              <w:fldChar w:fldCharType="separate"/>
            </w:r>
            <w:r w:rsidR="007D3DED" w:rsidRPr="00516CBE">
              <w:rPr>
                <w:noProof/>
                <w:webHidden/>
              </w:rPr>
              <w:t>49</w:t>
            </w:r>
            <w:r w:rsidR="00944127" w:rsidRPr="00516CBE">
              <w:rPr>
                <w:noProof/>
                <w:webHidden/>
              </w:rPr>
              <w:fldChar w:fldCharType="end"/>
            </w:r>
          </w:hyperlink>
        </w:p>
        <w:p w14:paraId="1C2655BC" w14:textId="1C8BACE0" w:rsidR="00944127" w:rsidRPr="00D51FA2" w:rsidRDefault="005D05B6">
          <w:pPr>
            <w:pStyle w:val="TOC3"/>
            <w:rPr>
              <w:rFonts w:eastAsiaTheme="minorEastAsia"/>
              <w:noProof/>
              <w:lang w:eastAsia="en-GB"/>
            </w:rPr>
          </w:pPr>
          <w:hyperlink w:anchor="_Toc31297335" w:history="1">
            <w:r w:rsidR="00944127" w:rsidRPr="0085475B">
              <w:rPr>
                <w:rStyle w:val="Hyperlink"/>
                <w:rFonts w:cstheme="minorHAnsi"/>
                <w:noProof/>
              </w:rPr>
              <w:t>4.6.3</w:t>
            </w:r>
            <w:r w:rsidR="00944127" w:rsidRPr="00516CBE">
              <w:rPr>
                <w:rFonts w:eastAsiaTheme="minorEastAsia"/>
                <w:noProof/>
                <w:lang w:eastAsia="en-GB"/>
              </w:rPr>
              <w:tab/>
            </w:r>
            <w:r w:rsidR="00944127" w:rsidRPr="004B7FE6">
              <w:rPr>
                <w:rStyle w:val="Hyperlink"/>
                <w:rFonts w:cstheme="minorHAnsi"/>
                <w:noProof/>
              </w:rPr>
              <w:t>Scope and Transparency of Reporting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_Toc31297335 \h </w:instrText>
            </w:r>
            <w:r w:rsidR="00944127" w:rsidRPr="00516CBE">
              <w:rPr>
                <w:noProof/>
                <w:webHidden/>
              </w:rPr>
            </w:r>
            <w:r w:rsidR="00944127" w:rsidRPr="00516CBE">
              <w:rPr>
                <w:noProof/>
                <w:webHidden/>
              </w:rPr>
              <w:fldChar w:fldCharType="separate"/>
            </w:r>
            <w:r w:rsidR="007D3DED" w:rsidRPr="00516CBE">
              <w:rPr>
                <w:noProof/>
                <w:webHidden/>
              </w:rPr>
              <w:t>49</w:t>
            </w:r>
            <w:r w:rsidR="00944127" w:rsidRPr="00516CBE">
              <w:rPr>
                <w:noProof/>
                <w:webHidden/>
              </w:rPr>
              <w:fldChar w:fldCharType="end"/>
            </w:r>
          </w:hyperlink>
        </w:p>
        <w:p w14:paraId="05B3D29C" w14:textId="3B4D3C6C" w:rsidR="00944127" w:rsidRPr="00D51FA2" w:rsidRDefault="005D05B6">
          <w:pPr>
            <w:pStyle w:val="TOC3"/>
            <w:rPr>
              <w:rFonts w:eastAsiaTheme="minorEastAsia"/>
              <w:noProof/>
              <w:lang w:eastAsia="en-GB"/>
            </w:rPr>
          </w:pPr>
          <w:hyperlink w:anchor="_Toc31297336" w:history="1">
            <w:r w:rsidR="00944127" w:rsidRPr="0085475B">
              <w:rPr>
                <w:rStyle w:val="Hyperlink"/>
                <w:rFonts w:cstheme="minorHAnsi"/>
                <w:noProof/>
              </w:rPr>
              <w:t>4.6.4</w:t>
            </w:r>
            <w:r w:rsidR="00944127" w:rsidRPr="00516CBE">
              <w:rPr>
                <w:rFonts w:eastAsiaTheme="minorEastAsia"/>
                <w:noProof/>
                <w:lang w:eastAsia="en-GB"/>
              </w:rPr>
              <w:tab/>
            </w:r>
            <w:r w:rsidR="00E2083E" w:rsidRPr="00A904AF">
              <w:rPr>
                <w:rStyle w:val="Hyperlink"/>
                <w:rFonts w:cstheme="minorHAnsi"/>
                <w:noProof/>
              </w:rPr>
              <w:t>Whistle-Blowing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_Toc31297336 \h </w:instrText>
            </w:r>
            <w:r w:rsidR="00944127" w:rsidRPr="00516CBE">
              <w:rPr>
                <w:noProof/>
                <w:webHidden/>
              </w:rPr>
            </w:r>
            <w:r w:rsidR="00944127" w:rsidRPr="00516CBE">
              <w:rPr>
                <w:noProof/>
                <w:webHidden/>
              </w:rPr>
              <w:fldChar w:fldCharType="separate"/>
            </w:r>
            <w:r w:rsidR="007D3DED" w:rsidRPr="00516CBE">
              <w:rPr>
                <w:noProof/>
                <w:webHidden/>
              </w:rPr>
              <w:t>50</w:t>
            </w:r>
            <w:r w:rsidR="00944127" w:rsidRPr="00516CBE">
              <w:rPr>
                <w:noProof/>
                <w:webHidden/>
              </w:rPr>
              <w:fldChar w:fldCharType="end"/>
            </w:r>
          </w:hyperlink>
        </w:p>
        <w:p w14:paraId="5EA35ED2" w14:textId="25588581" w:rsidR="00944127" w:rsidRPr="00D51FA2" w:rsidRDefault="005D05B6">
          <w:pPr>
            <w:pStyle w:val="TOC3"/>
            <w:rPr>
              <w:rFonts w:eastAsiaTheme="minorEastAsia"/>
              <w:noProof/>
              <w:lang w:eastAsia="en-GB"/>
            </w:rPr>
          </w:pPr>
          <w:hyperlink w:anchor="_Toc31297337" w:history="1">
            <w:r w:rsidR="00944127" w:rsidRPr="0085475B">
              <w:rPr>
                <w:rStyle w:val="Hyperlink"/>
                <w:rFonts w:cstheme="minorHAnsi"/>
                <w:noProof/>
              </w:rPr>
              <w:t>4.6.5</w:t>
            </w:r>
            <w:r w:rsidR="00944127" w:rsidRPr="00516CBE">
              <w:rPr>
                <w:rFonts w:eastAsiaTheme="minorEastAsia"/>
                <w:noProof/>
                <w:lang w:eastAsia="en-GB"/>
              </w:rPr>
              <w:tab/>
            </w:r>
            <w:r w:rsidR="00944127" w:rsidRPr="004B7FE6">
              <w:rPr>
                <w:rStyle w:val="Hyperlink"/>
                <w:rFonts w:cstheme="minorHAnsi"/>
                <w:noProof/>
              </w:rPr>
              <w:t>Complaints Procedure</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_Toc31297337 \h </w:instrText>
            </w:r>
            <w:r w:rsidR="00944127" w:rsidRPr="00516CBE">
              <w:rPr>
                <w:noProof/>
                <w:webHidden/>
              </w:rPr>
            </w:r>
            <w:r w:rsidR="00944127" w:rsidRPr="00516CBE">
              <w:rPr>
                <w:noProof/>
                <w:webHidden/>
              </w:rPr>
              <w:fldChar w:fldCharType="separate"/>
            </w:r>
            <w:r w:rsidR="007D3DED" w:rsidRPr="00516CBE">
              <w:rPr>
                <w:noProof/>
                <w:webHidden/>
              </w:rPr>
              <w:t>50</w:t>
            </w:r>
            <w:r w:rsidR="00944127" w:rsidRPr="00516CBE">
              <w:rPr>
                <w:noProof/>
                <w:webHidden/>
              </w:rPr>
              <w:fldChar w:fldCharType="end"/>
            </w:r>
          </w:hyperlink>
        </w:p>
        <w:p w14:paraId="3C798850" w14:textId="69A693EE" w:rsidR="00944127" w:rsidRPr="00D51FA2" w:rsidRDefault="005D05B6">
          <w:pPr>
            <w:pStyle w:val="TOC2"/>
            <w:rPr>
              <w:rFonts w:eastAsiaTheme="minorEastAsia"/>
              <w:noProof/>
              <w:lang w:eastAsia="en-GB"/>
            </w:rPr>
          </w:pPr>
          <w:hyperlink w:anchor="_Toc31297338" w:history="1">
            <w:r w:rsidR="00944127" w:rsidRPr="0085475B">
              <w:rPr>
                <w:rStyle w:val="Hyperlink"/>
                <w:rFonts w:cstheme="minorHAnsi"/>
                <w:noProof/>
              </w:rPr>
              <w:t>4.7</w:t>
            </w:r>
            <w:r w:rsidR="00944127" w:rsidRPr="00516CBE">
              <w:rPr>
                <w:rFonts w:eastAsiaTheme="minorEastAsia"/>
                <w:noProof/>
                <w:lang w:eastAsia="en-GB"/>
              </w:rPr>
              <w:tab/>
            </w:r>
            <w:r w:rsidR="00944127" w:rsidRPr="004B7FE6">
              <w:rPr>
                <w:rStyle w:val="Hyperlink"/>
                <w:rFonts w:cstheme="minorHAnsi"/>
                <w:noProof/>
              </w:rPr>
              <w:t>Effectiveness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_Toc31297338 \h </w:instrText>
            </w:r>
            <w:r w:rsidR="00944127" w:rsidRPr="00516CBE">
              <w:rPr>
                <w:noProof/>
                <w:webHidden/>
              </w:rPr>
            </w:r>
            <w:r w:rsidR="00944127" w:rsidRPr="00516CBE">
              <w:rPr>
                <w:noProof/>
                <w:webHidden/>
              </w:rPr>
              <w:fldChar w:fldCharType="separate"/>
            </w:r>
            <w:r w:rsidR="007D3DED" w:rsidRPr="00516CBE">
              <w:rPr>
                <w:noProof/>
                <w:webHidden/>
              </w:rPr>
              <w:t>51</w:t>
            </w:r>
            <w:r w:rsidR="00944127" w:rsidRPr="00516CBE">
              <w:rPr>
                <w:noProof/>
                <w:webHidden/>
              </w:rPr>
              <w:fldChar w:fldCharType="end"/>
            </w:r>
          </w:hyperlink>
        </w:p>
        <w:p w14:paraId="1D6F3FBA" w14:textId="57A82547" w:rsidR="00944127" w:rsidRPr="00D51FA2" w:rsidRDefault="005D05B6">
          <w:pPr>
            <w:pStyle w:val="TOC3"/>
            <w:rPr>
              <w:rFonts w:eastAsiaTheme="minorEastAsia"/>
              <w:noProof/>
              <w:lang w:eastAsia="en-GB"/>
            </w:rPr>
          </w:pPr>
          <w:hyperlink w:anchor="_Toc31297339" w:history="1">
            <w:r w:rsidR="00944127" w:rsidRPr="0085475B">
              <w:rPr>
                <w:rStyle w:val="Hyperlink"/>
                <w:rFonts w:cstheme="minorHAnsi"/>
                <w:noProof/>
              </w:rPr>
              <w:t>4.7.1</w:t>
            </w:r>
            <w:r w:rsidR="00944127" w:rsidRPr="00516CBE">
              <w:rPr>
                <w:rFonts w:eastAsiaTheme="minorEastAsia"/>
                <w:noProof/>
                <w:lang w:eastAsia="en-GB"/>
              </w:rPr>
              <w:tab/>
            </w:r>
            <w:r w:rsidR="00944127" w:rsidRPr="004B7FE6">
              <w:rPr>
                <w:rStyle w:val="Hyperlink"/>
                <w:rFonts w:cstheme="minorHAnsi"/>
                <w:noProof/>
              </w:rPr>
              <w:t>Internal Assessment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_Toc31297339 \h </w:instrText>
            </w:r>
            <w:r w:rsidR="00944127" w:rsidRPr="00516CBE">
              <w:rPr>
                <w:noProof/>
                <w:webHidden/>
              </w:rPr>
            </w:r>
            <w:r w:rsidR="00944127" w:rsidRPr="00516CBE">
              <w:rPr>
                <w:noProof/>
                <w:webHidden/>
              </w:rPr>
              <w:fldChar w:fldCharType="separate"/>
            </w:r>
            <w:r w:rsidR="007D3DED" w:rsidRPr="00516CBE">
              <w:rPr>
                <w:noProof/>
                <w:webHidden/>
              </w:rPr>
              <w:t>51</w:t>
            </w:r>
            <w:r w:rsidR="00944127" w:rsidRPr="00516CBE">
              <w:rPr>
                <w:noProof/>
                <w:webHidden/>
              </w:rPr>
              <w:fldChar w:fldCharType="end"/>
            </w:r>
          </w:hyperlink>
        </w:p>
        <w:p w14:paraId="4FEC942B" w14:textId="635AD6B4" w:rsidR="00944127" w:rsidRPr="00D51FA2" w:rsidRDefault="005D05B6">
          <w:pPr>
            <w:pStyle w:val="TOC3"/>
            <w:rPr>
              <w:rFonts w:eastAsiaTheme="minorEastAsia"/>
              <w:noProof/>
              <w:lang w:eastAsia="en-GB"/>
            </w:rPr>
          </w:pPr>
          <w:hyperlink w:anchor="_Toc31297340" w:history="1">
            <w:r w:rsidR="00944127" w:rsidRPr="0085475B">
              <w:rPr>
                <w:rStyle w:val="Hyperlink"/>
                <w:rFonts w:cstheme="minorHAnsi"/>
                <w:noProof/>
              </w:rPr>
              <w:t>4.7.2</w:t>
            </w:r>
            <w:r w:rsidR="00944127" w:rsidRPr="00516CBE">
              <w:rPr>
                <w:rFonts w:eastAsiaTheme="minorEastAsia"/>
                <w:noProof/>
                <w:lang w:eastAsia="en-GB"/>
              </w:rPr>
              <w:tab/>
            </w:r>
            <w:r w:rsidR="00944127" w:rsidRPr="004B7FE6">
              <w:rPr>
                <w:rStyle w:val="Hyperlink"/>
                <w:rFonts w:cstheme="minorHAnsi"/>
                <w:noProof/>
              </w:rPr>
              <w:t>External/Independent Assess</w:t>
            </w:r>
            <w:r w:rsidR="00944127" w:rsidRPr="008B03E8">
              <w:rPr>
                <w:rStyle w:val="Hyperlink"/>
                <w:rFonts w:cstheme="minorHAnsi"/>
                <w:noProof/>
              </w:rPr>
              <w:t>ment</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_Toc31297340 \h </w:instrText>
            </w:r>
            <w:r w:rsidR="00944127" w:rsidRPr="00516CBE">
              <w:rPr>
                <w:noProof/>
                <w:webHidden/>
              </w:rPr>
            </w:r>
            <w:r w:rsidR="00944127" w:rsidRPr="00516CBE">
              <w:rPr>
                <w:noProof/>
                <w:webHidden/>
              </w:rPr>
              <w:fldChar w:fldCharType="separate"/>
            </w:r>
            <w:r w:rsidR="007D3DED" w:rsidRPr="00516CBE">
              <w:rPr>
                <w:noProof/>
                <w:webHidden/>
              </w:rPr>
              <w:t>52</w:t>
            </w:r>
            <w:r w:rsidR="00944127" w:rsidRPr="00516CBE">
              <w:rPr>
                <w:noProof/>
                <w:webHidden/>
              </w:rPr>
              <w:fldChar w:fldCharType="end"/>
            </w:r>
          </w:hyperlink>
        </w:p>
        <w:p w14:paraId="41FD080B" w14:textId="2027E19C" w:rsidR="00944127" w:rsidRPr="00D51FA2" w:rsidRDefault="005D05B6">
          <w:pPr>
            <w:pStyle w:val="TOC1"/>
            <w:tabs>
              <w:tab w:val="left" w:pos="440"/>
              <w:tab w:val="right" w:leader="dot" w:pos="9016"/>
            </w:tabs>
            <w:rPr>
              <w:rFonts w:eastAsiaTheme="minorEastAsia" w:cstheme="minorHAnsi"/>
              <w:noProof/>
              <w:lang w:eastAsia="en-GB"/>
            </w:rPr>
          </w:pPr>
          <w:hyperlink w:anchor="_Toc31297341" w:history="1">
            <w:r w:rsidR="00944127" w:rsidRPr="0085475B">
              <w:rPr>
                <w:rStyle w:val="Hyperlink"/>
                <w:rFonts w:cstheme="minorHAnsi"/>
                <w:noProof/>
              </w:rPr>
              <w:t>5</w:t>
            </w:r>
            <w:r w:rsidR="00944127" w:rsidRPr="00516CBE">
              <w:rPr>
                <w:rFonts w:eastAsiaTheme="minorEastAsia" w:cstheme="minorHAnsi"/>
                <w:noProof/>
                <w:lang w:eastAsia="en-GB"/>
              </w:rPr>
              <w:tab/>
            </w:r>
            <w:r w:rsidR="00944127" w:rsidRPr="004B7FE6">
              <w:rPr>
                <w:rStyle w:val="Hyperlink"/>
                <w:rFonts w:cstheme="minorHAnsi"/>
                <w:noProof/>
              </w:rPr>
              <w:t>Marine Management O</w:t>
            </w:r>
            <w:r w:rsidR="00944127" w:rsidRPr="00A904AF">
              <w:rPr>
                <w:rStyle w:val="Hyperlink"/>
                <w:rFonts w:cstheme="minorHAnsi"/>
                <w:noProof/>
              </w:rPr>
              <w:t>rganisation, UK</w:t>
            </w:r>
            <w:r w:rsidR="00944127" w:rsidRPr="00A904AF">
              <w:rPr>
                <w:rFonts w:cstheme="minorHAnsi"/>
                <w:noProof/>
                <w:webHidden/>
              </w:rPr>
              <w:tab/>
            </w:r>
            <w:r w:rsidR="00944127" w:rsidRPr="00516CBE">
              <w:rPr>
                <w:rFonts w:cstheme="minorHAnsi"/>
                <w:noProof/>
                <w:webHidden/>
              </w:rPr>
              <w:fldChar w:fldCharType="begin"/>
            </w:r>
            <w:r w:rsidR="00944127" w:rsidRPr="00A904AF">
              <w:rPr>
                <w:rFonts w:cstheme="minorHAnsi"/>
                <w:noProof/>
                <w:webHidden/>
              </w:rPr>
              <w:instrText xml:space="preserve"> PAGEREF _Toc31297341 \h </w:instrText>
            </w:r>
            <w:r w:rsidR="00944127" w:rsidRPr="00516CBE">
              <w:rPr>
                <w:rFonts w:cstheme="minorHAnsi"/>
                <w:noProof/>
                <w:webHidden/>
              </w:rPr>
            </w:r>
            <w:r w:rsidR="00944127" w:rsidRPr="00516CBE">
              <w:rPr>
                <w:rFonts w:cstheme="minorHAnsi"/>
                <w:noProof/>
                <w:webHidden/>
              </w:rPr>
              <w:fldChar w:fldCharType="separate"/>
            </w:r>
            <w:r w:rsidR="007D3DED" w:rsidRPr="00516CBE">
              <w:rPr>
                <w:rFonts w:cstheme="minorHAnsi"/>
                <w:noProof/>
                <w:webHidden/>
              </w:rPr>
              <w:t>54</w:t>
            </w:r>
            <w:r w:rsidR="00944127" w:rsidRPr="00516CBE">
              <w:rPr>
                <w:rFonts w:cstheme="minorHAnsi"/>
                <w:noProof/>
                <w:webHidden/>
              </w:rPr>
              <w:fldChar w:fldCharType="end"/>
            </w:r>
          </w:hyperlink>
        </w:p>
        <w:p w14:paraId="232A6058" w14:textId="1B572418" w:rsidR="00944127" w:rsidRPr="00D51FA2" w:rsidRDefault="005D05B6">
          <w:pPr>
            <w:pStyle w:val="TOC2"/>
            <w:rPr>
              <w:rFonts w:eastAsiaTheme="minorEastAsia"/>
              <w:noProof/>
              <w:lang w:eastAsia="en-GB"/>
            </w:rPr>
          </w:pPr>
          <w:hyperlink w:anchor="_Toc31297342" w:history="1">
            <w:r w:rsidR="00944127" w:rsidRPr="0085475B">
              <w:rPr>
                <w:rStyle w:val="Hyperlink"/>
                <w:rFonts w:cstheme="minorHAnsi"/>
                <w:noProof/>
              </w:rPr>
              <w:t>5.1</w:t>
            </w:r>
            <w:r w:rsidR="00944127" w:rsidRPr="00516CBE">
              <w:rPr>
                <w:rFonts w:eastAsiaTheme="minorEastAsia"/>
                <w:noProof/>
                <w:lang w:eastAsia="en-GB"/>
              </w:rPr>
              <w:tab/>
            </w:r>
            <w:r w:rsidR="00944127" w:rsidRPr="004B7FE6">
              <w:rPr>
                <w:rStyle w:val="Hyperlink"/>
                <w:rFonts w:cstheme="minorHAnsi"/>
                <w:noProof/>
              </w:rPr>
              <w:t>Overvi</w:t>
            </w:r>
            <w:r w:rsidR="00944127" w:rsidRPr="008B03E8">
              <w:rPr>
                <w:rStyle w:val="Hyperlink"/>
                <w:rFonts w:cstheme="minorHAnsi"/>
                <w:noProof/>
              </w:rPr>
              <w:t>ew</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_Toc31297342 \h </w:instrText>
            </w:r>
            <w:r w:rsidR="00944127" w:rsidRPr="00516CBE">
              <w:rPr>
                <w:noProof/>
                <w:webHidden/>
              </w:rPr>
            </w:r>
            <w:r w:rsidR="00944127" w:rsidRPr="00516CBE">
              <w:rPr>
                <w:noProof/>
                <w:webHidden/>
              </w:rPr>
              <w:fldChar w:fldCharType="separate"/>
            </w:r>
            <w:r w:rsidR="007D3DED" w:rsidRPr="00516CBE">
              <w:rPr>
                <w:noProof/>
                <w:webHidden/>
              </w:rPr>
              <w:t>54</w:t>
            </w:r>
            <w:r w:rsidR="00944127" w:rsidRPr="00516CBE">
              <w:rPr>
                <w:noProof/>
                <w:webHidden/>
              </w:rPr>
              <w:fldChar w:fldCharType="end"/>
            </w:r>
          </w:hyperlink>
        </w:p>
        <w:p w14:paraId="2BBEDB59" w14:textId="21F92A4C" w:rsidR="00944127" w:rsidRPr="00D51FA2" w:rsidRDefault="005D05B6">
          <w:pPr>
            <w:pStyle w:val="TOC2"/>
            <w:rPr>
              <w:rFonts w:eastAsiaTheme="minorEastAsia"/>
              <w:noProof/>
              <w:lang w:eastAsia="en-GB"/>
            </w:rPr>
          </w:pPr>
          <w:hyperlink w:anchor="_Toc31297343" w:history="1">
            <w:r w:rsidR="00944127" w:rsidRPr="0085475B">
              <w:rPr>
                <w:rStyle w:val="Hyperlink"/>
                <w:rFonts w:cstheme="minorHAnsi"/>
                <w:noProof/>
              </w:rPr>
              <w:t>5.2</w:t>
            </w:r>
            <w:r w:rsidR="00944127" w:rsidRPr="00516CBE">
              <w:rPr>
                <w:rFonts w:eastAsiaTheme="minorEastAsia"/>
                <w:noProof/>
                <w:lang w:eastAsia="en-GB"/>
              </w:rPr>
              <w:tab/>
            </w:r>
            <w:r w:rsidR="00944127" w:rsidRPr="004B7FE6">
              <w:rPr>
                <w:rStyle w:val="Hyperlink"/>
                <w:rFonts w:cstheme="minorHAnsi"/>
                <w:noProof/>
              </w:rPr>
              <w:t>The Instituti</w:t>
            </w:r>
            <w:r w:rsidR="00944127" w:rsidRPr="008B03E8">
              <w:rPr>
                <w:rStyle w:val="Hyperlink"/>
                <w:rFonts w:cstheme="minorHAnsi"/>
                <w:noProof/>
              </w:rPr>
              <w:t>ona</w:t>
            </w:r>
            <w:r w:rsidR="00944127" w:rsidRPr="00B27A72">
              <w:rPr>
                <w:rStyle w:val="Hyperlink"/>
                <w:rFonts w:cstheme="minorHAnsi"/>
                <w:noProof/>
              </w:rPr>
              <w:t>l Framework</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_Toc31297343 \h </w:instrText>
            </w:r>
            <w:r w:rsidR="00944127" w:rsidRPr="00516CBE">
              <w:rPr>
                <w:noProof/>
                <w:webHidden/>
              </w:rPr>
            </w:r>
            <w:r w:rsidR="00944127" w:rsidRPr="00516CBE">
              <w:rPr>
                <w:noProof/>
                <w:webHidden/>
              </w:rPr>
              <w:fldChar w:fldCharType="separate"/>
            </w:r>
            <w:r w:rsidR="007D3DED" w:rsidRPr="00516CBE">
              <w:rPr>
                <w:noProof/>
                <w:webHidden/>
              </w:rPr>
              <w:t>55</w:t>
            </w:r>
            <w:r w:rsidR="00944127" w:rsidRPr="00516CBE">
              <w:rPr>
                <w:noProof/>
                <w:webHidden/>
              </w:rPr>
              <w:fldChar w:fldCharType="end"/>
            </w:r>
          </w:hyperlink>
        </w:p>
        <w:p w14:paraId="53F1B4D4" w14:textId="1D13C09F" w:rsidR="00944127" w:rsidRPr="00D51FA2" w:rsidRDefault="005D05B6">
          <w:pPr>
            <w:pStyle w:val="TOC3"/>
            <w:rPr>
              <w:rFonts w:eastAsiaTheme="minorEastAsia"/>
              <w:noProof/>
              <w:lang w:eastAsia="en-GB"/>
            </w:rPr>
          </w:pPr>
          <w:hyperlink w:anchor="_Toc31297344" w:history="1">
            <w:r w:rsidR="00944127" w:rsidRPr="0085475B">
              <w:rPr>
                <w:rStyle w:val="Hyperlink"/>
                <w:rFonts w:cstheme="minorHAnsi"/>
                <w:noProof/>
              </w:rPr>
              <w:t>5.2.1</w:t>
            </w:r>
            <w:r w:rsidR="00944127" w:rsidRPr="00516CBE">
              <w:rPr>
                <w:rFonts w:eastAsiaTheme="minorEastAsia"/>
                <w:noProof/>
                <w:lang w:eastAsia="en-GB"/>
              </w:rPr>
              <w:tab/>
            </w:r>
            <w:r w:rsidR="005C1ABE" w:rsidRPr="00A904AF">
              <w:rPr>
                <w:rStyle w:val="Hyperlink"/>
                <w:rFonts w:cstheme="minorHAnsi"/>
                <w:noProof/>
              </w:rPr>
              <w:t>Centralized</w:t>
            </w:r>
            <w:r w:rsidR="00944127" w:rsidRPr="00A904AF">
              <w:rPr>
                <w:rStyle w:val="Hyperlink"/>
                <w:rFonts w:cstheme="minorHAnsi"/>
                <w:noProof/>
              </w:rPr>
              <w:t xml:space="preserve"> Responsibilities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_Toc31297344 \h </w:instrText>
            </w:r>
            <w:r w:rsidR="00944127" w:rsidRPr="00516CBE">
              <w:rPr>
                <w:noProof/>
                <w:webHidden/>
              </w:rPr>
            </w:r>
            <w:r w:rsidR="00944127" w:rsidRPr="00516CBE">
              <w:rPr>
                <w:noProof/>
                <w:webHidden/>
              </w:rPr>
              <w:fldChar w:fldCharType="separate"/>
            </w:r>
            <w:r w:rsidR="007D3DED" w:rsidRPr="00516CBE">
              <w:rPr>
                <w:noProof/>
                <w:webHidden/>
              </w:rPr>
              <w:t>55</w:t>
            </w:r>
            <w:r w:rsidR="00944127" w:rsidRPr="00516CBE">
              <w:rPr>
                <w:noProof/>
                <w:webHidden/>
              </w:rPr>
              <w:fldChar w:fldCharType="end"/>
            </w:r>
          </w:hyperlink>
        </w:p>
        <w:p w14:paraId="7AB31E80" w14:textId="2604B043" w:rsidR="00944127" w:rsidRPr="00D51FA2" w:rsidRDefault="005D05B6">
          <w:pPr>
            <w:pStyle w:val="TOC3"/>
            <w:rPr>
              <w:rFonts w:eastAsiaTheme="minorEastAsia"/>
              <w:noProof/>
              <w:lang w:eastAsia="en-GB"/>
            </w:rPr>
          </w:pPr>
          <w:hyperlink w:anchor="_Toc31297345" w:history="1">
            <w:r w:rsidR="00944127" w:rsidRPr="0085475B">
              <w:rPr>
                <w:rStyle w:val="Hyperlink"/>
                <w:rFonts w:cstheme="minorHAnsi"/>
                <w:noProof/>
              </w:rPr>
              <w:t>5.2.2</w:t>
            </w:r>
            <w:r w:rsidR="00944127" w:rsidRPr="00516CBE">
              <w:rPr>
                <w:rFonts w:eastAsiaTheme="minorEastAsia"/>
                <w:noProof/>
                <w:lang w:eastAsia="en-GB"/>
              </w:rPr>
              <w:tab/>
            </w:r>
            <w:r w:rsidR="00944127" w:rsidRPr="004B7FE6">
              <w:rPr>
                <w:rStyle w:val="Hyperlink"/>
                <w:rFonts w:cstheme="minorHAnsi"/>
                <w:noProof/>
              </w:rPr>
              <w:t>Strategic Planning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_Toc31297345 \h </w:instrText>
            </w:r>
            <w:r w:rsidR="00944127" w:rsidRPr="00516CBE">
              <w:rPr>
                <w:noProof/>
                <w:webHidden/>
              </w:rPr>
            </w:r>
            <w:r w:rsidR="00944127" w:rsidRPr="00516CBE">
              <w:rPr>
                <w:noProof/>
                <w:webHidden/>
              </w:rPr>
              <w:fldChar w:fldCharType="separate"/>
            </w:r>
            <w:r w:rsidR="007D3DED" w:rsidRPr="00516CBE">
              <w:rPr>
                <w:noProof/>
                <w:webHidden/>
              </w:rPr>
              <w:t>56</w:t>
            </w:r>
            <w:r w:rsidR="00944127" w:rsidRPr="00516CBE">
              <w:rPr>
                <w:noProof/>
                <w:webHidden/>
              </w:rPr>
              <w:fldChar w:fldCharType="end"/>
            </w:r>
          </w:hyperlink>
        </w:p>
        <w:p w14:paraId="44A60D82" w14:textId="4CE36B57" w:rsidR="00944127" w:rsidRPr="00D51FA2" w:rsidRDefault="005D05B6">
          <w:pPr>
            <w:pStyle w:val="TOC3"/>
            <w:rPr>
              <w:rFonts w:eastAsiaTheme="minorEastAsia"/>
              <w:noProof/>
              <w:lang w:eastAsia="en-GB"/>
            </w:rPr>
          </w:pPr>
          <w:hyperlink w:anchor="_Toc31297346" w:history="1">
            <w:r w:rsidR="00944127" w:rsidRPr="0085475B">
              <w:rPr>
                <w:rStyle w:val="Hyperlink"/>
                <w:rFonts w:cstheme="minorHAnsi"/>
                <w:noProof/>
              </w:rPr>
              <w:t>5.2.3</w:t>
            </w:r>
            <w:r w:rsidR="00944127" w:rsidRPr="00516CBE">
              <w:rPr>
                <w:rFonts w:eastAsiaTheme="minorEastAsia"/>
                <w:noProof/>
                <w:lang w:eastAsia="en-GB"/>
              </w:rPr>
              <w:tab/>
            </w:r>
            <w:r w:rsidR="00944127" w:rsidRPr="004B7FE6">
              <w:rPr>
                <w:rStyle w:val="Hyperlink"/>
                <w:rFonts w:cstheme="minorHAnsi"/>
                <w:noProof/>
              </w:rPr>
              <w:t>Funding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_Toc31297346 \h </w:instrText>
            </w:r>
            <w:r w:rsidR="00944127" w:rsidRPr="00516CBE">
              <w:rPr>
                <w:noProof/>
                <w:webHidden/>
              </w:rPr>
            </w:r>
            <w:r w:rsidR="00944127" w:rsidRPr="00516CBE">
              <w:rPr>
                <w:noProof/>
                <w:webHidden/>
              </w:rPr>
              <w:fldChar w:fldCharType="separate"/>
            </w:r>
            <w:r w:rsidR="007D3DED" w:rsidRPr="00516CBE">
              <w:rPr>
                <w:noProof/>
                <w:webHidden/>
              </w:rPr>
              <w:t>58</w:t>
            </w:r>
            <w:r w:rsidR="00944127" w:rsidRPr="00516CBE">
              <w:rPr>
                <w:noProof/>
                <w:webHidden/>
              </w:rPr>
              <w:fldChar w:fldCharType="end"/>
            </w:r>
          </w:hyperlink>
        </w:p>
        <w:p w14:paraId="31611B8E" w14:textId="53932F23" w:rsidR="00944127" w:rsidRPr="00D51FA2" w:rsidRDefault="005D05B6">
          <w:pPr>
            <w:pStyle w:val="TOC3"/>
            <w:rPr>
              <w:rFonts w:eastAsiaTheme="minorEastAsia"/>
              <w:noProof/>
              <w:lang w:eastAsia="en-GB"/>
            </w:rPr>
          </w:pPr>
          <w:hyperlink w:anchor="_Toc31297347" w:history="1">
            <w:r w:rsidR="00944127" w:rsidRPr="0085475B">
              <w:rPr>
                <w:rStyle w:val="Hyperlink"/>
                <w:rFonts w:cstheme="minorHAnsi"/>
                <w:noProof/>
              </w:rPr>
              <w:t>5.2.4</w:t>
            </w:r>
            <w:r w:rsidR="00944127" w:rsidRPr="00516CBE">
              <w:rPr>
                <w:rFonts w:eastAsiaTheme="minorEastAsia"/>
                <w:noProof/>
                <w:lang w:eastAsia="en-GB"/>
              </w:rPr>
              <w:tab/>
            </w:r>
            <w:r w:rsidR="00944127" w:rsidRPr="004B7FE6">
              <w:rPr>
                <w:rStyle w:val="Hyperlink"/>
                <w:rFonts w:cstheme="minorHAnsi"/>
                <w:noProof/>
              </w:rPr>
              <w:t>Staff Resource</w:t>
            </w:r>
            <w:r w:rsidR="00944127" w:rsidRPr="008B03E8">
              <w:rPr>
                <w:rStyle w:val="Hyperlink"/>
                <w:rFonts w:cstheme="minorHAnsi"/>
                <w:noProof/>
              </w:rPr>
              <w:t>s and Training</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_Toc31297347 \h </w:instrText>
            </w:r>
            <w:r w:rsidR="00944127" w:rsidRPr="00516CBE">
              <w:rPr>
                <w:noProof/>
                <w:webHidden/>
              </w:rPr>
            </w:r>
            <w:r w:rsidR="00944127" w:rsidRPr="00516CBE">
              <w:rPr>
                <w:noProof/>
                <w:webHidden/>
              </w:rPr>
              <w:fldChar w:fldCharType="separate"/>
            </w:r>
            <w:r w:rsidR="007D3DED" w:rsidRPr="00516CBE">
              <w:rPr>
                <w:noProof/>
                <w:webHidden/>
              </w:rPr>
              <w:t>58</w:t>
            </w:r>
            <w:r w:rsidR="00944127" w:rsidRPr="00516CBE">
              <w:rPr>
                <w:noProof/>
                <w:webHidden/>
              </w:rPr>
              <w:fldChar w:fldCharType="end"/>
            </w:r>
          </w:hyperlink>
        </w:p>
        <w:p w14:paraId="756ADC91" w14:textId="19D14EE2" w:rsidR="00944127" w:rsidRPr="00D51FA2" w:rsidRDefault="005D05B6">
          <w:pPr>
            <w:pStyle w:val="TOC3"/>
            <w:rPr>
              <w:rFonts w:eastAsiaTheme="minorEastAsia"/>
              <w:noProof/>
              <w:lang w:eastAsia="en-GB"/>
            </w:rPr>
          </w:pPr>
          <w:hyperlink w:anchor="_Toc31297348" w:history="1">
            <w:r w:rsidR="00944127" w:rsidRPr="0085475B">
              <w:rPr>
                <w:rStyle w:val="Hyperlink"/>
                <w:rFonts w:cstheme="minorHAnsi"/>
                <w:noProof/>
              </w:rPr>
              <w:t>5.2.5</w:t>
            </w:r>
            <w:r w:rsidR="00944127" w:rsidRPr="00516CBE">
              <w:rPr>
                <w:rFonts w:eastAsiaTheme="minorEastAsia"/>
                <w:noProof/>
                <w:lang w:eastAsia="en-GB"/>
              </w:rPr>
              <w:tab/>
            </w:r>
            <w:r w:rsidR="00944127" w:rsidRPr="004B7FE6">
              <w:rPr>
                <w:rStyle w:val="Hyperlink"/>
                <w:rFonts w:cstheme="minorHAnsi"/>
                <w:noProof/>
              </w:rPr>
              <w:t>Ring</w:t>
            </w:r>
            <w:r w:rsidR="001D0892" w:rsidRPr="00A904AF">
              <w:rPr>
                <w:rStyle w:val="Hyperlink"/>
                <w:rFonts w:cstheme="minorHAnsi"/>
                <w:noProof/>
              </w:rPr>
              <w:t>-Fencing</w:t>
            </w:r>
            <w:r w:rsidR="00944127" w:rsidRPr="00A904AF">
              <w:rPr>
                <w:rStyle w:val="Hyperlink"/>
                <w:rFonts w:cstheme="minorHAnsi"/>
                <w:noProof/>
              </w:rPr>
              <w:t xml:space="preserve"> of Different Functions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_Toc31297348 \h </w:instrText>
            </w:r>
            <w:r w:rsidR="00944127" w:rsidRPr="00516CBE">
              <w:rPr>
                <w:noProof/>
                <w:webHidden/>
              </w:rPr>
            </w:r>
            <w:r w:rsidR="00944127" w:rsidRPr="00516CBE">
              <w:rPr>
                <w:noProof/>
                <w:webHidden/>
              </w:rPr>
              <w:fldChar w:fldCharType="separate"/>
            </w:r>
            <w:r w:rsidR="007D3DED" w:rsidRPr="00516CBE">
              <w:rPr>
                <w:noProof/>
                <w:webHidden/>
              </w:rPr>
              <w:t>58</w:t>
            </w:r>
            <w:r w:rsidR="00944127" w:rsidRPr="00516CBE">
              <w:rPr>
                <w:noProof/>
                <w:webHidden/>
              </w:rPr>
              <w:fldChar w:fldCharType="end"/>
            </w:r>
          </w:hyperlink>
        </w:p>
        <w:p w14:paraId="1F9C998B" w14:textId="39DB0E78" w:rsidR="00944127" w:rsidRPr="00D51FA2" w:rsidRDefault="005D05B6">
          <w:pPr>
            <w:pStyle w:val="TOC2"/>
            <w:rPr>
              <w:rFonts w:eastAsiaTheme="minorEastAsia"/>
              <w:noProof/>
              <w:lang w:eastAsia="en-GB"/>
            </w:rPr>
          </w:pPr>
          <w:hyperlink w:anchor="_Toc31297349" w:history="1">
            <w:r w:rsidR="00944127" w:rsidRPr="0085475B">
              <w:rPr>
                <w:rStyle w:val="Hyperlink"/>
                <w:rFonts w:cstheme="minorHAnsi"/>
                <w:noProof/>
              </w:rPr>
              <w:t>5.3</w:t>
            </w:r>
            <w:r w:rsidR="00944127" w:rsidRPr="00516CBE">
              <w:rPr>
                <w:rFonts w:eastAsiaTheme="minorEastAsia"/>
                <w:noProof/>
                <w:lang w:eastAsia="en-GB"/>
              </w:rPr>
              <w:tab/>
            </w:r>
            <w:r w:rsidR="00944127" w:rsidRPr="004B7FE6">
              <w:rPr>
                <w:rStyle w:val="Hyperlink"/>
                <w:rFonts w:cstheme="minorHAnsi"/>
                <w:noProof/>
              </w:rPr>
              <w:t>Compliance Promotion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_Toc31297349 \h </w:instrText>
            </w:r>
            <w:r w:rsidR="00944127" w:rsidRPr="00516CBE">
              <w:rPr>
                <w:noProof/>
                <w:webHidden/>
              </w:rPr>
            </w:r>
            <w:r w:rsidR="00944127" w:rsidRPr="00516CBE">
              <w:rPr>
                <w:noProof/>
                <w:webHidden/>
              </w:rPr>
              <w:fldChar w:fldCharType="separate"/>
            </w:r>
            <w:r w:rsidR="007D3DED" w:rsidRPr="00516CBE">
              <w:rPr>
                <w:noProof/>
                <w:webHidden/>
              </w:rPr>
              <w:t>59</w:t>
            </w:r>
            <w:r w:rsidR="00944127" w:rsidRPr="00516CBE">
              <w:rPr>
                <w:noProof/>
                <w:webHidden/>
              </w:rPr>
              <w:fldChar w:fldCharType="end"/>
            </w:r>
          </w:hyperlink>
        </w:p>
        <w:p w14:paraId="55BB2E81" w14:textId="48F851E2" w:rsidR="00944127" w:rsidRPr="00D51FA2" w:rsidRDefault="005D05B6">
          <w:pPr>
            <w:pStyle w:val="TOC3"/>
            <w:rPr>
              <w:rFonts w:eastAsiaTheme="minorEastAsia"/>
              <w:noProof/>
              <w:lang w:eastAsia="en-GB"/>
            </w:rPr>
          </w:pPr>
          <w:hyperlink w:anchor="_Toc31297350" w:history="1">
            <w:r w:rsidR="00944127" w:rsidRPr="0085475B">
              <w:rPr>
                <w:rStyle w:val="Hyperlink"/>
                <w:rFonts w:cstheme="minorHAnsi"/>
                <w:noProof/>
              </w:rPr>
              <w:t>5.3.1</w:t>
            </w:r>
            <w:r w:rsidR="00944127" w:rsidRPr="00516CBE">
              <w:rPr>
                <w:rFonts w:eastAsiaTheme="minorEastAsia"/>
                <w:noProof/>
                <w:lang w:eastAsia="en-GB"/>
              </w:rPr>
              <w:tab/>
            </w:r>
            <w:r w:rsidR="00944127" w:rsidRPr="004B7FE6">
              <w:rPr>
                <w:rStyle w:val="Hyperlink"/>
                <w:rFonts w:cstheme="minorHAnsi"/>
                <w:noProof/>
              </w:rPr>
              <w:t>General Considerations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_Toc31297350 \h </w:instrText>
            </w:r>
            <w:r w:rsidR="00944127" w:rsidRPr="00516CBE">
              <w:rPr>
                <w:noProof/>
                <w:webHidden/>
              </w:rPr>
            </w:r>
            <w:r w:rsidR="00944127" w:rsidRPr="00516CBE">
              <w:rPr>
                <w:noProof/>
                <w:webHidden/>
              </w:rPr>
              <w:fldChar w:fldCharType="separate"/>
            </w:r>
            <w:r w:rsidR="007D3DED" w:rsidRPr="00516CBE">
              <w:rPr>
                <w:noProof/>
                <w:webHidden/>
              </w:rPr>
              <w:t>59</w:t>
            </w:r>
            <w:r w:rsidR="00944127" w:rsidRPr="00516CBE">
              <w:rPr>
                <w:noProof/>
                <w:webHidden/>
              </w:rPr>
              <w:fldChar w:fldCharType="end"/>
            </w:r>
          </w:hyperlink>
        </w:p>
        <w:p w14:paraId="08F3EFDF" w14:textId="7710FD81" w:rsidR="00944127" w:rsidRPr="00D51FA2" w:rsidRDefault="005D05B6">
          <w:pPr>
            <w:pStyle w:val="TOC3"/>
            <w:rPr>
              <w:rFonts w:eastAsiaTheme="minorEastAsia"/>
              <w:noProof/>
              <w:lang w:eastAsia="en-GB"/>
            </w:rPr>
          </w:pPr>
          <w:hyperlink w:anchor="_Toc31297351" w:history="1">
            <w:r w:rsidR="00944127" w:rsidRPr="0085475B">
              <w:rPr>
                <w:rStyle w:val="Hyperlink"/>
                <w:rFonts w:cstheme="minorHAnsi"/>
                <w:noProof/>
              </w:rPr>
              <w:t>5.3.</w:t>
            </w:r>
            <w:r w:rsidR="00944127" w:rsidRPr="00516CBE">
              <w:rPr>
                <w:rStyle w:val="Hyperlink"/>
                <w:rFonts w:cstheme="minorHAnsi"/>
                <w:noProof/>
              </w:rPr>
              <w:t>2</w:t>
            </w:r>
            <w:r w:rsidR="00944127" w:rsidRPr="004B7FE6">
              <w:rPr>
                <w:rFonts w:eastAsiaTheme="minorEastAsia"/>
                <w:noProof/>
                <w:lang w:eastAsia="en-GB"/>
              </w:rPr>
              <w:tab/>
            </w:r>
            <w:r w:rsidR="00944127" w:rsidRPr="008B03E8">
              <w:rPr>
                <w:rStyle w:val="Hyperlink"/>
                <w:rFonts w:cstheme="minorHAnsi"/>
                <w:noProof/>
              </w:rPr>
              <w:t>Publications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_Toc31297351 \h </w:instrText>
            </w:r>
            <w:r w:rsidR="00944127" w:rsidRPr="00516CBE">
              <w:rPr>
                <w:noProof/>
                <w:webHidden/>
              </w:rPr>
            </w:r>
            <w:r w:rsidR="00944127" w:rsidRPr="00516CBE">
              <w:rPr>
                <w:noProof/>
                <w:webHidden/>
              </w:rPr>
              <w:fldChar w:fldCharType="separate"/>
            </w:r>
            <w:r w:rsidR="007D3DED" w:rsidRPr="00516CBE">
              <w:rPr>
                <w:noProof/>
                <w:webHidden/>
              </w:rPr>
              <w:t>59</w:t>
            </w:r>
            <w:r w:rsidR="00944127" w:rsidRPr="00516CBE">
              <w:rPr>
                <w:noProof/>
                <w:webHidden/>
              </w:rPr>
              <w:fldChar w:fldCharType="end"/>
            </w:r>
          </w:hyperlink>
        </w:p>
        <w:p w14:paraId="1145EBCC" w14:textId="661824D6" w:rsidR="00944127" w:rsidRPr="00D51FA2" w:rsidRDefault="005D05B6">
          <w:pPr>
            <w:pStyle w:val="TOC3"/>
            <w:rPr>
              <w:rFonts w:eastAsiaTheme="minorEastAsia"/>
              <w:noProof/>
              <w:lang w:eastAsia="en-GB"/>
            </w:rPr>
          </w:pPr>
          <w:hyperlink w:anchor="_Toc31297352" w:history="1">
            <w:r w:rsidR="00944127" w:rsidRPr="0085475B">
              <w:rPr>
                <w:rStyle w:val="Hyperlink"/>
                <w:rFonts w:cstheme="minorHAnsi"/>
                <w:noProof/>
              </w:rPr>
              <w:t>5.3.3</w:t>
            </w:r>
            <w:r w:rsidR="00944127" w:rsidRPr="00516CBE">
              <w:rPr>
                <w:rFonts w:eastAsiaTheme="minorEastAsia"/>
                <w:noProof/>
                <w:lang w:eastAsia="en-GB"/>
              </w:rPr>
              <w:tab/>
            </w:r>
            <w:r w:rsidR="00944127" w:rsidRPr="004B7FE6">
              <w:rPr>
                <w:rStyle w:val="Hyperlink"/>
                <w:rFonts w:cstheme="minorHAnsi"/>
                <w:noProof/>
              </w:rPr>
              <w:t>Other Media</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_Toc31297352 \h </w:instrText>
            </w:r>
            <w:r w:rsidR="00944127" w:rsidRPr="00516CBE">
              <w:rPr>
                <w:noProof/>
                <w:webHidden/>
              </w:rPr>
            </w:r>
            <w:r w:rsidR="00944127" w:rsidRPr="00516CBE">
              <w:rPr>
                <w:noProof/>
                <w:webHidden/>
              </w:rPr>
              <w:fldChar w:fldCharType="separate"/>
            </w:r>
            <w:r w:rsidR="007D3DED" w:rsidRPr="00516CBE">
              <w:rPr>
                <w:noProof/>
                <w:webHidden/>
              </w:rPr>
              <w:t>62</w:t>
            </w:r>
            <w:r w:rsidR="00944127" w:rsidRPr="00516CBE">
              <w:rPr>
                <w:noProof/>
                <w:webHidden/>
              </w:rPr>
              <w:fldChar w:fldCharType="end"/>
            </w:r>
          </w:hyperlink>
        </w:p>
        <w:p w14:paraId="4273A3E9" w14:textId="644EB59D" w:rsidR="00944127" w:rsidRPr="00D51FA2" w:rsidRDefault="005D05B6">
          <w:pPr>
            <w:pStyle w:val="TOC3"/>
            <w:rPr>
              <w:rFonts w:eastAsiaTheme="minorEastAsia"/>
              <w:noProof/>
              <w:lang w:eastAsia="en-GB"/>
            </w:rPr>
          </w:pPr>
          <w:hyperlink w:anchor="_Toc31297353" w:history="1">
            <w:r w:rsidR="00944127" w:rsidRPr="0085475B">
              <w:rPr>
                <w:rStyle w:val="Hyperlink"/>
                <w:rFonts w:cstheme="minorHAnsi"/>
                <w:noProof/>
              </w:rPr>
              <w:t>5.3.4</w:t>
            </w:r>
            <w:r w:rsidR="00944127" w:rsidRPr="00516CBE">
              <w:rPr>
                <w:rFonts w:eastAsiaTheme="minorEastAsia"/>
                <w:noProof/>
                <w:lang w:eastAsia="en-GB"/>
              </w:rPr>
              <w:tab/>
            </w:r>
            <w:r w:rsidR="008E4968">
              <w:rPr>
                <w:rStyle w:val="Hyperlink"/>
                <w:rFonts w:cstheme="minorHAnsi"/>
                <w:noProof/>
              </w:rPr>
              <w:t>Incentivization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_Toc31297353 \h </w:instrText>
            </w:r>
            <w:r w:rsidR="00944127" w:rsidRPr="00516CBE">
              <w:rPr>
                <w:noProof/>
                <w:webHidden/>
              </w:rPr>
            </w:r>
            <w:r w:rsidR="00944127" w:rsidRPr="00516CBE">
              <w:rPr>
                <w:noProof/>
                <w:webHidden/>
              </w:rPr>
              <w:fldChar w:fldCharType="separate"/>
            </w:r>
            <w:r w:rsidR="007D3DED" w:rsidRPr="00516CBE">
              <w:rPr>
                <w:noProof/>
                <w:webHidden/>
              </w:rPr>
              <w:t>63</w:t>
            </w:r>
            <w:r w:rsidR="00944127" w:rsidRPr="00516CBE">
              <w:rPr>
                <w:noProof/>
                <w:webHidden/>
              </w:rPr>
              <w:fldChar w:fldCharType="end"/>
            </w:r>
          </w:hyperlink>
        </w:p>
        <w:p w14:paraId="69640153" w14:textId="44A7F90B" w:rsidR="00944127" w:rsidRPr="00D51FA2" w:rsidRDefault="005D05B6">
          <w:pPr>
            <w:pStyle w:val="TOC2"/>
            <w:rPr>
              <w:rFonts w:eastAsiaTheme="minorEastAsia"/>
              <w:noProof/>
              <w:lang w:eastAsia="en-GB"/>
            </w:rPr>
          </w:pPr>
          <w:hyperlink w:anchor="_Toc31297354" w:history="1">
            <w:r w:rsidR="00944127" w:rsidRPr="0085475B">
              <w:rPr>
                <w:rStyle w:val="Hyperlink"/>
                <w:rFonts w:cstheme="minorHAnsi"/>
                <w:noProof/>
              </w:rPr>
              <w:t>5.4</w:t>
            </w:r>
            <w:r w:rsidR="00944127" w:rsidRPr="00516CBE">
              <w:rPr>
                <w:rFonts w:eastAsiaTheme="minorEastAsia"/>
                <w:noProof/>
                <w:lang w:eastAsia="en-GB"/>
              </w:rPr>
              <w:tab/>
            </w:r>
            <w:r w:rsidR="00944127" w:rsidRPr="004B7FE6">
              <w:rPr>
                <w:rStyle w:val="Hyperlink"/>
                <w:rFonts w:cstheme="minorHAnsi"/>
                <w:noProof/>
              </w:rPr>
              <w:t>Compliance Monitoring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_Toc31297354 \h </w:instrText>
            </w:r>
            <w:r w:rsidR="00944127" w:rsidRPr="00516CBE">
              <w:rPr>
                <w:noProof/>
                <w:webHidden/>
              </w:rPr>
            </w:r>
            <w:r w:rsidR="00944127" w:rsidRPr="00516CBE">
              <w:rPr>
                <w:noProof/>
                <w:webHidden/>
              </w:rPr>
              <w:fldChar w:fldCharType="separate"/>
            </w:r>
            <w:r w:rsidR="007D3DED" w:rsidRPr="00516CBE">
              <w:rPr>
                <w:noProof/>
                <w:webHidden/>
              </w:rPr>
              <w:t>64</w:t>
            </w:r>
            <w:r w:rsidR="00944127" w:rsidRPr="00516CBE">
              <w:rPr>
                <w:noProof/>
                <w:webHidden/>
              </w:rPr>
              <w:fldChar w:fldCharType="end"/>
            </w:r>
          </w:hyperlink>
        </w:p>
        <w:p w14:paraId="3C93CBA2" w14:textId="5389DD1C" w:rsidR="00944127" w:rsidRPr="00D51FA2" w:rsidRDefault="005D05B6">
          <w:pPr>
            <w:pStyle w:val="TOC3"/>
            <w:rPr>
              <w:rFonts w:eastAsiaTheme="minorEastAsia"/>
              <w:noProof/>
              <w:lang w:eastAsia="en-GB"/>
            </w:rPr>
          </w:pPr>
          <w:hyperlink w:anchor="_Toc31297355" w:history="1">
            <w:r w:rsidR="00944127" w:rsidRPr="0085475B">
              <w:rPr>
                <w:rStyle w:val="Hyperlink"/>
                <w:rFonts w:cstheme="minorHAnsi"/>
                <w:noProof/>
              </w:rPr>
              <w:t>5.4.1</w:t>
            </w:r>
            <w:r w:rsidR="00944127" w:rsidRPr="00516CBE">
              <w:rPr>
                <w:rFonts w:eastAsiaTheme="minorEastAsia"/>
                <w:noProof/>
                <w:lang w:eastAsia="en-GB"/>
              </w:rPr>
              <w:tab/>
            </w:r>
            <w:r w:rsidR="00944127" w:rsidRPr="004B7FE6">
              <w:rPr>
                <w:rStyle w:val="Hyperlink"/>
                <w:rFonts w:cstheme="minorHAnsi"/>
                <w:noProof/>
              </w:rPr>
              <w:t>Introduction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_Toc31297355 \h </w:instrText>
            </w:r>
            <w:r w:rsidR="00944127" w:rsidRPr="00516CBE">
              <w:rPr>
                <w:noProof/>
                <w:webHidden/>
              </w:rPr>
            </w:r>
            <w:r w:rsidR="00944127" w:rsidRPr="00516CBE">
              <w:rPr>
                <w:noProof/>
                <w:webHidden/>
              </w:rPr>
              <w:fldChar w:fldCharType="separate"/>
            </w:r>
            <w:r w:rsidR="007D3DED" w:rsidRPr="00516CBE">
              <w:rPr>
                <w:noProof/>
                <w:webHidden/>
              </w:rPr>
              <w:t>64</w:t>
            </w:r>
            <w:r w:rsidR="00944127" w:rsidRPr="00516CBE">
              <w:rPr>
                <w:noProof/>
                <w:webHidden/>
              </w:rPr>
              <w:fldChar w:fldCharType="end"/>
            </w:r>
          </w:hyperlink>
        </w:p>
        <w:p w14:paraId="0CF7D0B5" w14:textId="3A9A3C79" w:rsidR="00944127" w:rsidRPr="00D51FA2" w:rsidRDefault="005D05B6">
          <w:pPr>
            <w:pStyle w:val="TOC3"/>
            <w:rPr>
              <w:rFonts w:eastAsiaTheme="minorEastAsia"/>
              <w:noProof/>
              <w:lang w:eastAsia="en-GB"/>
            </w:rPr>
          </w:pPr>
          <w:hyperlink w:anchor="_Toc31297356" w:history="1">
            <w:r w:rsidR="00944127" w:rsidRPr="0085475B">
              <w:rPr>
                <w:rStyle w:val="Hyperlink"/>
                <w:rFonts w:cstheme="minorHAnsi"/>
                <w:noProof/>
              </w:rPr>
              <w:t>5.4.2</w:t>
            </w:r>
            <w:r w:rsidR="00944127" w:rsidRPr="00516CBE">
              <w:rPr>
                <w:rFonts w:eastAsiaTheme="minorEastAsia"/>
                <w:noProof/>
                <w:lang w:eastAsia="en-GB"/>
              </w:rPr>
              <w:tab/>
            </w:r>
            <w:r w:rsidR="00C5336F" w:rsidRPr="00A904AF">
              <w:rPr>
                <w:rStyle w:val="Hyperlink"/>
                <w:rFonts w:cstheme="minorHAnsi"/>
                <w:noProof/>
              </w:rPr>
              <w:t>Self-Monitoring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_Toc31297356 \h </w:instrText>
            </w:r>
            <w:r w:rsidR="00944127" w:rsidRPr="00516CBE">
              <w:rPr>
                <w:noProof/>
                <w:webHidden/>
              </w:rPr>
            </w:r>
            <w:r w:rsidR="00944127" w:rsidRPr="00516CBE">
              <w:rPr>
                <w:noProof/>
                <w:webHidden/>
              </w:rPr>
              <w:fldChar w:fldCharType="separate"/>
            </w:r>
            <w:r w:rsidR="007D3DED" w:rsidRPr="00516CBE">
              <w:rPr>
                <w:noProof/>
                <w:webHidden/>
              </w:rPr>
              <w:t>64</w:t>
            </w:r>
            <w:r w:rsidR="00944127" w:rsidRPr="00516CBE">
              <w:rPr>
                <w:noProof/>
                <w:webHidden/>
              </w:rPr>
              <w:fldChar w:fldCharType="end"/>
            </w:r>
          </w:hyperlink>
        </w:p>
        <w:p w14:paraId="1A0E74D7" w14:textId="2C61BBCF" w:rsidR="00944127" w:rsidRPr="00D51FA2" w:rsidRDefault="005D05B6">
          <w:pPr>
            <w:pStyle w:val="TOC3"/>
            <w:rPr>
              <w:rFonts w:eastAsiaTheme="minorEastAsia"/>
              <w:noProof/>
              <w:lang w:eastAsia="en-GB"/>
            </w:rPr>
          </w:pPr>
          <w:hyperlink w:anchor="_Toc31297357" w:history="1">
            <w:r w:rsidR="00944127" w:rsidRPr="0085475B">
              <w:rPr>
                <w:rStyle w:val="Hyperlink"/>
                <w:rFonts w:cstheme="minorHAnsi"/>
                <w:noProof/>
              </w:rPr>
              <w:t>5.4.3</w:t>
            </w:r>
            <w:r w:rsidR="00944127" w:rsidRPr="00516CBE">
              <w:rPr>
                <w:rFonts w:eastAsiaTheme="minorEastAsia"/>
                <w:noProof/>
                <w:lang w:eastAsia="en-GB"/>
              </w:rPr>
              <w:tab/>
            </w:r>
            <w:r w:rsidR="00944127" w:rsidRPr="004B7FE6">
              <w:rPr>
                <w:rStyle w:val="Hyperlink"/>
                <w:rFonts w:cstheme="minorHAnsi"/>
                <w:noProof/>
              </w:rPr>
              <w:t>Regulator Audits and Inspections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_Toc31297357 \h </w:instrText>
            </w:r>
            <w:r w:rsidR="00944127" w:rsidRPr="00516CBE">
              <w:rPr>
                <w:noProof/>
                <w:webHidden/>
              </w:rPr>
            </w:r>
            <w:r w:rsidR="00944127" w:rsidRPr="00516CBE">
              <w:rPr>
                <w:noProof/>
                <w:webHidden/>
              </w:rPr>
              <w:fldChar w:fldCharType="separate"/>
            </w:r>
            <w:r w:rsidR="007D3DED" w:rsidRPr="00516CBE">
              <w:rPr>
                <w:noProof/>
                <w:webHidden/>
              </w:rPr>
              <w:t>65</w:t>
            </w:r>
            <w:r w:rsidR="00944127" w:rsidRPr="00516CBE">
              <w:rPr>
                <w:noProof/>
                <w:webHidden/>
              </w:rPr>
              <w:fldChar w:fldCharType="end"/>
            </w:r>
          </w:hyperlink>
        </w:p>
        <w:p w14:paraId="37A521B7" w14:textId="417442B2" w:rsidR="00944127" w:rsidRPr="00D51FA2" w:rsidRDefault="005D05B6">
          <w:pPr>
            <w:pStyle w:val="TOC3"/>
            <w:rPr>
              <w:rFonts w:eastAsiaTheme="minorEastAsia"/>
              <w:noProof/>
              <w:lang w:eastAsia="en-GB"/>
            </w:rPr>
          </w:pPr>
          <w:hyperlink w:anchor="_Toc31297358" w:history="1">
            <w:r w:rsidR="00944127" w:rsidRPr="0085475B">
              <w:rPr>
                <w:rStyle w:val="Hyperlink"/>
                <w:rFonts w:cstheme="minorHAnsi"/>
                <w:noProof/>
              </w:rPr>
              <w:t>5.4.4</w:t>
            </w:r>
            <w:r w:rsidR="00944127" w:rsidRPr="00516CBE">
              <w:rPr>
                <w:rFonts w:eastAsiaTheme="minorEastAsia"/>
                <w:noProof/>
                <w:lang w:eastAsia="en-GB"/>
              </w:rPr>
              <w:tab/>
            </w:r>
            <w:r w:rsidR="00944127" w:rsidRPr="004B7FE6">
              <w:rPr>
                <w:rStyle w:val="Hyperlink"/>
                <w:rFonts w:cstheme="minorHAnsi"/>
                <w:noProof/>
              </w:rPr>
              <w:t>Independent Verification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_Toc31297358 \h </w:instrText>
            </w:r>
            <w:r w:rsidR="00944127" w:rsidRPr="00516CBE">
              <w:rPr>
                <w:noProof/>
                <w:webHidden/>
              </w:rPr>
            </w:r>
            <w:r w:rsidR="00944127" w:rsidRPr="00516CBE">
              <w:rPr>
                <w:noProof/>
                <w:webHidden/>
              </w:rPr>
              <w:fldChar w:fldCharType="separate"/>
            </w:r>
            <w:r w:rsidR="007D3DED" w:rsidRPr="00516CBE">
              <w:rPr>
                <w:noProof/>
                <w:webHidden/>
              </w:rPr>
              <w:t>66</w:t>
            </w:r>
            <w:r w:rsidR="00944127" w:rsidRPr="00516CBE">
              <w:rPr>
                <w:noProof/>
                <w:webHidden/>
              </w:rPr>
              <w:fldChar w:fldCharType="end"/>
            </w:r>
          </w:hyperlink>
        </w:p>
        <w:p w14:paraId="550B3981" w14:textId="35A05CEF" w:rsidR="00944127" w:rsidRPr="00D51FA2" w:rsidRDefault="005D05B6">
          <w:pPr>
            <w:pStyle w:val="TOC3"/>
            <w:rPr>
              <w:rFonts w:eastAsiaTheme="minorEastAsia"/>
              <w:noProof/>
              <w:lang w:eastAsia="en-GB"/>
            </w:rPr>
          </w:pPr>
          <w:hyperlink w:anchor="_Toc31297359" w:history="1">
            <w:r w:rsidR="00944127" w:rsidRPr="0085475B">
              <w:rPr>
                <w:rStyle w:val="Hyperlink"/>
                <w:rFonts w:cstheme="minorHAnsi"/>
                <w:noProof/>
              </w:rPr>
              <w:t>5</w:t>
            </w:r>
            <w:r w:rsidR="00944127" w:rsidRPr="00516CBE">
              <w:rPr>
                <w:rStyle w:val="Hyperlink"/>
                <w:rFonts w:cstheme="minorHAnsi"/>
                <w:noProof/>
              </w:rPr>
              <w:t>.</w:t>
            </w:r>
            <w:r w:rsidR="00944127" w:rsidRPr="004B7FE6">
              <w:rPr>
                <w:rStyle w:val="Hyperlink"/>
                <w:rFonts w:cstheme="minorHAnsi"/>
                <w:noProof/>
              </w:rPr>
              <w:t>4.5</w:t>
            </w:r>
            <w:r w:rsidR="00944127" w:rsidRPr="008B03E8">
              <w:rPr>
                <w:rFonts w:eastAsiaTheme="minorEastAsia"/>
                <w:noProof/>
                <w:lang w:eastAsia="en-GB"/>
              </w:rPr>
              <w:tab/>
            </w:r>
            <w:r w:rsidR="00944127" w:rsidRPr="00B27A72">
              <w:rPr>
                <w:rStyle w:val="Hyperlink"/>
                <w:rFonts w:cstheme="minorHAnsi"/>
                <w:noProof/>
              </w:rPr>
              <w:t>Targeting/</w:t>
            </w:r>
            <w:r w:rsidR="00A904AF">
              <w:rPr>
                <w:rStyle w:val="Hyperlink"/>
                <w:rFonts w:cstheme="minorHAnsi"/>
                <w:noProof/>
              </w:rPr>
              <w:t>P</w:t>
            </w:r>
            <w:r w:rsidR="00944127" w:rsidRPr="00B27A72">
              <w:rPr>
                <w:rStyle w:val="Hyperlink"/>
                <w:rFonts w:cstheme="minorHAnsi"/>
                <w:noProof/>
              </w:rPr>
              <w:t>rioriti</w:t>
            </w:r>
            <w:r w:rsidR="008E4968">
              <w:rPr>
                <w:rStyle w:val="Hyperlink"/>
                <w:rFonts w:cstheme="minorHAnsi"/>
                <w:noProof/>
              </w:rPr>
              <w:t>z</w:t>
            </w:r>
            <w:r w:rsidR="00944127" w:rsidRPr="00B27A72">
              <w:rPr>
                <w:rStyle w:val="Hyperlink"/>
                <w:rFonts w:cstheme="minorHAnsi"/>
                <w:noProof/>
              </w:rPr>
              <w:t>ing Strategies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_Toc31297359 \h </w:instrText>
            </w:r>
            <w:r w:rsidR="00944127" w:rsidRPr="00516CBE">
              <w:rPr>
                <w:noProof/>
                <w:webHidden/>
              </w:rPr>
            </w:r>
            <w:r w:rsidR="00944127" w:rsidRPr="00516CBE">
              <w:rPr>
                <w:noProof/>
                <w:webHidden/>
              </w:rPr>
              <w:fldChar w:fldCharType="separate"/>
            </w:r>
            <w:r w:rsidR="007D3DED" w:rsidRPr="00516CBE">
              <w:rPr>
                <w:noProof/>
                <w:webHidden/>
              </w:rPr>
              <w:t>66</w:t>
            </w:r>
            <w:r w:rsidR="00944127" w:rsidRPr="00516CBE">
              <w:rPr>
                <w:noProof/>
                <w:webHidden/>
              </w:rPr>
              <w:fldChar w:fldCharType="end"/>
            </w:r>
          </w:hyperlink>
        </w:p>
        <w:p w14:paraId="2AA9E367" w14:textId="0166E6A3" w:rsidR="00944127" w:rsidRPr="00D51FA2" w:rsidRDefault="005D05B6">
          <w:pPr>
            <w:pStyle w:val="TOC2"/>
            <w:rPr>
              <w:rFonts w:eastAsiaTheme="minorEastAsia"/>
              <w:noProof/>
              <w:lang w:eastAsia="en-GB"/>
            </w:rPr>
          </w:pPr>
          <w:hyperlink w:anchor="_Toc31297360" w:history="1">
            <w:r w:rsidR="00944127" w:rsidRPr="0085475B">
              <w:rPr>
                <w:rStyle w:val="Hyperlink"/>
                <w:rFonts w:cstheme="minorHAnsi"/>
                <w:noProof/>
              </w:rPr>
              <w:t>5.5</w:t>
            </w:r>
            <w:r w:rsidR="00944127" w:rsidRPr="00516CBE">
              <w:rPr>
                <w:rFonts w:eastAsiaTheme="minorEastAsia"/>
                <w:noProof/>
                <w:lang w:eastAsia="en-GB"/>
              </w:rPr>
              <w:tab/>
            </w:r>
            <w:r w:rsidR="00944127" w:rsidRPr="004B7FE6">
              <w:rPr>
                <w:rStyle w:val="Hyperlink"/>
                <w:rFonts w:cstheme="minorHAnsi"/>
                <w:noProof/>
              </w:rPr>
              <w:t>Compliance Enforcement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_Toc31297360 \h </w:instrText>
            </w:r>
            <w:r w:rsidR="00944127" w:rsidRPr="00516CBE">
              <w:rPr>
                <w:noProof/>
                <w:webHidden/>
              </w:rPr>
            </w:r>
            <w:r w:rsidR="00944127" w:rsidRPr="00516CBE">
              <w:rPr>
                <w:noProof/>
                <w:webHidden/>
              </w:rPr>
              <w:fldChar w:fldCharType="separate"/>
            </w:r>
            <w:r w:rsidR="007D3DED" w:rsidRPr="00516CBE">
              <w:rPr>
                <w:noProof/>
                <w:webHidden/>
              </w:rPr>
              <w:t>67</w:t>
            </w:r>
            <w:r w:rsidR="00944127" w:rsidRPr="00516CBE">
              <w:rPr>
                <w:noProof/>
                <w:webHidden/>
              </w:rPr>
              <w:fldChar w:fldCharType="end"/>
            </w:r>
          </w:hyperlink>
        </w:p>
        <w:p w14:paraId="5285C294" w14:textId="4314EBF1" w:rsidR="00944127" w:rsidRPr="00D51FA2" w:rsidRDefault="005D05B6">
          <w:pPr>
            <w:pStyle w:val="TOC3"/>
            <w:rPr>
              <w:rFonts w:eastAsiaTheme="minorEastAsia"/>
              <w:noProof/>
              <w:lang w:eastAsia="en-GB"/>
            </w:rPr>
          </w:pPr>
          <w:hyperlink w:anchor="_Toc31297361" w:history="1">
            <w:r w:rsidR="00944127" w:rsidRPr="0085475B">
              <w:rPr>
                <w:rStyle w:val="Hyperlink"/>
                <w:rFonts w:cstheme="minorHAnsi"/>
                <w:noProof/>
              </w:rPr>
              <w:t>5.5.1</w:t>
            </w:r>
            <w:r w:rsidR="00944127" w:rsidRPr="00516CBE">
              <w:rPr>
                <w:rFonts w:eastAsiaTheme="minorEastAsia"/>
                <w:noProof/>
                <w:lang w:eastAsia="en-GB"/>
              </w:rPr>
              <w:tab/>
            </w:r>
            <w:r w:rsidR="00944127" w:rsidRPr="004B7FE6">
              <w:rPr>
                <w:rStyle w:val="Hyperlink"/>
                <w:rFonts w:cstheme="minorHAnsi"/>
                <w:noProof/>
              </w:rPr>
              <w:t>Introduction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_Toc31297361 \h </w:instrText>
            </w:r>
            <w:r w:rsidR="00944127" w:rsidRPr="00516CBE">
              <w:rPr>
                <w:noProof/>
                <w:webHidden/>
              </w:rPr>
            </w:r>
            <w:r w:rsidR="00944127" w:rsidRPr="00516CBE">
              <w:rPr>
                <w:noProof/>
                <w:webHidden/>
              </w:rPr>
              <w:fldChar w:fldCharType="separate"/>
            </w:r>
            <w:r w:rsidR="007D3DED" w:rsidRPr="00516CBE">
              <w:rPr>
                <w:noProof/>
                <w:webHidden/>
              </w:rPr>
              <w:t>67</w:t>
            </w:r>
            <w:r w:rsidR="00944127" w:rsidRPr="00516CBE">
              <w:rPr>
                <w:noProof/>
                <w:webHidden/>
              </w:rPr>
              <w:fldChar w:fldCharType="end"/>
            </w:r>
          </w:hyperlink>
        </w:p>
        <w:p w14:paraId="708691A3" w14:textId="641A1CF5" w:rsidR="00944127" w:rsidRPr="00D51FA2" w:rsidRDefault="005D05B6">
          <w:pPr>
            <w:pStyle w:val="TOC3"/>
            <w:rPr>
              <w:rFonts w:eastAsiaTheme="minorEastAsia"/>
              <w:noProof/>
              <w:lang w:eastAsia="en-GB"/>
            </w:rPr>
          </w:pPr>
          <w:hyperlink w:anchor="_Toc31297362" w:history="1">
            <w:r w:rsidR="00944127" w:rsidRPr="0085475B">
              <w:rPr>
                <w:rStyle w:val="Hyperlink"/>
                <w:rFonts w:cstheme="minorHAnsi"/>
                <w:noProof/>
              </w:rPr>
              <w:t>5.5.2</w:t>
            </w:r>
            <w:r w:rsidR="00944127" w:rsidRPr="00516CBE">
              <w:rPr>
                <w:rFonts w:eastAsiaTheme="minorEastAsia"/>
                <w:noProof/>
                <w:lang w:eastAsia="en-GB"/>
              </w:rPr>
              <w:tab/>
            </w:r>
            <w:r w:rsidR="00944127" w:rsidRPr="004B7FE6">
              <w:rPr>
                <w:rStyle w:val="Hyperlink"/>
                <w:rFonts w:cstheme="minorHAnsi"/>
                <w:noProof/>
              </w:rPr>
              <w:t xml:space="preserve">Administrative </w:t>
            </w:r>
            <w:r w:rsidR="00944127" w:rsidRPr="008B03E8">
              <w:rPr>
                <w:rStyle w:val="Hyperlink"/>
                <w:rFonts w:cstheme="minorHAnsi"/>
                <w:noProof/>
              </w:rPr>
              <w:t xml:space="preserve">Enforcement </w:t>
            </w:r>
            <w:r w:rsidR="00C5336F" w:rsidRPr="00A904AF">
              <w:rPr>
                <w:rStyle w:val="Hyperlink"/>
                <w:rFonts w:cstheme="minorHAnsi"/>
                <w:noProof/>
              </w:rPr>
              <w:t>(Including Financial)</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_Toc31297362 \h </w:instrText>
            </w:r>
            <w:r w:rsidR="00944127" w:rsidRPr="00516CBE">
              <w:rPr>
                <w:noProof/>
                <w:webHidden/>
              </w:rPr>
            </w:r>
            <w:r w:rsidR="00944127" w:rsidRPr="00516CBE">
              <w:rPr>
                <w:noProof/>
                <w:webHidden/>
              </w:rPr>
              <w:fldChar w:fldCharType="separate"/>
            </w:r>
            <w:r w:rsidR="007D3DED" w:rsidRPr="00516CBE">
              <w:rPr>
                <w:noProof/>
                <w:webHidden/>
              </w:rPr>
              <w:t>67</w:t>
            </w:r>
            <w:r w:rsidR="00944127" w:rsidRPr="00516CBE">
              <w:rPr>
                <w:noProof/>
                <w:webHidden/>
              </w:rPr>
              <w:fldChar w:fldCharType="end"/>
            </w:r>
          </w:hyperlink>
        </w:p>
        <w:p w14:paraId="758E0D4D" w14:textId="56AE9F68" w:rsidR="00944127" w:rsidRPr="00D51FA2" w:rsidRDefault="005D05B6">
          <w:pPr>
            <w:pStyle w:val="TOC3"/>
            <w:rPr>
              <w:rFonts w:eastAsiaTheme="minorEastAsia"/>
              <w:noProof/>
              <w:lang w:eastAsia="en-GB"/>
            </w:rPr>
          </w:pPr>
          <w:hyperlink w:anchor="_Toc31297363" w:history="1">
            <w:r w:rsidR="00944127" w:rsidRPr="0085475B">
              <w:rPr>
                <w:rStyle w:val="Hyperlink"/>
                <w:rFonts w:cstheme="minorHAnsi"/>
                <w:noProof/>
              </w:rPr>
              <w:t>5.5.3</w:t>
            </w:r>
            <w:r w:rsidR="00944127" w:rsidRPr="00516CBE">
              <w:rPr>
                <w:rFonts w:eastAsiaTheme="minorEastAsia"/>
                <w:noProof/>
                <w:lang w:eastAsia="en-GB"/>
              </w:rPr>
              <w:tab/>
            </w:r>
            <w:r w:rsidR="00944127" w:rsidRPr="004B7FE6">
              <w:rPr>
                <w:rStyle w:val="Hyperlink"/>
                <w:rFonts w:cstheme="minorHAnsi"/>
                <w:noProof/>
              </w:rPr>
              <w:t>Criminal Enforcement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_Toc31297363 \h </w:instrText>
            </w:r>
            <w:r w:rsidR="00944127" w:rsidRPr="00516CBE">
              <w:rPr>
                <w:noProof/>
                <w:webHidden/>
              </w:rPr>
            </w:r>
            <w:r w:rsidR="00944127" w:rsidRPr="00516CBE">
              <w:rPr>
                <w:noProof/>
                <w:webHidden/>
              </w:rPr>
              <w:fldChar w:fldCharType="separate"/>
            </w:r>
            <w:r w:rsidR="007D3DED" w:rsidRPr="00516CBE">
              <w:rPr>
                <w:noProof/>
                <w:webHidden/>
              </w:rPr>
              <w:t>69</w:t>
            </w:r>
            <w:r w:rsidR="00944127" w:rsidRPr="00516CBE">
              <w:rPr>
                <w:noProof/>
                <w:webHidden/>
              </w:rPr>
              <w:fldChar w:fldCharType="end"/>
            </w:r>
          </w:hyperlink>
        </w:p>
        <w:p w14:paraId="65A1432C" w14:textId="4408B7F9" w:rsidR="00944127" w:rsidRPr="00D51FA2" w:rsidRDefault="005D05B6">
          <w:pPr>
            <w:pStyle w:val="TOC3"/>
            <w:rPr>
              <w:rFonts w:eastAsiaTheme="minorEastAsia"/>
              <w:noProof/>
              <w:lang w:eastAsia="en-GB"/>
            </w:rPr>
          </w:pPr>
          <w:hyperlink w:anchor="_Toc31297364" w:history="1">
            <w:r w:rsidR="00944127" w:rsidRPr="0085475B">
              <w:rPr>
                <w:rStyle w:val="Hyperlink"/>
                <w:rFonts w:cstheme="minorHAnsi"/>
                <w:noProof/>
              </w:rPr>
              <w:t>5.5.4</w:t>
            </w:r>
            <w:r w:rsidR="00944127" w:rsidRPr="00516CBE">
              <w:rPr>
                <w:rFonts w:eastAsiaTheme="minorEastAsia"/>
                <w:noProof/>
                <w:lang w:eastAsia="en-GB"/>
              </w:rPr>
              <w:tab/>
            </w:r>
            <w:r w:rsidR="00944127" w:rsidRPr="004B7FE6">
              <w:rPr>
                <w:rStyle w:val="Hyperlink"/>
                <w:rFonts w:cstheme="minorHAnsi"/>
                <w:noProof/>
              </w:rPr>
              <w:t>Other Sanctions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_Toc31297364 \h </w:instrText>
            </w:r>
            <w:r w:rsidR="00944127" w:rsidRPr="00516CBE">
              <w:rPr>
                <w:noProof/>
                <w:webHidden/>
              </w:rPr>
            </w:r>
            <w:r w:rsidR="00944127" w:rsidRPr="00516CBE">
              <w:rPr>
                <w:noProof/>
                <w:webHidden/>
              </w:rPr>
              <w:fldChar w:fldCharType="separate"/>
            </w:r>
            <w:r w:rsidR="007D3DED" w:rsidRPr="00516CBE">
              <w:rPr>
                <w:noProof/>
                <w:webHidden/>
              </w:rPr>
              <w:t>69</w:t>
            </w:r>
            <w:r w:rsidR="00944127" w:rsidRPr="00516CBE">
              <w:rPr>
                <w:noProof/>
                <w:webHidden/>
              </w:rPr>
              <w:fldChar w:fldCharType="end"/>
            </w:r>
          </w:hyperlink>
        </w:p>
        <w:p w14:paraId="769AE717" w14:textId="5C0DF2BE" w:rsidR="00944127" w:rsidRPr="00D51FA2" w:rsidRDefault="005D05B6">
          <w:pPr>
            <w:pStyle w:val="TOC2"/>
            <w:rPr>
              <w:rFonts w:eastAsiaTheme="minorEastAsia"/>
              <w:noProof/>
              <w:lang w:eastAsia="en-GB"/>
            </w:rPr>
          </w:pPr>
          <w:hyperlink w:anchor="_Toc31297365" w:history="1">
            <w:r w:rsidR="00944127" w:rsidRPr="0085475B">
              <w:rPr>
                <w:rStyle w:val="Hyperlink"/>
                <w:rFonts w:cstheme="minorHAnsi"/>
                <w:noProof/>
              </w:rPr>
              <w:t>5.6</w:t>
            </w:r>
            <w:r w:rsidR="00944127" w:rsidRPr="00516CBE">
              <w:rPr>
                <w:rFonts w:eastAsiaTheme="minorEastAsia"/>
                <w:noProof/>
                <w:lang w:eastAsia="en-GB"/>
              </w:rPr>
              <w:tab/>
            </w:r>
            <w:r w:rsidR="00944127" w:rsidRPr="004B7FE6">
              <w:rPr>
                <w:rStyle w:val="Hyperlink"/>
                <w:rFonts w:cstheme="minorHAnsi"/>
                <w:noProof/>
              </w:rPr>
              <w:t xml:space="preserve">Reporting, Accountability and </w:t>
            </w:r>
            <w:r w:rsidR="00944127" w:rsidRPr="008B03E8">
              <w:rPr>
                <w:rStyle w:val="Hyperlink"/>
                <w:rFonts w:cstheme="minorHAnsi"/>
                <w:noProof/>
              </w:rPr>
              <w:t>Transparency</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_Toc31297365 \h </w:instrText>
            </w:r>
            <w:r w:rsidR="00944127" w:rsidRPr="00516CBE">
              <w:rPr>
                <w:noProof/>
                <w:webHidden/>
              </w:rPr>
            </w:r>
            <w:r w:rsidR="00944127" w:rsidRPr="00516CBE">
              <w:rPr>
                <w:noProof/>
                <w:webHidden/>
              </w:rPr>
              <w:fldChar w:fldCharType="separate"/>
            </w:r>
            <w:r w:rsidR="007D3DED" w:rsidRPr="00516CBE">
              <w:rPr>
                <w:noProof/>
                <w:webHidden/>
              </w:rPr>
              <w:t>69</w:t>
            </w:r>
            <w:r w:rsidR="00944127" w:rsidRPr="00516CBE">
              <w:rPr>
                <w:noProof/>
                <w:webHidden/>
              </w:rPr>
              <w:fldChar w:fldCharType="end"/>
            </w:r>
          </w:hyperlink>
        </w:p>
        <w:p w14:paraId="2FA06414" w14:textId="6A88785E" w:rsidR="00944127" w:rsidRPr="00D51FA2" w:rsidRDefault="005D05B6">
          <w:pPr>
            <w:pStyle w:val="TOC3"/>
            <w:rPr>
              <w:rFonts w:eastAsiaTheme="minorEastAsia"/>
              <w:noProof/>
              <w:lang w:eastAsia="en-GB"/>
            </w:rPr>
          </w:pPr>
          <w:hyperlink w:anchor="_Toc31297366" w:history="1">
            <w:r w:rsidR="00944127" w:rsidRPr="0085475B">
              <w:rPr>
                <w:rStyle w:val="Hyperlink"/>
                <w:rFonts w:cstheme="minorHAnsi"/>
                <w:noProof/>
              </w:rPr>
              <w:t>5.6.1</w:t>
            </w:r>
            <w:r w:rsidR="00944127" w:rsidRPr="00516CBE">
              <w:rPr>
                <w:rFonts w:eastAsiaTheme="minorEastAsia"/>
                <w:noProof/>
                <w:lang w:eastAsia="en-GB"/>
              </w:rPr>
              <w:tab/>
            </w:r>
            <w:r w:rsidR="00944127" w:rsidRPr="004B7FE6">
              <w:rPr>
                <w:rStyle w:val="Hyperlink"/>
                <w:rFonts w:cstheme="minorHAnsi"/>
                <w:noProof/>
              </w:rPr>
              <w:t>Internal Reporting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_Toc31297366 \h </w:instrText>
            </w:r>
            <w:r w:rsidR="00944127" w:rsidRPr="00516CBE">
              <w:rPr>
                <w:noProof/>
                <w:webHidden/>
              </w:rPr>
            </w:r>
            <w:r w:rsidR="00944127" w:rsidRPr="00516CBE">
              <w:rPr>
                <w:noProof/>
                <w:webHidden/>
              </w:rPr>
              <w:fldChar w:fldCharType="separate"/>
            </w:r>
            <w:r w:rsidR="007D3DED" w:rsidRPr="00516CBE">
              <w:rPr>
                <w:noProof/>
                <w:webHidden/>
              </w:rPr>
              <w:t>69</w:t>
            </w:r>
            <w:r w:rsidR="00944127" w:rsidRPr="00516CBE">
              <w:rPr>
                <w:noProof/>
                <w:webHidden/>
              </w:rPr>
              <w:fldChar w:fldCharType="end"/>
            </w:r>
          </w:hyperlink>
        </w:p>
        <w:p w14:paraId="372C1D85" w14:textId="58D5BE91" w:rsidR="00944127" w:rsidRPr="00D51FA2" w:rsidRDefault="005D05B6">
          <w:pPr>
            <w:pStyle w:val="TOC3"/>
            <w:rPr>
              <w:rFonts w:eastAsiaTheme="minorEastAsia"/>
              <w:noProof/>
              <w:lang w:eastAsia="en-GB"/>
            </w:rPr>
          </w:pPr>
          <w:hyperlink w:anchor="_Toc31297367" w:history="1">
            <w:r w:rsidR="00944127" w:rsidRPr="0085475B">
              <w:rPr>
                <w:rStyle w:val="Hyperlink"/>
                <w:rFonts w:cstheme="minorHAnsi"/>
                <w:noProof/>
              </w:rPr>
              <w:t>5.6.2</w:t>
            </w:r>
            <w:r w:rsidR="00944127" w:rsidRPr="00516CBE">
              <w:rPr>
                <w:rFonts w:eastAsiaTheme="minorEastAsia"/>
                <w:noProof/>
                <w:lang w:eastAsia="en-GB"/>
              </w:rPr>
              <w:tab/>
            </w:r>
            <w:r w:rsidR="00944127" w:rsidRPr="004B7FE6">
              <w:rPr>
                <w:rStyle w:val="Hyperlink"/>
                <w:rFonts w:cstheme="minorHAnsi"/>
                <w:noProof/>
              </w:rPr>
              <w:t xml:space="preserve">External </w:t>
            </w:r>
            <w:r w:rsidR="00C5336F" w:rsidRPr="00A904AF">
              <w:rPr>
                <w:rStyle w:val="Hyperlink"/>
                <w:rFonts w:cstheme="minorHAnsi"/>
                <w:noProof/>
              </w:rPr>
              <w:t>(Public)</w:t>
            </w:r>
            <w:r w:rsidR="00944127" w:rsidRPr="00A904AF">
              <w:rPr>
                <w:rStyle w:val="Hyperlink"/>
                <w:rFonts w:cstheme="minorHAnsi"/>
                <w:noProof/>
              </w:rPr>
              <w:t xml:space="preserve"> Reporting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_Toc31297367 \h </w:instrText>
            </w:r>
            <w:r w:rsidR="00944127" w:rsidRPr="00516CBE">
              <w:rPr>
                <w:noProof/>
                <w:webHidden/>
              </w:rPr>
            </w:r>
            <w:r w:rsidR="00944127" w:rsidRPr="00516CBE">
              <w:rPr>
                <w:noProof/>
                <w:webHidden/>
              </w:rPr>
              <w:fldChar w:fldCharType="separate"/>
            </w:r>
            <w:r w:rsidR="007D3DED" w:rsidRPr="00516CBE">
              <w:rPr>
                <w:noProof/>
                <w:webHidden/>
              </w:rPr>
              <w:t>70</w:t>
            </w:r>
            <w:r w:rsidR="00944127" w:rsidRPr="00516CBE">
              <w:rPr>
                <w:noProof/>
                <w:webHidden/>
              </w:rPr>
              <w:fldChar w:fldCharType="end"/>
            </w:r>
          </w:hyperlink>
        </w:p>
        <w:p w14:paraId="32755162" w14:textId="226AB43D" w:rsidR="00944127" w:rsidRPr="00D51FA2" w:rsidRDefault="005D05B6">
          <w:pPr>
            <w:pStyle w:val="TOC3"/>
            <w:rPr>
              <w:rFonts w:eastAsiaTheme="minorEastAsia"/>
              <w:noProof/>
              <w:lang w:eastAsia="en-GB"/>
            </w:rPr>
          </w:pPr>
          <w:hyperlink w:anchor="_Toc31297368" w:history="1">
            <w:r w:rsidR="00944127" w:rsidRPr="0085475B">
              <w:rPr>
                <w:rStyle w:val="Hyperlink"/>
                <w:rFonts w:cstheme="minorHAnsi"/>
                <w:noProof/>
              </w:rPr>
              <w:t>5.6.3</w:t>
            </w:r>
            <w:r w:rsidR="00944127" w:rsidRPr="00516CBE">
              <w:rPr>
                <w:rFonts w:eastAsiaTheme="minorEastAsia"/>
                <w:noProof/>
                <w:lang w:eastAsia="en-GB"/>
              </w:rPr>
              <w:tab/>
            </w:r>
            <w:r w:rsidR="00944127" w:rsidRPr="004B7FE6">
              <w:rPr>
                <w:rStyle w:val="Hyperlink"/>
                <w:rFonts w:cstheme="minorHAnsi"/>
                <w:noProof/>
              </w:rPr>
              <w:t>Scope and Transparency of Reporting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_Toc31297368 \h </w:instrText>
            </w:r>
            <w:r w:rsidR="00944127" w:rsidRPr="00516CBE">
              <w:rPr>
                <w:noProof/>
                <w:webHidden/>
              </w:rPr>
            </w:r>
            <w:r w:rsidR="00944127" w:rsidRPr="00516CBE">
              <w:rPr>
                <w:noProof/>
                <w:webHidden/>
              </w:rPr>
              <w:fldChar w:fldCharType="separate"/>
            </w:r>
            <w:r w:rsidR="007D3DED" w:rsidRPr="00516CBE">
              <w:rPr>
                <w:noProof/>
                <w:webHidden/>
              </w:rPr>
              <w:t>70</w:t>
            </w:r>
            <w:r w:rsidR="00944127" w:rsidRPr="00516CBE">
              <w:rPr>
                <w:noProof/>
                <w:webHidden/>
              </w:rPr>
              <w:fldChar w:fldCharType="end"/>
            </w:r>
          </w:hyperlink>
        </w:p>
        <w:p w14:paraId="59BFDCD0" w14:textId="1AFC992B" w:rsidR="00944127" w:rsidRPr="00D51FA2" w:rsidRDefault="005D05B6">
          <w:pPr>
            <w:pStyle w:val="TOC3"/>
            <w:rPr>
              <w:rFonts w:eastAsiaTheme="minorEastAsia"/>
              <w:noProof/>
              <w:lang w:eastAsia="en-GB"/>
            </w:rPr>
          </w:pPr>
          <w:hyperlink w:anchor="_Toc31297369" w:history="1">
            <w:r w:rsidR="00944127" w:rsidRPr="0085475B">
              <w:rPr>
                <w:rStyle w:val="Hyperlink"/>
                <w:rFonts w:cstheme="minorHAnsi"/>
                <w:noProof/>
              </w:rPr>
              <w:t>5.6.4</w:t>
            </w:r>
            <w:r w:rsidR="00944127" w:rsidRPr="00516CBE">
              <w:rPr>
                <w:rFonts w:eastAsiaTheme="minorEastAsia"/>
                <w:noProof/>
                <w:lang w:eastAsia="en-GB"/>
              </w:rPr>
              <w:tab/>
            </w:r>
            <w:r w:rsidR="00E2083E" w:rsidRPr="00A904AF">
              <w:rPr>
                <w:rStyle w:val="Hyperlink"/>
                <w:rFonts w:cstheme="minorHAnsi"/>
                <w:noProof/>
              </w:rPr>
              <w:t>Whistle-Blowing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_Toc31297369 \h </w:instrText>
            </w:r>
            <w:r w:rsidR="00944127" w:rsidRPr="00516CBE">
              <w:rPr>
                <w:noProof/>
                <w:webHidden/>
              </w:rPr>
            </w:r>
            <w:r w:rsidR="00944127" w:rsidRPr="00516CBE">
              <w:rPr>
                <w:noProof/>
                <w:webHidden/>
              </w:rPr>
              <w:fldChar w:fldCharType="separate"/>
            </w:r>
            <w:r w:rsidR="007D3DED" w:rsidRPr="00516CBE">
              <w:rPr>
                <w:noProof/>
                <w:webHidden/>
              </w:rPr>
              <w:t>70</w:t>
            </w:r>
            <w:r w:rsidR="00944127" w:rsidRPr="00516CBE">
              <w:rPr>
                <w:noProof/>
                <w:webHidden/>
              </w:rPr>
              <w:fldChar w:fldCharType="end"/>
            </w:r>
          </w:hyperlink>
        </w:p>
        <w:p w14:paraId="30870AF4" w14:textId="255EF04E" w:rsidR="00944127" w:rsidRPr="00D51FA2" w:rsidRDefault="005D05B6">
          <w:pPr>
            <w:pStyle w:val="TOC3"/>
            <w:rPr>
              <w:rFonts w:eastAsiaTheme="minorEastAsia"/>
              <w:noProof/>
              <w:lang w:eastAsia="en-GB"/>
            </w:rPr>
          </w:pPr>
          <w:hyperlink w:anchor="_Toc31297370" w:history="1">
            <w:r w:rsidR="00944127" w:rsidRPr="0085475B">
              <w:rPr>
                <w:rStyle w:val="Hyperlink"/>
                <w:rFonts w:cstheme="minorHAnsi"/>
                <w:noProof/>
              </w:rPr>
              <w:t>5.6.5</w:t>
            </w:r>
            <w:r w:rsidR="00944127" w:rsidRPr="00516CBE">
              <w:rPr>
                <w:rFonts w:eastAsiaTheme="minorEastAsia"/>
                <w:noProof/>
                <w:lang w:eastAsia="en-GB"/>
              </w:rPr>
              <w:tab/>
            </w:r>
            <w:r w:rsidR="00944127" w:rsidRPr="004B7FE6">
              <w:rPr>
                <w:rStyle w:val="Hyperlink"/>
                <w:rFonts w:cstheme="minorHAnsi"/>
                <w:noProof/>
              </w:rPr>
              <w:t>Complaints Procedure</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_Toc31297370 \h </w:instrText>
            </w:r>
            <w:r w:rsidR="00944127" w:rsidRPr="00516CBE">
              <w:rPr>
                <w:noProof/>
                <w:webHidden/>
              </w:rPr>
            </w:r>
            <w:r w:rsidR="00944127" w:rsidRPr="00516CBE">
              <w:rPr>
                <w:noProof/>
                <w:webHidden/>
              </w:rPr>
              <w:fldChar w:fldCharType="separate"/>
            </w:r>
            <w:r w:rsidR="007D3DED" w:rsidRPr="00516CBE">
              <w:rPr>
                <w:noProof/>
                <w:webHidden/>
              </w:rPr>
              <w:t>7</w:t>
            </w:r>
            <w:r w:rsidR="007D3DED" w:rsidRPr="004B7FE6">
              <w:rPr>
                <w:noProof/>
                <w:webHidden/>
              </w:rPr>
              <w:t>0</w:t>
            </w:r>
            <w:r w:rsidR="00944127" w:rsidRPr="00516CBE">
              <w:rPr>
                <w:noProof/>
                <w:webHidden/>
              </w:rPr>
              <w:fldChar w:fldCharType="end"/>
            </w:r>
          </w:hyperlink>
        </w:p>
        <w:p w14:paraId="47BC01FD" w14:textId="321569EC" w:rsidR="00944127" w:rsidRPr="00D51FA2" w:rsidRDefault="005D05B6">
          <w:pPr>
            <w:pStyle w:val="TOC2"/>
            <w:rPr>
              <w:rFonts w:eastAsiaTheme="minorEastAsia"/>
              <w:noProof/>
              <w:lang w:eastAsia="en-GB"/>
            </w:rPr>
          </w:pPr>
          <w:hyperlink w:anchor="_Toc31297371" w:history="1">
            <w:r w:rsidR="00944127" w:rsidRPr="0085475B">
              <w:rPr>
                <w:rStyle w:val="Hyperlink"/>
                <w:rFonts w:cstheme="minorHAnsi"/>
                <w:noProof/>
              </w:rPr>
              <w:t>5.7</w:t>
            </w:r>
            <w:r w:rsidR="00944127" w:rsidRPr="00516CBE">
              <w:rPr>
                <w:rFonts w:eastAsiaTheme="minorEastAsia"/>
                <w:noProof/>
                <w:lang w:eastAsia="en-GB"/>
              </w:rPr>
              <w:tab/>
            </w:r>
            <w:r w:rsidR="00944127" w:rsidRPr="004B7FE6">
              <w:rPr>
                <w:rStyle w:val="Hyperlink"/>
                <w:rFonts w:cstheme="minorHAnsi"/>
                <w:noProof/>
              </w:rPr>
              <w:t>Ef</w:t>
            </w:r>
            <w:r w:rsidR="00944127" w:rsidRPr="008B03E8">
              <w:rPr>
                <w:rStyle w:val="Hyperlink"/>
                <w:rFonts w:cstheme="minorHAnsi"/>
                <w:noProof/>
              </w:rPr>
              <w:t>fectiveness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_Toc31297371 \h </w:instrText>
            </w:r>
            <w:r w:rsidR="00944127" w:rsidRPr="00516CBE">
              <w:rPr>
                <w:noProof/>
                <w:webHidden/>
              </w:rPr>
            </w:r>
            <w:r w:rsidR="00944127" w:rsidRPr="00516CBE">
              <w:rPr>
                <w:noProof/>
                <w:webHidden/>
              </w:rPr>
              <w:fldChar w:fldCharType="separate"/>
            </w:r>
            <w:r w:rsidR="007D3DED" w:rsidRPr="00516CBE">
              <w:rPr>
                <w:noProof/>
                <w:webHidden/>
              </w:rPr>
              <w:t>71</w:t>
            </w:r>
            <w:r w:rsidR="00944127" w:rsidRPr="00516CBE">
              <w:rPr>
                <w:noProof/>
                <w:webHidden/>
              </w:rPr>
              <w:fldChar w:fldCharType="end"/>
            </w:r>
          </w:hyperlink>
        </w:p>
        <w:p w14:paraId="12A52E77" w14:textId="1242BFE9" w:rsidR="00944127" w:rsidRPr="00D51FA2" w:rsidRDefault="005D05B6">
          <w:pPr>
            <w:pStyle w:val="TOC3"/>
            <w:rPr>
              <w:rFonts w:eastAsiaTheme="minorEastAsia"/>
              <w:noProof/>
              <w:lang w:eastAsia="en-GB"/>
            </w:rPr>
          </w:pPr>
          <w:hyperlink w:anchor="_Toc31297372" w:history="1">
            <w:r w:rsidR="00944127" w:rsidRPr="0085475B">
              <w:rPr>
                <w:rStyle w:val="Hyperlink"/>
                <w:rFonts w:cstheme="minorHAnsi"/>
                <w:noProof/>
              </w:rPr>
              <w:t>5.7.1</w:t>
            </w:r>
            <w:r w:rsidR="00944127" w:rsidRPr="00516CBE">
              <w:rPr>
                <w:rFonts w:eastAsiaTheme="minorEastAsia"/>
                <w:noProof/>
                <w:lang w:eastAsia="en-GB"/>
              </w:rPr>
              <w:tab/>
            </w:r>
            <w:r w:rsidR="00944127" w:rsidRPr="004B7FE6">
              <w:rPr>
                <w:rStyle w:val="Hyperlink"/>
                <w:rFonts w:cstheme="minorHAnsi"/>
                <w:noProof/>
              </w:rPr>
              <w:t>Internal Assessment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_Toc31297372 \h </w:instrText>
            </w:r>
            <w:r w:rsidR="00944127" w:rsidRPr="00516CBE">
              <w:rPr>
                <w:noProof/>
                <w:webHidden/>
              </w:rPr>
            </w:r>
            <w:r w:rsidR="00944127" w:rsidRPr="00516CBE">
              <w:rPr>
                <w:noProof/>
                <w:webHidden/>
              </w:rPr>
              <w:fldChar w:fldCharType="separate"/>
            </w:r>
            <w:r w:rsidR="007D3DED" w:rsidRPr="00516CBE">
              <w:rPr>
                <w:noProof/>
                <w:webHidden/>
              </w:rPr>
              <w:t>71</w:t>
            </w:r>
            <w:r w:rsidR="00944127" w:rsidRPr="00516CBE">
              <w:rPr>
                <w:noProof/>
                <w:webHidden/>
              </w:rPr>
              <w:fldChar w:fldCharType="end"/>
            </w:r>
          </w:hyperlink>
        </w:p>
        <w:p w14:paraId="65F43FC1" w14:textId="474C2ABE" w:rsidR="00944127" w:rsidRPr="00D51FA2" w:rsidRDefault="005D05B6">
          <w:pPr>
            <w:pStyle w:val="TOC3"/>
            <w:rPr>
              <w:rFonts w:eastAsiaTheme="minorEastAsia"/>
              <w:noProof/>
              <w:lang w:eastAsia="en-GB"/>
            </w:rPr>
          </w:pPr>
          <w:hyperlink w:anchor="_Toc31297373" w:history="1">
            <w:r w:rsidR="00944127" w:rsidRPr="0085475B">
              <w:rPr>
                <w:rStyle w:val="Hyperlink"/>
                <w:rFonts w:cstheme="minorHAnsi"/>
                <w:noProof/>
              </w:rPr>
              <w:t>5.7.2</w:t>
            </w:r>
            <w:r w:rsidR="00944127" w:rsidRPr="00516CBE">
              <w:rPr>
                <w:rFonts w:eastAsiaTheme="minorEastAsia"/>
                <w:noProof/>
                <w:lang w:eastAsia="en-GB"/>
              </w:rPr>
              <w:tab/>
            </w:r>
            <w:r w:rsidR="00944127" w:rsidRPr="004B7FE6">
              <w:rPr>
                <w:rStyle w:val="Hyperlink"/>
                <w:rFonts w:cstheme="minorHAnsi"/>
                <w:noProof/>
              </w:rPr>
              <w:t>External/Independent Assessment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_Toc31297373 \h </w:instrText>
            </w:r>
            <w:r w:rsidR="00944127" w:rsidRPr="00516CBE">
              <w:rPr>
                <w:noProof/>
                <w:webHidden/>
              </w:rPr>
            </w:r>
            <w:r w:rsidR="00944127" w:rsidRPr="00516CBE">
              <w:rPr>
                <w:noProof/>
                <w:webHidden/>
              </w:rPr>
              <w:fldChar w:fldCharType="separate"/>
            </w:r>
            <w:r w:rsidR="007D3DED" w:rsidRPr="00516CBE">
              <w:rPr>
                <w:noProof/>
                <w:webHidden/>
              </w:rPr>
              <w:t>71</w:t>
            </w:r>
            <w:r w:rsidR="00944127" w:rsidRPr="00516CBE">
              <w:rPr>
                <w:noProof/>
                <w:webHidden/>
              </w:rPr>
              <w:fldChar w:fldCharType="end"/>
            </w:r>
          </w:hyperlink>
        </w:p>
        <w:p w14:paraId="663EB59D" w14:textId="15FA61EB" w:rsidR="00944127" w:rsidRPr="00D51FA2" w:rsidRDefault="005D05B6">
          <w:pPr>
            <w:pStyle w:val="TOC1"/>
            <w:tabs>
              <w:tab w:val="left" w:pos="440"/>
              <w:tab w:val="right" w:leader="dot" w:pos="9016"/>
            </w:tabs>
            <w:rPr>
              <w:rFonts w:eastAsiaTheme="minorEastAsia" w:cstheme="minorHAnsi"/>
              <w:noProof/>
              <w:lang w:eastAsia="en-GB"/>
            </w:rPr>
          </w:pPr>
          <w:hyperlink w:anchor="_Toc31297374" w:history="1">
            <w:r w:rsidR="00944127" w:rsidRPr="0085475B">
              <w:rPr>
                <w:rStyle w:val="Hyperlink"/>
                <w:rFonts w:cstheme="minorHAnsi"/>
                <w:noProof/>
              </w:rPr>
              <w:t>6</w:t>
            </w:r>
            <w:r w:rsidR="00944127" w:rsidRPr="00516CBE">
              <w:rPr>
                <w:rFonts w:eastAsiaTheme="minorEastAsia" w:cstheme="minorHAnsi"/>
                <w:noProof/>
                <w:lang w:eastAsia="en-GB"/>
              </w:rPr>
              <w:tab/>
            </w:r>
            <w:r w:rsidR="00944127" w:rsidRPr="004B7FE6">
              <w:rPr>
                <w:rStyle w:val="Hyperlink"/>
                <w:rFonts w:cstheme="minorHAnsi"/>
                <w:noProof/>
              </w:rPr>
              <w:t>Parties to the Nauru Agreement</w:t>
            </w:r>
            <w:r w:rsidR="00944127" w:rsidRPr="008B03E8">
              <w:rPr>
                <w:rFonts w:cstheme="minorHAnsi"/>
                <w:noProof/>
                <w:webHidden/>
              </w:rPr>
              <w:tab/>
            </w:r>
            <w:r w:rsidR="00944127" w:rsidRPr="00516CBE">
              <w:rPr>
                <w:rFonts w:cstheme="minorHAnsi"/>
                <w:noProof/>
                <w:webHidden/>
              </w:rPr>
              <w:fldChar w:fldCharType="begin"/>
            </w:r>
            <w:r w:rsidR="00944127" w:rsidRPr="00A904AF">
              <w:rPr>
                <w:rFonts w:cstheme="minorHAnsi"/>
                <w:noProof/>
                <w:webHidden/>
              </w:rPr>
              <w:instrText xml:space="preserve"> PAGEREF _Toc31297374 \h </w:instrText>
            </w:r>
            <w:r w:rsidR="00944127" w:rsidRPr="00516CBE">
              <w:rPr>
                <w:rFonts w:cstheme="minorHAnsi"/>
                <w:noProof/>
                <w:webHidden/>
              </w:rPr>
            </w:r>
            <w:r w:rsidR="00944127" w:rsidRPr="00516CBE">
              <w:rPr>
                <w:rFonts w:cstheme="minorHAnsi"/>
                <w:noProof/>
                <w:webHidden/>
              </w:rPr>
              <w:fldChar w:fldCharType="separate"/>
            </w:r>
            <w:r w:rsidR="007D3DED" w:rsidRPr="00516CBE">
              <w:rPr>
                <w:rFonts w:cstheme="minorHAnsi"/>
                <w:noProof/>
                <w:webHidden/>
              </w:rPr>
              <w:t>72</w:t>
            </w:r>
            <w:r w:rsidR="00944127" w:rsidRPr="00516CBE">
              <w:rPr>
                <w:rFonts w:cstheme="minorHAnsi"/>
                <w:noProof/>
                <w:webHidden/>
              </w:rPr>
              <w:fldChar w:fldCharType="end"/>
            </w:r>
          </w:hyperlink>
        </w:p>
        <w:p w14:paraId="0ECA3476" w14:textId="32F43AE0" w:rsidR="00944127" w:rsidRPr="00D51FA2" w:rsidRDefault="005D05B6">
          <w:pPr>
            <w:pStyle w:val="TOC2"/>
            <w:rPr>
              <w:rFonts w:eastAsiaTheme="minorEastAsia"/>
              <w:noProof/>
              <w:lang w:eastAsia="en-GB"/>
            </w:rPr>
          </w:pPr>
          <w:hyperlink w:anchor="_Toc31297375" w:history="1">
            <w:r w:rsidR="00944127" w:rsidRPr="0085475B">
              <w:rPr>
                <w:rStyle w:val="Hyperlink"/>
                <w:rFonts w:cstheme="minorHAnsi"/>
                <w:noProof/>
              </w:rPr>
              <w:t>6.1</w:t>
            </w:r>
            <w:r w:rsidR="00944127" w:rsidRPr="00516CBE">
              <w:rPr>
                <w:rFonts w:eastAsiaTheme="minorEastAsia"/>
                <w:noProof/>
                <w:lang w:eastAsia="en-GB"/>
              </w:rPr>
              <w:tab/>
            </w:r>
            <w:r w:rsidR="00944127" w:rsidRPr="004B7FE6">
              <w:rPr>
                <w:rStyle w:val="Hyperlink"/>
                <w:rFonts w:cstheme="minorHAnsi"/>
                <w:noProof/>
              </w:rPr>
              <w:t>Overv</w:t>
            </w:r>
            <w:r w:rsidR="00944127" w:rsidRPr="008B03E8">
              <w:rPr>
                <w:rStyle w:val="Hyperlink"/>
                <w:rFonts w:cstheme="minorHAnsi"/>
                <w:noProof/>
              </w:rPr>
              <w:t>ie</w:t>
            </w:r>
            <w:r w:rsidR="00944127" w:rsidRPr="00B27A72">
              <w:rPr>
                <w:rStyle w:val="Hyperlink"/>
                <w:rFonts w:cstheme="minorHAnsi"/>
                <w:noProof/>
              </w:rPr>
              <w:t>w</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_Toc31297375 \h </w:instrText>
            </w:r>
            <w:r w:rsidR="00944127" w:rsidRPr="00516CBE">
              <w:rPr>
                <w:noProof/>
                <w:webHidden/>
              </w:rPr>
            </w:r>
            <w:r w:rsidR="00944127" w:rsidRPr="00516CBE">
              <w:rPr>
                <w:noProof/>
                <w:webHidden/>
              </w:rPr>
              <w:fldChar w:fldCharType="separate"/>
            </w:r>
            <w:r w:rsidR="007D3DED" w:rsidRPr="00516CBE">
              <w:rPr>
                <w:noProof/>
                <w:webHidden/>
              </w:rPr>
              <w:t>72</w:t>
            </w:r>
            <w:r w:rsidR="00944127" w:rsidRPr="00516CBE">
              <w:rPr>
                <w:noProof/>
                <w:webHidden/>
              </w:rPr>
              <w:fldChar w:fldCharType="end"/>
            </w:r>
          </w:hyperlink>
        </w:p>
        <w:p w14:paraId="7E4B3FF8" w14:textId="2F26F110" w:rsidR="00944127" w:rsidRPr="00D51FA2" w:rsidRDefault="005D05B6">
          <w:pPr>
            <w:pStyle w:val="TOC2"/>
            <w:rPr>
              <w:rFonts w:eastAsiaTheme="minorEastAsia"/>
              <w:noProof/>
              <w:lang w:eastAsia="en-GB"/>
            </w:rPr>
          </w:pPr>
          <w:hyperlink w:anchor="_Toc31297376" w:history="1">
            <w:r w:rsidR="00944127" w:rsidRPr="0085475B">
              <w:rPr>
                <w:rStyle w:val="Hyperlink"/>
                <w:rFonts w:cstheme="minorHAnsi"/>
                <w:noProof/>
              </w:rPr>
              <w:t>6.2</w:t>
            </w:r>
            <w:r w:rsidR="00944127" w:rsidRPr="00516CBE">
              <w:rPr>
                <w:rFonts w:eastAsiaTheme="minorEastAsia"/>
                <w:noProof/>
                <w:lang w:eastAsia="en-GB"/>
              </w:rPr>
              <w:tab/>
            </w:r>
            <w:r w:rsidR="00944127" w:rsidRPr="004B7FE6">
              <w:rPr>
                <w:rStyle w:val="Hyperlink"/>
                <w:rFonts w:cstheme="minorHAnsi"/>
                <w:noProof/>
              </w:rPr>
              <w:t>The Institutional Framewo</w:t>
            </w:r>
            <w:r w:rsidR="00944127" w:rsidRPr="008B03E8">
              <w:rPr>
                <w:rStyle w:val="Hyperlink"/>
                <w:rFonts w:cstheme="minorHAnsi"/>
                <w:noProof/>
              </w:rPr>
              <w:t>rk</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_Toc31297376 \h </w:instrText>
            </w:r>
            <w:r w:rsidR="00944127" w:rsidRPr="00516CBE">
              <w:rPr>
                <w:noProof/>
                <w:webHidden/>
              </w:rPr>
            </w:r>
            <w:r w:rsidR="00944127" w:rsidRPr="00516CBE">
              <w:rPr>
                <w:noProof/>
                <w:webHidden/>
              </w:rPr>
              <w:fldChar w:fldCharType="separate"/>
            </w:r>
            <w:r w:rsidR="007D3DED" w:rsidRPr="00516CBE">
              <w:rPr>
                <w:noProof/>
                <w:webHidden/>
              </w:rPr>
              <w:t>72</w:t>
            </w:r>
            <w:r w:rsidR="00944127" w:rsidRPr="00516CBE">
              <w:rPr>
                <w:noProof/>
                <w:webHidden/>
              </w:rPr>
              <w:fldChar w:fldCharType="end"/>
            </w:r>
          </w:hyperlink>
        </w:p>
        <w:p w14:paraId="27E21AA3" w14:textId="1FC5E07C" w:rsidR="00944127" w:rsidRPr="00D51FA2" w:rsidRDefault="005D05B6">
          <w:pPr>
            <w:pStyle w:val="TOC3"/>
            <w:rPr>
              <w:rFonts w:eastAsiaTheme="minorEastAsia"/>
              <w:noProof/>
              <w:lang w:eastAsia="en-GB"/>
            </w:rPr>
          </w:pPr>
          <w:hyperlink w:anchor="_Toc31297377" w:history="1">
            <w:r w:rsidR="00944127" w:rsidRPr="0085475B">
              <w:rPr>
                <w:rStyle w:val="Hyperlink"/>
                <w:rFonts w:cstheme="minorHAnsi"/>
                <w:noProof/>
              </w:rPr>
              <w:t>6.2.1</w:t>
            </w:r>
            <w:r w:rsidR="00944127" w:rsidRPr="00516CBE">
              <w:rPr>
                <w:rFonts w:eastAsiaTheme="minorEastAsia"/>
                <w:noProof/>
                <w:lang w:eastAsia="en-GB"/>
              </w:rPr>
              <w:tab/>
            </w:r>
            <w:r w:rsidR="005C1ABE" w:rsidRPr="00A904AF">
              <w:rPr>
                <w:rStyle w:val="Hyperlink"/>
                <w:rFonts w:cstheme="minorHAnsi"/>
                <w:noProof/>
              </w:rPr>
              <w:t>Centralized</w:t>
            </w:r>
            <w:r w:rsidR="00944127" w:rsidRPr="00A904AF">
              <w:rPr>
                <w:rStyle w:val="Hyperlink"/>
                <w:rFonts w:cstheme="minorHAnsi"/>
                <w:noProof/>
              </w:rPr>
              <w:t xml:space="preserve"> Responsibilities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_Toc31297377 \h </w:instrText>
            </w:r>
            <w:r w:rsidR="00944127" w:rsidRPr="00516CBE">
              <w:rPr>
                <w:noProof/>
                <w:webHidden/>
              </w:rPr>
            </w:r>
            <w:r w:rsidR="00944127" w:rsidRPr="00516CBE">
              <w:rPr>
                <w:noProof/>
                <w:webHidden/>
              </w:rPr>
              <w:fldChar w:fldCharType="separate"/>
            </w:r>
            <w:r w:rsidR="007D3DED" w:rsidRPr="00516CBE">
              <w:rPr>
                <w:noProof/>
                <w:webHidden/>
              </w:rPr>
              <w:t>72</w:t>
            </w:r>
            <w:r w:rsidR="00944127" w:rsidRPr="00516CBE">
              <w:rPr>
                <w:noProof/>
                <w:webHidden/>
              </w:rPr>
              <w:fldChar w:fldCharType="end"/>
            </w:r>
          </w:hyperlink>
        </w:p>
        <w:p w14:paraId="28249757" w14:textId="6121A1FB" w:rsidR="00944127" w:rsidRPr="00D51FA2" w:rsidRDefault="005D05B6">
          <w:pPr>
            <w:pStyle w:val="TOC3"/>
            <w:rPr>
              <w:rFonts w:eastAsiaTheme="minorEastAsia"/>
              <w:noProof/>
              <w:lang w:eastAsia="en-GB"/>
            </w:rPr>
          </w:pPr>
          <w:hyperlink w:anchor="_Toc31297378" w:history="1">
            <w:r w:rsidR="00944127" w:rsidRPr="0085475B">
              <w:rPr>
                <w:rStyle w:val="Hyperlink"/>
                <w:rFonts w:cstheme="minorHAnsi"/>
                <w:noProof/>
              </w:rPr>
              <w:t>6.2.2</w:t>
            </w:r>
            <w:r w:rsidR="00944127" w:rsidRPr="00516CBE">
              <w:rPr>
                <w:rFonts w:eastAsiaTheme="minorEastAsia"/>
                <w:noProof/>
                <w:lang w:eastAsia="en-GB"/>
              </w:rPr>
              <w:tab/>
            </w:r>
            <w:r w:rsidR="00944127" w:rsidRPr="004B7FE6">
              <w:rPr>
                <w:rStyle w:val="Hyperlink"/>
                <w:rFonts w:cstheme="minorHAnsi"/>
                <w:noProof/>
              </w:rPr>
              <w:t>Strategic Planning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_Toc31297378 \h </w:instrText>
            </w:r>
            <w:r w:rsidR="00944127" w:rsidRPr="00516CBE">
              <w:rPr>
                <w:noProof/>
                <w:webHidden/>
              </w:rPr>
            </w:r>
            <w:r w:rsidR="00944127" w:rsidRPr="00516CBE">
              <w:rPr>
                <w:noProof/>
                <w:webHidden/>
              </w:rPr>
              <w:fldChar w:fldCharType="separate"/>
            </w:r>
            <w:r w:rsidR="007D3DED" w:rsidRPr="00516CBE">
              <w:rPr>
                <w:noProof/>
                <w:webHidden/>
              </w:rPr>
              <w:t>72</w:t>
            </w:r>
            <w:r w:rsidR="00944127" w:rsidRPr="00516CBE">
              <w:rPr>
                <w:noProof/>
                <w:webHidden/>
              </w:rPr>
              <w:fldChar w:fldCharType="end"/>
            </w:r>
          </w:hyperlink>
        </w:p>
        <w:p w14:paraId="1ECE99F5" w14:textId="7CF2CB66" w:rsidR="00944127" w:rsidRPr="00D51FA2" w:rsidRDefault="005D05B6">
          <w:pPr>
            <w:pStyle w:val="TOC3"/>
            <w:rPr>
              <w:rFonts w:eastAsiaTheme="minorEastAsia"/>
              <w:noProof/>
              <w:lang w:eastAsia="en-GB"/>
            </w:rPr>
          </w:pPr>
          <w:hyperlink w:anchor="_Toc31297379" w:history="1">
            <w:r w:rsidR="00944127" w:rsidRPr="0085475B">
              <w:rPr>
                <w:rStyle w:val="Hyperlink"/>
                <w:rFonts w:cstheme="minorHAnsi"/>
                <w:noProof/>
              </w:rPr>
              <w:t>6.2.3</w:t>
            </w:r>
            <w:r w:rsidR="00944127" w:rsidRPr="00516CBE">
              <w:rPr>
                <w:rFonts w:eastAsiaTheme="minorEastAsia"/>
                <w:noProof/>
                <w:lang w:eastAsia="en-GB"/>
              </w:rPr>
              <w:tab/>
            </w:r>
            <w:r w:rsidR="00944127" w:rsidRPr="004B7FE6">
              <w:rPr>
                <w:rStyle w:val="Hyperlink"/>
                <w:rFonts w:cstheme="minorHAnsi"/>
                <w:noProof/>
              </w:rPr>
              <w:t>Fu</w:t>
            </w:r>
            <w:r w:rsidR="00944127" w:rsidRPr="008B03E8">
              <w:rPr>
                <w:rStyle w:val="Hyperlink"/>
                <w:rFonts w:cstheme="minorHAnsi"/>
                <w:noProof/>
              </w:rPr>
              <w:t>nding</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_Toc31297379 \h </w:instrText>
            </w:r>
            <w:r w:rsidR="00944127" w:rsidRPr="00516CBE">
              <w:rPr>
                <w:noProof/>
                <w:webHidden/>
              </w:rPr>
            </w:r>
            <w:r w:rsidR="00944127" w:rsidRPr="00516CBE">
              <w:rPr>
                <w:noProof/>
                <w:webHidden/>
              </w:rPr>
              <w:fldChar w:fldCharType="separate"/>
            </w:r>
            <w:r w:rsidR="007D3DED" w:rsidRPr="00516CBE">
              <w:rPr>
                <w:noProof/>
                <w:webHidden/>
              </w:rPr>
              <w:t>73</w:t>
            </w:r>
            <w:r w:rsidR="00944127" w:rsidRPr="00516CBE">
              <w:rPr>
                <w:noProof/>
                <w:webHidden/>
              </w:rPr>
              <w:fldChar w:fldCharType="end"/>
            </w:r>
          </w:hyperlink>
        </w:p>
        <w:p w14:paraId="76F50C11" w14:textId="55C7F4B6" w:rsidR="00944127" w:rsidRPr="00D51FA2" w:rsidRDefault="005D05B6">
          <w:pPr>
            <w:pStyle w:val="TOC3"/>
            <w:rPr>
              <w:rFonts w:eastAsiaTheme="minorEastAsia"/>
              <w:noProof/>
              <w:lang w:eastAsia="en-GB"/>
            </w:rPr>
          </w:pPr>
          <w:hyperlink w:anchor="_Toc31297380" w:history="1">
            <w:r w:rsidR="00944127" w:rsidRPr="0085475B">
              <w:rPr>
                <w:rStyle w:val="Hyperlink"/>
                <w:rFonts w:cstheme="minorHAnsi"/>
                <w:noProof/>
              </w:rPr>
              <w:t>6.2.4</w:t>
            </w:r>
            <w:r w:rsidR="00944127" w:rsidRPr="00516CBE">
              <w:rPr>
                <w:rFonts w:eastAsiaTheme="minorEastAsia"/>
                <w:noProof/>
                <w:lang w:eastAsia="en-GB"/>
              </w:rPr>
              <w:tab/>
            </w:r>
            <w:r w:rsidR="00944127" w:rsidRPr="004B7FE6">
              <w:rPr>
                <w:rStyle w:val="Hyperlink"/>
                <w:rFonts w:cstheme="minorHAnsi"/>
                <w:noProof/>
              </w:rPr>
              <w:t>Staff Resources and Training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_Toc31297380 \h </w:instrText>
            </w:r>
            <w:r w:rsidR="00944127" w:rsidRPr="00516CBE">
              <w:rPr>
                <w:noProof/>
                <w:webHidden/>
              </w:rPr>
            </w:r>
            <w:r w:rsidR="00944127" w:rsidRPr="00516CBE">
              <w:rPr>
                <w:noProof/>
                <w:webHidden/>
              </w:rPr>
              <w:fldChar w:fldCharType="separate"/>
            </w:r>
            <w:r w:rsidR="007D3DED" w:rsidRPr="00516CBE">
              <w:rPr>
                <w:noProof/>
                <w:webHidden/>
              </w:rPr>
              <w:t>73</w:t>
            </w:r>
            <w:r w:rsidR="00944127" w:rsidRPr="00516CBE">
              <w:rPr>
                <w:noProof/>
                <w:webHidden/>
              </w:rPr>
              <w:fldChar w:fldCharType="end"/>
            </w:r>
          </w:hyperlink>
        </w:p>
        <w:p w14:paraId="31DCCDA1" w14:textId="0541BC88" w:rsidR="00944127" w:rsidRPr="00D51FA2" w:rsidRDefault="005D05B6">
          <w:pPr>
            <w:pStyle w:val="TOC3"/>
            <w:rPr>
              <w:rFonts w:eastAsiaTheme="minorEastAsia"/>
              <w:noProof/>
              <w:lang w:eastAsia="en-GB"/>
            </w:rPr>
          </w:pPr>
          <w:hyperlink w:anchor="_Toc31297381" w:history="1">
            <w:r w:rsidR="00944127" w:rsidRPr="0085475B">
              <w:rPr>
                <w:rStyle w:val="Hyperlink"/>
                <w:rFonts w:cstheme="minorHAnsi"/>
                <w:noProof/>
              </w:rPr>
              <w:t>6.2.5</w:t>
            </w:r>
            <w:r w:rsidR="00944127" w:rsidRPr="00516CBE">
              <w:rPr>
                <w:rFonts w:eastAsiaTheme="minorEastAsia"/>
                <w:noProof/>
                <w:lang w:eastAsia="en-GB"/>
              </w:rPr>
              <w:tab/>
            </w:r>
            <w:r w:rsidR="00944127" w:rsidRPr="004B7FE6">
              <w:rPr>
                <w:rStyle w:val="Hyperlink"/>
                <w:rFonts w:cstheme="minorHAnsi"/>
                <w:noProof/>
              </w:rPr>
              <w:t>Ring</w:t>
            </w:r>
            <w:r w:rsidR="001D0892" w:rsidRPr="00A904AF">
              <w:rPr>
                <w:rStyle w:val="Hyperlink"/>
                <w:rFonts w:cstheme="minorHAnsi"/>
                <w:noProof/>
              </w:rPr>
              <w:t>-Fencing</w:t>
            </w:r>
            <w:r w:rsidR="00944127" w:rsidRPr="00A904AF">
              <w:rPr>
                <w:rStyle w:val="Hyperlink"/>
                <w:rFonts w:cstheme="minorHAnsi"/>
                <w:noProof/>
              </w:rPr>
              <w:t xml:space="preserve"> of Different Functions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_Toc31297381 \h </w:instrText>
            </w:r>
            <w:r w:rsidR="00944127" w:rsidRPr="00516CBE">
              <w:rPr>
                <w:noProof/>
                <w:webHidden/>
              </w:rPr>
            </w:r>
            <w:r w:rsidR="00944127" w:rsidRPr="00516CBE">
              <w:rPr>
                <w:noProof/>
                <w:webHidden/>
              </w:rPr>
              <w:fldChar w:fldCharType="separate"/>
            </w:r>
            <w:r w:rsidR="007D3DED" w:rsidRPr="00516CBE">
              <w:rPr>
                <w:noProof/>
                <w:webHidden/>
              </w:rPr>
              <w:t>73</w:t>
            </w:r>
            <w:r w:rsidR="00944127" w:rsidRPr="00516CBE">
              <w:rPr>
                <w:noProof/>
                <w:webHidden/>
              </w:rPr>
              <w:fldChar w:fldCharType="end"/>
            </w:r>
          </w:hyperlink>
        </w:p>
        <w:p w14:paraId="7EC9713A" w14:textId="6AD4BD48" w:rsidR="00944127" w:rsidRPr="00D51FA2" w:rsidRDefault="005D05B6">
          <w:pPr>
            <w:pStyle w:val="TOC2"/>
            <w:rPr>
              <w:rFonts w:eastAsiaTheme="minorEastAsia"/>
              <w:noProof/>
              <w:lang w:eastAsia="en-GB"/>
            </w:rPr>
          </w:pPr>
          <w:hyperlink w:anchor="_Toc31297382" w:history="1">
            <w:r w:rsidR="00944127" w:rsidRPr="0085475B">
              <w:rPr>
                <w:rStyle w:val="Hyperlink"/>
                <w:rFonts w:cstheme="minorHAnsi"/>
                <w:noProof/>
              </w:rPr>
              <w:t>6.3</w:t>
            </w:r>
            <w:r w:rsidR="00944127" w:rsidRPr="00516CBE">
              <w:rPr>
                <w:rFonts w:eastAsiaTheme="minorEastAsia"/>
                <w:noProof/>
                <w:lang w:eastAsia="en-GB"/>
              </w:rPr>
              <w:tab/>
            </w:r>
            <w:r w:rsidR="00944127" w:rsidRPr="004B7FE6">
              <w:rPr>
                <w:rStyle w:val="Hyperlink"/>
                <w:rFonts w:cstheme="minorHAnsi"/>
                <w:noProof/>
              </w:rPr>
              <w:t>Compliance Promotion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_Toc31297382 \h </w:instrText>
            </w:r>
            <w:r w:rsidR="00944127" w:rsidRPr="00516CBE">
              <w:rPr>
                <w:noProof/>
                <w:webHidden/>
              </w:rPr>
            </w:r>
            <w:r w:rsidR="00944127" w:rsidRPr="00516CBE">
              <w:rPr>
                <w:noProof/>
                <w:webHidden/>
              </w:rPr>
              <w:fldChar w:fldCharType="separate"/>
            </w:r>
            <w:r w:rsidR="007D3DED" w:rsidRPr="00516CBE">
              <w:rPr>
                <w:noProof/>
                <w:webHidden/>
              </w:rPr>
              <w:t>73</w:t>
            </w:r>
            <w:r w:rsidR="00944127" w:rsidRPr="00516CBE">
              <w:rPr>
                <w:noProof/>
                <w:webHidden/>
              </w:rPr>
              <w:fldChar w:fldCharType="end"/>
            </w:r>
          </w:hyperlink>
        </w:p>
        <w:p w14:paraId="1109B2D0" w14:textId="276AC9F0" w:rsidR="00944127" w:rsidRPr="00D51FA2" w:rsidRDefault="005D05B6">
          <w:pPr>
            <w:pStyle w:val="TOC2"/>
            <w:rPr>
              <w:rFonts w:eastAsiaTheme="minorEastAsia"/>
              <w:noProof/>
              <w:lang w:eastAsia="en-GB"/>
            </w:rPr>
          </w:pPr>
          <w:hyperlink w:anchor="_Toc31297383" w:history="1">
            <w:r w:rsidR="00944127" w:rsidRPr="0085475B">
              <w:rPr>
                <w:rStyle w:val="Hyperlink"/>
                <w:rFonts w:cstheme="minorHAnsi"/>
                <w:noProof/>
              </w:rPr>
              <w:t>6.4</w:t>
            </w:r>
            <w:r w:rsidR="00944127" w:rsidRPr="00516CBE">
              <w:rPr>
                <w:rFonts w:eastAsiaTheme="minorEastAsia"/>
                <w:noProof/>
                <w:lang w:eastAsia="en-GB"/>
              </w:rPr>
              <w:tab/>
            </w:r>
            <w:r w:rsidR="00944127" w:rsidRPr="004B7FE6">
              <w:rPr>
                <w:rStyle w:val="Hyperlink"/>
                <w:rFonts w:cstheme="minorHAnsi"/>
                <w:noProof/>
              </w:rPr>
              <w:t>Comp</w:t>
            </w:r>
            <w:r w:rsidR="00944127" w:rsidRPr="008B03E8">
              <w:rPr>
                <w:rStyle w:val="Hyperlink"/>
                <w:rFonts w:cstheme="minorHAnsi"/>
                <w:noProof/>
              </w:rPr>
              <w:t>liance Monito</w:t>
            </w:r>
            <w:r w:rsidR="00944127" w:rsidRPr="00B27A72">
              <w:rPr>
                <w:rStyle w:val="Hyperlink"/>
                <w:rFonts w:cstheme="minorHAnsi"/>
                <w:noProof/>
              </w:rPr>
              <w:t>ring</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_Toc31297383 \h </w:instrText>
            </w:r>
            <w:r w:rsidR="00944127" w:rsidRPr="00516CBE">
              <w:rPr>
                <w:noProof/>
                <w:webHidden/>
              </w:rPr>
            </w:r>
            <w:r w:rsidR="00944127" w:rsidRPr="00516CBE">
              <w:rPr>
                <w:noProof/>
                <w:webHidden/>
              </w:rPr>
              <w:fldChar w:fldCharType="separate"/>
            </w:r>
            <w:r w:rsidR="007D3DED" w:rsidRPr="00516CBE">
              <w:rPr>
                <w:noProof/>
                <w:webHidden/>
              </w:rPr>
              <w:t>73</w:t>
            </w:r>
            <w:r w:rsidR="00944127" w:rsidRPr="00516CBE">
              <w:rPr>
                <w:noProof/>
                <w:webHidden/>
              </w:rPr>
              <w:fldChar w:fldCharType="end"/>
            </w:r>
          </w:hyperlink>
        </w:p>
        <w:p w14:paraId="3C1D890A" w14:textId="53892AF9" w:rsidR="00944127" w:rsidRPr="00D51FA2" w:rsidRDefault="005D05B6">
          <w:pPr>
            <w:pStyle w:val="TOC3"/>
            <w:rPr>
              <w:rFonts w:eastAsiaTheme="minorEastAsia"/>
              <w:noProof/>
              <w:lang w:eastAsia="en-GB"/>
            </w:rPr>
          </w:pPr>
          <w:hyperlink w:anchor="_Toc31297384" w:history="1">
            <w:r w:rsidR="00944127" w:rsidRPr="0085475B">
              <w:rPr>
                <w:rStyle w:val="Hyperlink"/>
                <w:rFonts w:cstheme="minorHAnsi"/>
                <w:noProof/>
              </w:rPr>
              <w:t>6.4.1</w:t>
            </w:r>
            <w:r w:rsidR="00944127" w:rsidRPr="00516CBE">
              <w:rPr>
                <w:rFonts w:eastAsiaTheme="minorEastAsia"/>
                <w:noProof/>
                <w:lang w:eastAsia="en-GB"/>
              </w:rPr>
              <w:tab/>
            </w:r>
            <w:r w:rsidR="00944127" w:rsidRPr="004B7FE6">
              <w:rPr>
                <w:rStyle w:val="Hyperlink"/>
                <w:rFonts w:cstheme="minorHAnsi"/>
                <w:noProof/>
              </w:rPr>
              <w:t>Introduction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_Toc31297384 \h </w:instrText>
            </w:r>
            <w:r w:rsidR="00944127" w:rsidRPr="00516CBE">
              <w:rPr>
                <w:noProof/>
                <w:webHidden/>
              </w:rPr>
            </w:r>
            <w:r w:rsidR="00944127" w:rsidRPr="00516CBE">
              <w:rPr>
                <w:noProof/>
                <w:webHidden/>
              </w:rPr>
              <w:fldChar w:fldCharType="separate"/>
            </w:r>
            <w:r w:rsidR="007D3DED" w:rsidRPr="00516CBE">
              <w:rPr>
                <w:noProof/>
                <w:webHidden/>
              </w:rPr>
              <w:t>73</w:t>
            </w:r>
            <w:r w:rsidR="00944127" w:rsidRPr="00516CBE">
              <w:rPr>
                <w:noProof/>
                <w:webHidden/>
              </w:rPr>
              <w:fldChar w:fldCharType="end"/>
            </w:r>
          </w:hyperlink>
        </w:p>
        <w:p w14:paraId="541F164E" w14:textId="45EA6BD2" w:rsidR="00944127" w:rsidRPr="00D51FA2" w:rsidRDefault="005D05B6">
          <w:pPr>
            <w:pStyle w:val="TOC3"/>
            <w:rPr>
              <w:rFonts w:eastAsiaTheme="minorEastAsia"/>
              <w:noProof/>
              <w:lang w:eastAsia="en-GB"/>
            </w:rPr>
          </w:pPr>
          <w:hyperlink w:anchor="_Toc31297385" w:history="1">
            <w:r w:rsidR="00944127" w:rsidRPr="0085475B">
              <w:rPr>
                <w:rStyle w:val="Hyperlink"/>
                <w:rFonts w:cstheme="minorHAnsi"/>
                <w:noProof/>
              </w:rPr>
              <w:t>6.4.2</w:t>
            </w:r>
            <w:r w:rsidR="00944127" w:rsidRPr="00516CBE">
              <w:rPr>
                <w:rFonts w:eastAsiaTheme="minorEastAsia"/>
                <w:noProof/>
                <w:lang w:eastAsia="en-GB"/>
              </w:rPr>
              <w:tab/>
            </w:r>
            <w:r w:rsidR="00C5336F" w:rsidRPr="00A904AF">
              <w:rPr>
                <w:rStyle w:val="Hyperlink"/>
                <w:rFonts w:cstheme="minorHAnsi"/>
                <w:noProof/>
              </w:rPr>
              <w:t>Self-Monitoring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_Toc31297385 \h </w:instrText>
            </w:r>
            <w:r w:rsidR="00944127" w:rsidRPr="00516CBE">
              <w:rPr>
                <w:noProof/>
                <w:webHidden/>
              </w:rPr>
            </w:r>
            <w:r w:rsidR="00944127" w:rsidRPr="00516CBE">
              <w:rPr>
                <w:noProof/>
                <w:webHidden/>
              </w:rPr>
              <w:fldChar w:fldCharType="separate"/>
            </w:r>
            <w:r w:rsidR="007D3DED" w:rsidRPr="00516CBE">
              <w:rPr>
                <w:noProof/>
                <w:webHidden/>
              </w:rPr>
              <w:t>74</w:t>
            </w:r>
            <w:r w:rsidR="00944127" w:rsidRPr="00516CBE">
              <w:rPr>
                <w:noProof/>
                <w:webHidden/>
              </w:rPr>
              <w:fldChar w:fldCharType="end"/>
            </w:r>
          </w:hyperlink>
        </w:p>
        <w:p w14:paraId="47A787BA" w14:textId="739AC173" w:rsidR="00944127" w:rsidRPr="00D51FA2" w:rsidRDefault="005D05B6">
          <w:pPr>
            <w:pStyle w:val="TOC3"/>
            <w:rPr>
              <w:rFonts w:eastAsiaTheme="minorEastAsia"/>
              <w:noProof/>
              <w:lang w:eastAsia="en-GB"/>
            </w:rPr>
          </w:pPr>
          <w:hyperlink w:anchor="_Toc31297386" w:history="1">
            <w:r w:rsidR="00944127" w:rsidRPr="0085475B">
              <w:rPr>
                <w:rStyle w:val="Hyperlink"/>
                <w:rFonts w:cstheme="minorHAnsi"/>
                <w:noProof/>
              </w:rPr>
              <w:t>6.4</w:t>
            </w:r>
            <w:r w:rsidR="00944127" w:rsidRPr="00516CBE">
              <w:rPr>
                <w:rStyle w:val="Hyperlink"/>
                <w:rFonts w:cstheme="minorHAnsi"/>
                <w:noProof/>
              </w:rPr>
              <w:t>.3</w:t>
            </w:r>
            <w:r w:rsidR="00944127" w:rsidRPr="004B7FE6">
              <w:rPr>
                <w:rFonts w:eastAsiaTheme="minorEastAsia"/>
                <w:noProof/>
                <w:lang w:eastAsia="en-GB"/>
              </w:rPr>
              <w:tab/>
            </w:r>
            <w:r w:rsidR="00944127" w:rsidRPr="008B03E8">
              <w:rPr>
                <w:rStyle w:val="Hyperlink"/>
                <w:rFonts w:cstheme="minorHAnsi"/>
                <w:noProof/>
              </w:rPr>
              <w:t>Regulator Audits and I</w:t>
            </w:r>
            <w:r w:rsidR="00944127" w:rsidRPr="00B27A72">
              <w:rPr>
                <w:rStyle w:val="Hyperlink"/>
                <w:rFonts w:cstheme="minorHAnsi"/>
                <w:noProof/>
              </w:rPr>
              <w:t>nspections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_Toc31297386 \h </w:instrText>
            </w:r>
            <w:r w:rsidR="00944127" w:rsidRPr="00516CBE">
              <w:rPr>
                <w:noProof/>
                <w:webHidden/>
              </w:rPr>
            </w:r>
            <w:r w:rsidR="00944127" w:rsidRPr="00516CBE">
              <w:rPr>
                <w:noProof/>
                <w:webHidden/>
              </w:rPr>
              <w:fldChar w:fldCharType="separate"/>
            </w:r>
            <w:r w:rsidR="007D3DED" w:rsidRPr="00516CBE">
              <w:rPr>
                <w:noProof/>
                <w:webHidden/>
              </w:rPr>
              <w:t>74</w:t>
            </w:r>
            <w:r w:rsidR="00944127" w:rsidRPr="00516CBE">
              <w:rPr>
                <w:noProof/>
                <w:webHidden/>
              </w:rPr>
              <w:fldChar w:fldCharType="end"/>
            </w:r>
          </w:hyperlink>
        </w:p>
        <w:p w14:paraId="010EB8CD" w14:textId="68288339" w:rsidR="00944127" w:rsidRPr="00D51FA2" w:rsidRDefault="005D05B6">
          <w:pPr>
            <w:pStyle w:val="TOC3"/>
            <w:rPr>
              <w:rFonts w:eastAsiaTheme="minorEastAsia"/>
              <w:noProof/>
              <w:lang w:eastAsia="en-GB"/>
            </w:rPr>
          </w:pPr>
          <w:hyperlink w:anchor="_Toc31297387" w:history="1">
            <w:r w:rsidR="00944127" w:rsidRPr="0085475B">
              <w:rPr>
                <w:rStyle w:val="Hyperlink"/>
                <w:rFonts w:cstheme="minorHAnsi"/>
                <w:noProof/>
              </w:rPr>
              <w:t>6.4.4</w:t>
            </w:r>
            <w:r w:rsidR="00944127" w:rsidRPr="00516CBE">
              <w:rPr>
                <w:rFonts w:eastAsiaTheme="minorEastAsia"/>
                <w:noProof/>
                <w:lang w:eastAsia="en-GB"/>
              </w:rPr>
              <w:tab/>
            </w:r>
            <w:r w:rsidR="00944127" w:rsidRPr="004B7FE6">
              <w:rPr>
                <w:rStyle w:val="Hyperlink"/>
                <w:rFonts w:cstheme="minorHAnsi"/>
                <w:noProof/>
              </w:rPr>
              <w:t>Independent Verification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_Toc31297387 \h </w:instrText>
            </w:r>
            <w:r w:rsidR="00944127" w:rsidRPr="00516CBE">
              <w:rPr>
                <w:noProof/>
                <w:webHidden/>
              </w:rPr>
            </w:r>
            <w:r w:rsidR="00944127" w:rsidRPr="00516CBE">
              <w:rPr>
                <w:noProof/>
                <w:webHidden/>
              </w:rPr>
              <w:fldChar w:fldCharType="separate"/>
            </w:r>
            <w:r w:rsidR="007D3DED" w:rsidRPr="00516CBE">
              <w:rPr>
                <w:noProof/>
                <w:webHidden/>
              </w:rPr>
              <w:t>74</w:t>
            </w:r>
            <w:r w:rsidR="00944127" w:rsidRPr="00516CBE">
              <w:rPr>
                <w:noProof/>
                <w:webHidden/>
              </w:rPr>
              <w:fldChar w:fldCharType="end"/>
            </w:r>
          </w:hyperlink>
        </w:p>
        <w:p w14:paraId="2CD435DD" w14:textId="4D373CE4" w:rsidR="00944127" w:rsidRPr="00D51FA2" w:rsidRDefault="005D05B6">
          <w:pPr>
            <w:pStyle w:val="TOC3"/>
            <w:rPr>
              <w:rFonts w:eastAsiaTheme="minorEastAsia"/>
              <w:noProof/>
              <w:lang w:eastAsia="en-GB"/>
            </w:rPr>
          </w:pPr>
          <w:hyperlink w:anchor="_Toc31297388" w:history="1">
            <w:r w:rsidR="00944127" w:rsidRPr="0085475B">
              <w:rPr>
                <w:rStyle w:val="Hyperlink"/>
                <w:rFonts w:cstheme="minorHAnsi"/>
                <w:noProof/>
              </w:rPr>
              <w:t>6.4.5</w:t>
            </w:r>
            <w:r w:rsidR="00944127" w:rsidRPr="00516CBE">
              <w:rPr>
                <w:rFonts w:eastAsiaTheme="minorEastAsia"/>
                <w:noProof/>
                <w:lang w:eastAsia="en-GB"/>
              </w:rPr>
              <w:tab/>
            </w:r>
            <w:r w:rsidR="00944127" w:rsidRPr="004B7FE6">
              <w:rPr>
                <w:rStyle w:val="Hyperlink"/>
                <w:rFonts w:cstheme="minorHAnsi"/>
                <w:noProof/>
              </w:rPr>
              <w:t>Targeting/</w:t>
            </w:r>
            <w:r w:rsidR="00962F20">
              <w:rPr>
                <w:rStyle w:val="Hyperlink"/>
                <w:rFonts w:cstheme="minorHAnsi"/>
                <w:noProof/>
              </w:rPr>
              <w:t>P</w:t>
            </w:r>
            <w:r w:rsidR="00962F20" w:rsidRPr="004B7FE6">
              <w:rPr>
                <w:rStyle w:val="Hyperlink"/>
                <w:rFonts w:cstheme="minorHAnsi"/>
                <w:noProof/>
              </w:rPr>
              <w:t>rioriti</w:t>
            </w:r>
            <w:r w:rsidR="008E4968">
              <w:rPr>
                <w:rStyle w:val="Hyperlink"/>
                <w:rFonts w:cstheme="minorHAnsi"/>
                <w:noProof/>
              </w:rPr>
              <w:t>z</w:t>
            </w:r>
            <w:r w:rsidR="00962F20" w:rsidRPr="004B7FE6">
              <w:rPr>
                <w:rStyle w:val="Hyperlink"/>
                <w:rFonts w:cstheme="minorHAnsi"/>
                <w:noProof/>
              </w:rPr>
              <w:t xml:space="preserve">ing </w:t>
            </w:r>
            <w:r w:rsidR="00944127" w:rsidRPr="004B7FE6">
              <w:rPr>
                <w:rStyle w:val="Hyperlink"/>
                <w:rFonts w:cstheme="minorHAnsi"/>
                <w:noProof/>
              </w:rPr>
              <w:t>Strategies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_Toc31297388 \h </w:instrText>
            </w:r>
            <w:r w:rsidR="00944127" w:rsidRPr="00516CBE">
              <w:rPr>
                <w:noProof/>
                <w:webHidden/>
              </w:rPr>
            </w:r>
            <w:r w:rsidR="00944127" w:rsidRPr="00516CBE">
              <w:rPr>
                <w:noProof/>
                <w:webHidden/>
              </w:rPr>
              <w:fldChar w:fldCharType="separate"/>
            </w:r>
            <w:r w:rsidR="007D3DED" w:rsidRPr="00516CBE">
              <w:rPr>
                <w:noProof/>
                <w:webHidden/>
              </w:rPr>
              <w:t>74</w:t>
            </w:r>
            <w:r w:rsidR="00944127" w:rsidRPr="00516CBE">
              <w:rPr>
                <w:noProof/>
                <w:webHidden/>
              </w:rPr>
              <w:fldChar w:fldCharType="end"/>
            </w:r>
          </w:hyperlink>
        </w:p>
        <w:p w14:paraId="64232B43" w14:textId="74E3B91C" w:rsidR="00944127" w:rsidRPr="00D51FA2" w:rsidRDefault="005D05B6">
          <w:pPr>
            <w:pStyle w:val="TOC2"/>
            <w:rPr>
              <w:rFonts w:eastAsiaTheme="minorEastAsia"/>
              <w:noProof/>
              <w:lang w:eastAsia="en-GB"/>
            </w:rPr>
          </w:pPr>
          <w:hyperlink w:anchor="_Toc31297389" w:history="1">
            <w:r w:rsidR="00944127" w:rsidRPr="0085475B">
              <w:rPr>
                <w:rStyle w:val="Hyperlink"/>
                <w:rFonts w:cstheme="minorHAnsi"/>
                <w:noProof/>
              </w:rPr>
              <w:t>6.5</w:t>
            </w:r>
            <w:r w:rsidR="00944127" w:rsidRPr="00516CBE">
              <w:rPr>
                <w:rFonts w:eastAsiaTheme="minorEastAsia"/>
                <w:noProof/>
                <w:lang w:eastAsia="en-GB"/>
              </w:rPr>
              <w:tab/>
            </w:r>
            <w:r w:rsidR="00944127" w:rsidRPr="004B7FE6">
              <w:rPr>
                <w:rStyle w:val="Hyperlink"/>
                <w:rFonts w:cstheme="minorHAnsi"/>
                <w:noProof/>
              </w:rPr>
              <w:t>Compliance Enforcement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_Toc31297389 \h </w:instrText>
            </w:r>
            <w:r w:rsidR="00944127" w:rsidRPr="00516CBE">
              <w:rPr>
                <w:noProof/>
                <w:webHidden/>
              </w:rPr>
            </w:r>
            <w:r w:rsidR="00944127" w:rsidRPr="00516CBE">
              <w:rPr>
                <w:noProof/>
                <w:webHidden/>
              </w:rPr>
              <w:fldChar w:fldCharType="separate"/>
            </w:r>
            <w:r w:rsidR="007D3DED" w:rsidRPr="00516CBE">
              <w:rPr>
                <w:noProof/>
                <w:webHidden/>
              </w:rPr>
              <w:t>74</w:t>
            </w:r>
            <w:r w:rsidR="00944127" w:rsidRPr="00516CBE">
              <w:rPr>
                <w:noProof/>
                <w:webHidden/>
              </w:rPr>
              <w:fldChar w:fldCharType="end"/>
            </w:r>
          </w:hyperlink>
        </w:p>
        <w:p w14:paraId="343F95BA" w14:textId="5B27DC5B" w:rsidR="00944127" w:rsidRPr="00D51FA2" w:rsidRDefault="005D05B6">
          <w:pPr>
            <w:pStyle w:val="TOC3"/>
            <w:rPr>
              <w:rFonts w:eastAsiaTheme="minorEastAsia"/>
              <w:noProof/>
              <w:lang w:eastAsia="en-GB"/>
            </w:rPr>
          </w:pPr>
          <w:hyperlink w:anchor="_Toc31297390" w:history="1">
            <w:r w:rsidR="00944127" w:rsidRPr="0085475B">
              <w:rPr>
                <w:rStyle w:val="Hyperlink"/>
                <w:rFonts w:cstheme="minorHAnsi"/>
                <w:noProof/>
              </w:rPr>
              <w:t>6.5.1</w:t>
            </w:r>
            <w:r w:rsidR="00944127" w:rsidRPr="00516CBE">
              <w:rPr>
                <w:rFonts w:eastAsiaTheme="minorEastAsia"/>
                <w:noProof/>
                <w:lang w:eastAsia="en-GB"/>
              </w:rPr>
              <w:tab/>
            </w:r>
            <w:r w:rsidR="00944127" w:rsidRPr="004B7FE6">
              <w:rPr>
                <w:rStyle w:val="Hyperlink"/>
                <w:rFonts w:cstheme="minorHAnsi"/>
                <w:noProof/>
              </w:rPr>
              <w:t xml:space="preserve">Administrative Enforcement </w:t>
            </w:r>
            <w:r w:rsidR="00C5336F" w:rsidRPr="00A904AF">
              <w:rPr>
                <w:rStyle w:val="Hyperlink"/>
                <w:rFonts w:cstheme="minorHAnsi"/>
                <w:noProof/>
              </w:rPr>
              <w:t>(Including Financial)</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_Toc31297390 \h </w:instrText>
            </w:r>
            <w:r w:rsidR="00944127" w:rsidRPr="00516CBE">
              <w:rPr>
                <w:noProof/>
                <w:webHidden/>
              </w:rPr>
            </w:r>
            <w:r w:rsidR="00944127" w:rsidRPr="00516CBE">
              <w:rPr>
                <w:noProof/>
                <w:webHidden/>
              </w:rPr>
              <w:fldChar w:fldCharType="separate"/>
            </w:r>
            <w:r w:rsidR="007D3DED" w:rsidRPr="00516CBE">
              <w:rPr>
                <w:noProof/>
                <w:webHidden/>
              </w:rPr>
              <w:t>74</w:t>
            </w:r>
            <w:r w:rsidR="00944127" w:rsidRPr="00516CBE">
              <w:rPr>
                <w:noProof/>
                <w:webHidden/>
              </w:rPr>
              <w:fldChar w:fldCharType="end"/>
            </w:r>
          </w:hyperlink>
        </w:p>
        <w:p w14:paraId="065FBD6A" w14:textId="4BA8BB31" w:rsidR="00944127" w:rsidRPr="00D51FA2" w:rsidRDefault="005D05B6">
          <w:pPr>
            <w:pStyle w:val="TOC3"/>
            <w:rPr>
              <w:rFonts w:eastAsiaTheme="minorEastAsia"/>
              <w:noProof/>
              <w:lang w:eastAsia="en-GB"/>
            </w:rPr>
          </w:pPr>
          <w:hyperlink w:anchor="_Toc31297391" w:history="1">
            <w:r w:rsidR="00944127" w:rsidRPr="0085475B">
              <w:rPr>
                <w:rStyle w:val="Hyperlink"/>
                <w:rFonts w:cstheme="minorHAnsi"/>
                <w:noProof/>
              </w:rPr>
              <w:t>6.5.2</w:t>
            </w:r>
            <w:r w:rsidR="00944127" w:rsidRPr="00516CBE">
              <w:rPr>
                <w:rFonts w:eastAsiaTheme="minorEastAsia"/>
                <w:noProof/>
                <w:lang w:eastAsia="en-GB"/>
              </w:rPr>
              <w:tab/>
            </w:r>
            <w:r w:rsidR="00944127" w:rsidRPr="004B7FE6">
              <w:rPr>
                <w:rStyle w:val="Hyperlink"/>
                <w:rFonts w:cstheme="minorHAnsi"/>
                <w:noProof/>
              </w:rPr>
              <w:t>Criminal Enforcement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_Toc31297391 \h </w:instrText>
            </w:r>
            <w:r w:rsidR="00944127" w:rsidRPr="00516CBE">
              <w:rPr>
                <w:noProof/>
                <w:webHidden/>
              </w:rPr>
            </w:r>
            <w:r w:rsidR="00944127" w:rsidRPr="00516CBE">
              <w:rPr>
                <w:noProof/>
                <w:webHidden/>
              </w:rPr>
              <w:fldChar w:fldCharType="separate"/>
            </w:r>
            <w:r w:rsidR="007D3DED" w:rsidRPr="00516CBE">
              <w:rPr>
                <w:noProof/>
                <w:webHidden/>
              </w:rPr>
              <w:t>75</w:t>
            </w:r>
            <w:r w:rsidR="00944127" w:rsidRPr="00516CBE">
              <w:rPr>
                <w:noProof/>
                <w:webHidden/>
              </w:rPr>
              <w:fldChar w:fldCharType="end"/>
            </w:r>
          </w:hyperlink>
        </w:p>
        <w:p w14:paraId="21F251DE" w14:textId="7852EEF2" w:rsidR="00944127" w:rsidRPr="00D51FA2" w:rsidRDefault="005D05B6">
          <w:pPr>
            <w:pStyle w:val="TOC2"/>
            <w:rPr>
              <w:rFonts w:eastAsiaTheme="minorEastAsia"/>
              <w:noProof/>
              <w:lang w:eastAsia="en-GB"/>
            </w:rPr>
          </w:pPr>
          <w:hyperlink w:anchor="_Toc31297392" w:history="1">
            <w:r w:rsidR="00944127" w:rsidRPr="0085475B">
              <w:rPr>
                <w:rStyle w:val="Hyperlink"/>
                <w:rFonts w:cstheme="minorHAnsi"/>
                <w:noProof/>
              </w:rPr>
              <w:t>6.6</w:t>
            </w:r>
            <w:r w:rsidR="00944127" w:rsidRPr="00516CBE">
              <w:rPr>
                <w:rFonts w:eastAsiaTheme="minorEastAsia"/>
                <w:noProof/>
                <w:lang w:eastAsia="en-GB"/>
              </w:rPr>
              <w:tab/>
            </w:r>
            <w:r w:rsidR="00944127" w:rsidRPr="004B7FE6">
              <w:rPr>
                <w:rStyle w:val="Hyperlink"/>
                <w:rFonts w:cstheme="minorHAnsi"/>
                <w:noProof/>
              </w:rPr>
              <w:t>Reporting, Accountability and Transpare</w:t>
            </w:r>
            <w:r w:rsidR="00944127" w:rsidRPr="008B03E8">
              <w:rPr>
                <w:rStyle w:val="Hyperlink"/>
                <w:rFonts w:cstheme="minorHAnsi"/>
                <w:noProof/>
              </w:rPr>
              <w:t>ncy</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_Toc31297392 \h </w:instrText>
            </w:r>
            <w:r w:rsidR="00944127" w:rsidRPr="00516CBE">
              <w:rPr>
                <w:noProof/>
                <w:webHidden/>
              </w:rPr>
            </w:r>
            <w:r w:rsidR="00944127" w:rsidRPr="00516CBE">
              <w:rPr>
                <w:noProof/>
                <w:webHidden/>
              </w:rPr>
              <w:fldChar w:fldCharType="separate"/>
            </w:r>
            <w:r w:rsidR="007D3DED" w:rsidRPr="00516CBE">
              <w:rPr>
                <w:noProof/>
                <w:webHidden/>
              </w:rPr>
              <w:t>75</w:t>
            </w:r>
            <w:r w:rsidR="00944127" w:rsidRPr="00516CBE">
              <w:rPr>
                <w:noProof/>
                <w:webHidden/>
              </w:rPr>
              <w:fldChar w:fldCharType="end"/>
            </w:r>
          </w:hyperlink>
        </w:p>
        <w:p w14:paraId="683B7AA0" w14:textId="56D7A1BA" w:rsidR="00944127" w:rsidRPr="00D51FA2" w:rsidRDefault="005D05B6">
          <w:pPr>
            <w:pStyle w:val="TOC2"/>
            <w:rPr>
              <w:rFonts w:eastAsiaTheme="minorEastAsia"/>
              <w:noProof/>
              <w:lang w:eastAsia="en-GB"/>
            </w:rPr>
          </w:pPr>
          <w:hyperlink w:anchor="_Toc31297393" w:history="1">
            <w:r w:rsidR="00944127" w:rsidRPr="0085475B">
              <w:rPr>
                <w:rStyle w:val="Hyperlink"/>
                <w:rFonts w:cstheme="minorHAnsi"/>
                <w:noProof/>
              </w:rPr>
              <w:t>6.7</w:t>
            </w:r>
            <w:r w:rsidR="00944127" w:rsidRPr="00516CBE">
              <w:rPr>
                <w:rFonts w:eastAsiaTheme="minorEastAsia"/>
                <w:noProof/>
                <w:lang w:eastAsia="en-GB"/>
              </w:rPr>
              <w:tab/>
            </w:r>
            <w:r w:rsidR="00944127" w:rsidRPr="004B7FE6">
              <w:rPr>
                <w:rStyle w:val="Hyperlink"/>
                <w:rFonts w:cstheme="minorHAnsi"/>
                <w:noProof/>
              </w:rPr>
              <w:t>Effectiveness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_Toc31297393 \h </w:instrText>
            </w:r>
            <w:r w:rsidR="00944127" w:rsidRPr="00516CBE">
              <w:rPr>
                <w:noProof/>
                <w:webHidden/>
              </w:rPr>
            </w:r>
            <w:r w:rsidR="00944127" w:rsidRPr="00516CBE">
              <w:rPr>
                <w:noProof/>
                <w:webHidden/>
              </w:rPr>
              <w:fldChar w:fldCharType="separate"/>
            </w:r>
            <w:r w:rsidR="007D3DED" w:rsidRPr="00516CBE">
              <w:rPr>
                <w:noProof/>
                <w:webHidden/>
              </w:rPr>
              <w:t>75</w:t>
            </w:r>
            <w:r w:rsidR="00944127" w:rsidRPr="00516CBE">
              <w:rPr>
                <w:noProof/>
                <w:webHidden/>
              </w:rPr>
              <w:fldChar w:fldCharType="end"/>
            </w:r>
          </w:hyperlink>
        </w:p>
        <w:p w14:paraId="4CDC492E" w14:textId="0230E87D" w:rsidR="00944127" w:rsidRPr="00D51FA2" w:rsidRDefault="005D05B6">
          <w:pPr>
            <w:pStyle w:val="TOC3"/>
            <w:rPr>
              <w:rFonts w:eastAsiaTheme="minorEastAsia"/>
              <w:noProof/>
              <w:lang w:eastAsia="en-GB"/>
            </w:rPr>
          </w:pPr>
          <w:hyperlink w:anchor="_Toc31297394" w:history="1">
            <w:r w:rsidR="00944127" w:rsidRPr="0085475B">
              <w:rPr>
                <w:rStyle w:val="Hyperlink"/>
                <w:rFonts w:cstheme="minorHAnsi"/>
                <w:noProof/>
              </w:rPr>
              <w:t>6.7.1</w:t>
            </w:r>
            <w:r w:rsidR="00944127" w:rsidRPr="00516CBE">
              <w:rPr>
                <w:rFonts w:eastAsiaTheme="minorEastAsia"/>
                <w:noProof/>
                <w:lang w:eastAsia="en-GB"/>
              </w:rPr>
              <w:tab/>
            </w:r>
            <w:r w:rsidR="00944127" w:rsidRPr="004B7FE6">
              <w:rPr>
                <w:rStyle w:val="Hyperlink"/>
                <w:rFonts w:cstheme="minorHAnsi"/>
                <w:noProof/>
              </w:rPr>
              <w:t>Internal Assessment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_Toc31297394 \h </w:instrText>
            </w:r>
            <w:r w:rsidR="00944127" w:rsidRPr="00516CBE">
              <w:rPr>
                <w:noProof/>
                <w:webHidden/>
              </w:rPr>
            </w:r>
            <w:r w:rsidR="00944127" w:rsidRPr="00516CBE">
              <w:rPr>
                <w:noProof/>
                <w:webHidden/>
              </w:rPr>
              <w:fldChar w:fldCharType="separate"/>
            </w:r>
            <w:r w:rsidR="007D3DED" w:rsidRPr="00516CBE">
              <w:rPr>
                <w:noProof/>
                <w:webHidden/>
              </w:rPr>
              <w:t>75</w:t>
            </w:r>
            <w:r w:rsidR="00944127" w:rsidRPr="00516CBE">
              <w:rPr>
                <w:noProof/>
                <w:webHidden/>
              </w:rPr>
              <w:fldChar w:fldCharType="end"/>
            </w:r>
          </w:hyperlink>
        </w:p>
        <w:p w14:paraId="39F0499F" w14:textId="45ABF4D8" w:rsidR="00944127" w:rsidRPr="00D51FA2" w:rsidRDefault="005D05B6">
          <w:pPr>
            <w:pStyle w:val="TOC3"/>
            <w:rPr>
              <w:rFonts w:eastAsiaTheme="minorEastAsia"/>
              <w:noProof/>
              <w:lang w:eastAsia="en-GB"/>
            </w:rPr>
          </w:pPr>
          <w:hyperlink w:anchor="_Toc31297395" w:history="1">
            <w:r w:rsidR="00944127" w:rsidRPr="0085475B">
              <w:rPr>
                <w:rStyle w:val="Hyperlink"/>
                <w:rFonts w:cstheme="minorHAnsi"/>
                <w:noProof/>
              </w:rPr>
              <w:t>6.7.2</w:t>
            </w:r>
            <w:r w:rsidR="00944127" w:rsidRPr="00516CBE">
              <w:rPr>
                <w:rFonts w:eastAsiaTheme="minorEastAsia"/>
                <w:noProof/>
                <w:lang w:eastAsia="en-GB"/>
              </w:rPr>
              <w:tab/>
            </w:r>
            <w:r w:rsidR="00944127" w:rsidRPr="004B7FE6">
              <w:rPr>
                <w:rStyle w:val="Hyperlink"/>
                <w:rFonts w:cstheme="minorHAnsi"/>
                <w:noProof/>
              </w:rPr>
              <w:t>Ex</w:t>
            </w:r>
            <w:r w:rsidR="00944127" w:rsidRPr="008B03E8">
              <w:rPr>
                <w:rStyle w:val="Hyperlink"/>
                <w:rFonts w:cstheme="minorHAnsi"/>
                <w:noProof/>
              </w:rPr>
              <w:t>ternal/I</w:t>
            </w:r>
            <w:r w:rsidR="00944127" w:rsidRPr="00B27A72">
              <w:rPr>
                <w:rStyle w:val="Hyperlink"/>
                <w:rFonts w:cstheme="minorHAnsi"/>
                <w:noProof/>
              </w:rPr>
              <w:t>ndependent Assessment</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_Toc31297395 \h </w:instrText>
            </w:r>
            <w:r w:rsidR="00944127" w:rsidRPr="00516CBE">
              <w:rPr>
                <w:noProof/>
                <w:webHidden/>
              </w:rPr>
            </w:r>
            <w:r w:rsidR="00944127" w:rsidRPr="00516CBE">
              <w:rPr>
                <w:noProof/>
                <w:webHidden/>
              </w:rPr>
              <w:fldChar w:fldCharType="separate"/>
            </w:r>
            <w:r w:rsidR="007D3DED" w:rsidRPr="00516CBE">
              <w:rPr>
                <w:noProof/>
                <w:webHidden/>
              </w:rPr>
              <w:t>75</w:t>
            </w:r>
            <w:r w:rsidR="00944127" w:rsidRPr="00516CBE">
              <w:rPr>
                <w:noProof/>
                <w:webHidden/>
              </w:rPr>
              <w:fldChar w:fldCharType="end"/>
            </w:r>
          </w:hyperlink>
        </w:p>
        <w:p w14:paraId="52451F6B" w14:textId="078D58D6" w:rsidR="00944127" w:rsidRPr="00D51FA2" w:rsidRDefault="005D05B6">
          <w:pPr>
            <w:pStyle w:val="TOC1"/>
            <w:tabs>
              <w:tab w:val="left" w:pos="440"/>
              <w:tab w:val="right" w:leader="dot" w:pos="9016"/>
            </w:tabs>
            <w:rPr>
              <w:rFonts w:eastAsiaTheme="minorEastAsia" w:cstheme="minorHAnsi"/>
              <w:noProof/>
              <w:lang w:eastAsia="en-GB"/>
            </w:rPr>
          </w:pPr>
          <w:hyperlink w:anchor="_Toc31297396" w:history="1">
            <w:r w:rsidR="00944127" w:rsidRPr="0085475B">
              <w:rPr>
                <w:rStyle w:val="Hyperlink"/>
                <w:rFonts w:cstheme="minorHAnsi"/>
                <w:noProof/>
              </w:rPr>
              <w:t>7</w:t>
            </w:r>
            <w:r w:rsidR="00944127" w:rsidRPr="00516CBE">
              <w:rPr>
                <w:rFonts w:eastAsiaTheme="minorEastAsia" w:cstheme="minorHAnsi"/>
                <w:noProof/>
                <w:lang w:eastAsia="en-GB"/>
              </w:rPr>
              <w:tab/>
            </w:r>
            <w:r w:rsidR="00944127" w:rsidRPr="004B7FE6">
              <w:rPr>
                <w:rStyle w:val="Hyperlink"/>
                <w:rFonts w:cstheme="minorHAnsi"/>
                <w:noProof/>
              </w:rPr>
              <w:t>Rio Tinto</w:t>
            </w:r>
            <w:r w:rsidR="00944127" w:rsidRPr="008B03E8">
              <w:rPr>
                <w:rFonts w:cstheme="minorHAnsi"/>
                <w:noProof/>
                <w:webHidden/>
              </w:rPr>
              <w:tab/>
            </w:r>
            <w:r w:rsidR="00944127" w:rsidRPr="00516CBE">
              <w:rPr>
                <w:rFonts w:cstheme="minorHAnsi"/>
                <w:noProof/>
                <w:webHidden/>
              </w:rPr>
              <w:fldChar w:fldCharType="begin"/>
            </w:r>
            <w:r w:rsidR="00944127" w:rsidRPr="00A904AF">
              <w:rPr>
                <w:rFonts w:cstheme="minorHAnsi"/>
                <w:noProof/>
                <w:webHidden/>
              </w:rPr>
              <w:instrText xml:space="preserve"> PAGEREF _Toc31297396 \h </w:instrText>
            </w:r>
            <w:r w:rsidR="00944127" w:rsidRPr="00516CBE">
              <w:rPr>
                <w:rFonts w:cstheme="minorHAnsi"/>
                <w:noProof/>
                <w:webHidden/>
              </w:rPr>
            </w:r>
            <w:r w:rsidR="00944127" w:rsidRPr="00516CBE">
              <w:rPr>
                <w:rFonts w:cstheme="minorHAnsi"/>
                <w:noProof/>
                <w:webHidden/>
              </w:rPr>
              <w:fldChar w:fldCharType="separate"/>
            </w:r>
            <w:r w:rsidR="007D3DED" w:rsidRPr="00516CBE">
              <w:rPr>
                <w:rFonts w:cstheme="minorHAnsi"/>
                <w:noProof/>
                <w:webHidden/>
              </w:rPr>
              <w:t>76</w:t>
            </w:r>
            <w:r w:rsidR="00944127" w:rsidRPr="00516CBE">
              <w:rPr>
                <w:rFonts w:cstheme="minorHAnsi"/>
                <w:noProof/>
                <w:webHidden/>
              </w:rPr>
              <w:fldChar w:fldCharType="end"/>
            </w:r>
          </w:hyperlink>
        </w:p>
        <w:p w14:paraId="40D330BA" w14:textId="734112EB" w:rsidR="00944127" w:rsidRPr="00D51FA2" w:rsidRDefault="005D05B6">
          <w:pPr>
            <w:pStyle w:val="TOC2"/>
            <w:rPr>
              <w:rFonts w:eastAsiaTheme="minorEastAsia"/>
              <w:noProof/>
              <w:lang w:eastAsia="en-GB"/>
            </w:rPr>
          </w:pPr>
          <w:hyperlink w:anchor="_Toc31297397" w:history="1">
            <w:r w:rsidR="00944127" w:rsidRPr="0085475B">
              <w:rPr>
                <w:rStyle w:val="Hyperlink"/>
                <w:rFonts w:cstheme="minorHAnsi"/>
                <w:noProof/>
              </w:rPr>
              <w:t>7.1</w:t>
            </w:r>
            <w:r w:rsidR="00944127" w:rsidRPr="00516CBE">
              <w:rPr>
                <w:rFonts w:eastAsiaTheme="minorEastAsia"/>
                <w:noProof/>
                <w:lang w:eastAsia="en-GB"/>
              </w:rPr>
              <w:tab/>
            </w:r>
            <w:r w:rsidR="00944127" w:rsidRPr="004B7FE6">
              <w:rPr>
                <w:rStyle w:val="Hyperlink"/>
                <w:rFonts w:cstheme="minorHAnsi"/>
                <w:noProof/>
              </w:rPr>
              <w:t>Overview</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_Toc31297397 \h </w:instrText>
            </w:r>
            <w:r w:rsidR="00944127" w:rsidRPr="00516CBE">
              <w:rPr>
                <w:noProof/>
                <w:webHidden/>
              </w:rPr>
            </w:r>
            <w:r w:rsidR="00944127" w:rsidRPr="00516CBE">
              <w:rPr>
                <w:noProof/>
                <w:webHidden/>
              </w:rPr>
              <w:fldChar w:fldCharType="separate"/>
            </w:r>
            <w:r w:rsidR="007D3DED" w:rsidRPr="00516CBE">
              <w:rPr>
                <w:noProof/>
                <w:webHidden/>
              </w:rPr>
              <w:t>76</w:t>
            </w:r>
            <w:r w:rsidR="00944127" w:rsidRPr="00516CBE">
              <w:rPr>
                <w:noProof/>
                <w:webHidden/>
              </w:rPr>
              <w:fldChar w:fldCharType="end"/>
            </w:r>
          </w:hyperlink>
        </w:p>
        <w:p w14:paraId="010115C8" w14:textId="30FDE483" w:rsidR="00944127" w:rsidRPr="00D51FA2" w:rsidRDefault="005D05B6">
          <w:pPr>
            <w:pStyle w:val="TOC2"/>
            <w:rPr>
              <w:rFonts w:eastAsiaTheme="minorEastAsia"/>
              <w:noProof/>
              <w:lang w:eastAsia="en-GB"/>
            </w:rPr>
          </w:pPr>
          <w:hyperlink w:anchor="_Toc31297398" w:history="1">
            <w:r w:rsidR="00944127" w:rsidRPr="0085475B">
              <w:rPr>
                <w:rStyle w:val="Hyperlink"/>
                <w:rFonts w:cstheme="minorHAnsi"/>
                <w:noProof/>
              </w:rPr>
              <w:t>7.2</w:t>
            </w:r>
            <w:r w:rsidR="00944127" w:rsidRPr="00516CBE">
              <w:rPr>
                <w:rFonts w:eastAsiaTheme="minorEastAsia"/>
                <w:noProof/>
                <w:lang w:eastAsia="en-GB"/>
              </w:rPr>
              <w:tab/>
            </w:r>
            <w:r w:rsidR="00944127" w:rsidRPr="004B7FE6">
              <w:rPr>
                <w:rStyle w:val="Hyperlink"/>
                <w:rFonts w:cstheme="minorHAnsi"/>
                <w:noProof/>
              </w:rPr>
              <w:t>The Instituti</w:t>
            </w:r>
            <w:r w:rsidR="00944127" w:rsidRPr="008B03E8">
              <w:rPr>
                <w:rStyle w:val="Hyperlink"/>
                <w:rFonts w:cstheme="minorHAnsi"/>
                <w:noProof/>
              </w:rPr>
              <w:t>onal Framework</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_Toc31297398 \h </w:instrText>
            </w:r>
            <w:r w:rsidR="00944127" w:rsidRPr="00516CBE">
              <w:rPr>
                <w:noProof/>
                <w:webHidden/>
              </w:rPr>
            </w:r>
            <w:r w:rsidR="00944127" w:rsidRPr="00516CBE">
              <w:rPr>
                <w:noProof/>
                <w:webHidden/>
              </w:rPr>
              <w:fldChar w:fldCharType="separate"/>
            </w:r>
            <w:r w:rsidR="007D3DED" w:rsidRPr="00516CBE">
              <w:rPr>
                <w:noProof/>
                <w:webHidden/>
              </w:rPr>
              <w:t>76</w:t>
            </w:r>
            <w:r w:rsidR="00944127" w:rsidRPr="00516CBE">
              <w:rPr>
                <w:noProof/>
                <w:webHidden/>
              </w:rPr>
              <w:fldChar w:fldCharType="end"/>
            </w:r>
          </w:hyperlink>
        </w:p>
        <w:p w14:paraId="21AD54B4" w14:textId="233D6D9F" w:rsidR="00944127" w:rsidRPr="00D51FA2" w:rsidRDefault="005D05B6">
          <w:pPr>
            <w:pStyle w:val="TOC3"/>
            <w:rPr>
              <w:rFonts w:eastAsiaTheme="minorEastAsia"/>
              <w:noProof/>
              <w:lang w:eastAsia="en-GB"/>
            </w:rPr>
          </w:pPr>
          <w:hyperlink w:anchor="_Toc31297399" w:history="1">
            <w:r w:rsidR="00944127" w:rsidRPr="0085475B">
              <w:rPr>
                <w:rStyle w:val="Hyperlink"/>
                <w:rFonts w:cstheme="minorHAnsi"/>
                <w:noProof/>
              </w:rPr>
              <w:t>7.</w:t>
            </w:r>
            <w:r w:rsidR="00944127" w:rsidRPr="00516CBE">
              <w:rPr>
                <w:rStyle w:val="Hyperlink"/>
                <w:rFonts w:cstheme="minorHAnsi"/>
                <w:noProof/>
              </w:rPr>
              <w:t>2.1</w:t>
            </w:r>
            <w:r w:rsidR="00944127" w:rsidRPr="004B7FE6">
              <w:rPr>
                <w:rFonts w:eastAsiaTheme="minorEastAsia"/>
                <w:noProof/>
                <w:lang w:eastAsia="en-GB"/>
              </w:rPr>
              <w:tab/>
            </w:r>
            <w:r w:rsidR="005C1ABE" w:rsidRPr="00A904AF">
              <w:rPr>
                <w:rStyle w:val="Hyperlink"/>
                <w:rFonts w:cstheme="minorHAnsi"/>
                <w:noProof/>
              </w:rPr>
              <w:t>Centralized</w:t>
            </w:r>
            <w:r w:rsidR="00944127" w:rsidRPr="00A904AF">
              <w:rPr>
                <w:rStyle w:val="Hyperlink"/>
                <w:rFonts w:cstheme="minorHAnsi"/>
                <w:noProof/>
              </w:rPr>
              <w:t xml:space="preserve"> Responsibilities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_Toc31297399 \h </w:instrText>
            </w:r>
            <w:r w:rsidR="00944127" w:rsidRPr="00516CBE">
              <w:rPr>
                <w:noProof/>
                <w:webHidden/>
              </w:rPr>
            </w:r>
            <w:r w:rsidR="00944127" w:rsidRPr="00516CBE">
              <w:rPr>
                <w:noProof/>
                <w:webHidden/>
              </w:rPr>
              <w:fldChar w:fldCharType="separate"/>
            </w:r>
            <w:r w:rsidR="007D3DED" w:rsidRPr="00516CBE">
              <w:rPr>
                <w:noProof/>
                <w:webHidden/>
              </w:rPr>
              <w:t>76</w:t>
            </w:r>
            <w:r w:rsidR="00944127" w:rsidRPr="00516CBE">
              <w:rPr>
                <w:noProof/>
                <w:webHidden/>
              </w:rPr>
              <w:fldChar w:fldCharType="end"/>
            </w:r>
          </w:hyperlink>
        </w:p>
        <w:p w14:paraId="119735F7" w14:textId="79490CB7" w:rsidR="00944127" w:rsidRPr="00D51FA2" w:rsidRDefault="005D05B6">
          <w:pPr>
            <w:pStyle w:val="TOC3"/>
            <w:rPr>
              <w:rFonts w:eastAsiaTheme="minorEastAsia"/>
              <w:noProof/>
              <w:lang w:eastAsia="en-GB"/>
            </w:rPr>
          </w:pPr>
          <w:hyperlink w:anchor="_Toc31297400" w:history="1">
            <w:r w:rsidR="00944127" w:rsidRPr="0085475B">
              <w:rPr>
                <w:rStyle w:val="Hyperlink"/>
                <w:rFonts w:cstheme="minorHAnsi"/>
                <w:noProof/>
              </w:rPr>
              <w:t>7.2.2</w:t>
            </w:r>
            <w:r w:rsidR="00944127" w:rsidRPr="00516CBE">
              <w:rPr>
                <w:rFonts w:eastAsiaTheme="minorEastAsia"/>
                <w:noProof/>
                <w:lang w:eastAsia="en-GB"/>
              </w:rPr>
              <w:tab/>
            </w:r>
            <w:r w:rsidR="00944127" w:rsidRPr="004B7FE6">
              <w:rPr>
                <w:rStyle w:val="Hyperlink"/>
                <w:rFonts w:cstheme="minorHAnsi"/>
                <w:noProof/>
              </w:rPr>
              <w:t>Strategic Planning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_Toc31297400 \h </w:instrText>
            </w:r>
            <w:r w:rsidR="00944127" w:rsidRPr="00516CBE">
              <w:rPr>
                <w:noProof/>
                <w:webHidden/>
              </w:rPr>
            </w:r>
            <w:r w:rsidR="00944127" w:rsidRPr="00516CBE">
              <w:rPr>
                <w:noProof/>
                <w:webHidden/>
              </w:rPr>
              <w:fldChar w:fldCharType="separate"/>
            </w:r>
            <w:r w:rsidR="007D3DED" w:rsidRPr="00516CBE">
              <w:rPr>
                <w:noProof/>
                <w:webHidden/>
              </w:rPr>
              <w:t>76</w:t>
            </w:r>
            <w:r w:rsidR="00944127" w:rsidRPr="00516CBE">
              <w:rPr>
                <w:noProof/>
                <w:webHidden/>
              </w:rPr>
              <w:fldChar w:fldCharType="end"/>
            </w:r>
          </w:hyperlink>
        </w:p>
        <w:p w14:paraId="70FE0906" w14:textId="22CB35C8" w:rsidR="00944127" w:rsidRPr="00D51FA2" w:rsidRDefault="005D05B6">
          <w:pPr>
            <w:pStyle w:val="TOC3"/>
            <w:rPr>
              <w:rFonts w:eastAsiaTheme="minorEastAsia"/>
              <w:noProof/>
              <w:lang w:eastAsia="en-GB"/>
            </w:rPr>
          </w:pPr>
          <w:hyperlink w:anchor="_Toc31297401" w:history="1">
            <w:r w:rsidR="00944127" w:rsidRPr="0085475B">
              <w:rPr>
                <w:rStyle w:val="Hyperlink"/>
                <w:rFonts w:cstheme="minorHAnsi"/>
                <w:noProof/>
              </w:rPr>
              <w:t>7.2.3</w:t>
            </w:r>
            <w:r w:rsidR="00944127" w:rsidRPr="00516CBE">
              <w:rPr>
                <w:rFonts w:eastAsiaTheme="minorEastAsia"/>
                <w:noProof/>
                <w:lang w:eastAsia="en-GB"/>
              </w:rPr>
              <w:tab/>
            </w:r>
            <w:r w:rsidR="00944127" w:rsidRPr="004B7FE6">
              <w:rPr>
                <w:rStyle w:val="Hyperlink"/>
                <w:rFonts w:cstheme="minorHAnsi"/>
                <w:noProof/>
              </w:rPr>
              <w:t>Funding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_Toc31297401 \h </w:instrText>
            </w:r>
            <w:r w:rsidR="00944127" w:rsidRPr="00516CBE">
              <w:rPr>
                <w:noProof/>
                <w:webHidden/>
              </w:rPr>
            </w:r>
            <w:r w:rsidR="00944127" w:rsidRPr="00516CBE">
              <w:rPr>
                <w:noProof/>
                <w:webHidden/>
              </w:rPr>
              <w:fldChar w:fldCharType="separate"/>
            </w:r>
            <w:r w:rsidR="007D3DED" w:rsidRPr="00516CBE">
              <w:rPr>
                <w:noProof/>
                <w:webHidden/>
              </w:rPr>
              <w:t>77</w:t>
            </w:r>
            <w:r w:rsidR="00944127" w:rsidRPr="00516CBE">
              <w:rPr>
                <w:noProof/>
                <w:webHidden/>
              </w:rPr>
              <w:fldChar w:fldCharType="end"/>
            </w:r>
          </w:hyperlink>
        </w:p>
        <w:p w14:paraId="5CAD2DE4" w14:textId="1C0A4517" w:rsidR="00944127" w:rsidRPr="00D51FA2" w:rsidRDefault="005D05B6">
          <w:pPr>
            <w:pStyle w:val="TOC3"/>
            <w:rPr>
              <w:rFonts w:eastAsiaTheme="minorEastAsia"/>
              <w:noProof/>
              <w:lang w:eastAsia="en-GB"/>
            </w:rPr>
          </w:pPr>
          <w:hyperlink w:anchor="_Toc31297402" w:history="1">
            <w:r w:rsidR="00944127" w:rsidRPr="0085475B">
              <w:rPr>
                <w:rStyle w:val="Hyperlink"/>
                <w:rFonts w:cstheme="minorHAnsi"/>
                <w:noProof/>
              </w:rPr>
              <w:t>7.2.</w:t>
            </w:r>
            <w:r w:rsidR="00944127" w:rsidRPr="00516CBE">
              <w:rPr>
                <w:rStyle w:val="Hyperlink"/>
                <w:rFonts w:cstheme="minorHAnsi"/>
                <w:noProof/>
              </w:rPr>
              <w:t>4</w:t>
            </w:r>
            <w:r w:rsidR="00944127" w:rsidRPr="004B7FE6">
              <w:rPr>
                <w:rFonts w:eastAsiaTheme="minorEastAsia"/>
                <w:noProof/>
                <w:lang w:eastAsia="en-GB"/>
              </w:rPr>
              <w:tab/>
            </w:r>
            <w:r w:rsidR="00944127" w:rsidRPr="008B03E8">
              <w:rPr>
                <w:rStyle w:val="Hyperlink"/>
                <w:rFonts w:cstheme="minorHAnsi"/>
                <w:noProof/>
              </w:rPr>
              <w:t>Staff Resources and Training</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_Toc31297402 \h </w:instrText>
            </w:r>
            <w:r w:rsidR="00944127" w:rsidRPr="00516CBE">
              <w:rPr>
                <w:noProof/>
                <w:webHidden/>
              </w:rPr>
            </w:r>
            <w:r w:rsidR="00944127" w:rsidRPr="00516CBE">
              <w:rPr>
                <w:noProof/>
                <w:webHidden/>
              </w:rPr>
              <w:fldChar w:fldCharType="separate"/>
            </w:r>
            <w:r w:rsidR="007D3DED" w:rsidRPr="00516CBE">
              <w:rPr>
                <w:noProof/>
                <w:webHidden/>
              </w:rPr>
              <w:t>77</w:t>
            </w:r>
            <w:r w:rsidR="00944127" w:rsidRPr="00516CBE">
              <w:rPr>
                <w:noProof/>
                <w:webHidden/>
              </w:rPr>
              <w:fldChar w:fldCharType="end"/>
            </w:r>
          </w:hyperlink>
        </w:p>
        <w:p w14:paraId="7AC66C0D" w14:textId="06A32915" w:rsidR="00944127" w:rsidRPr="00D51FA2" w:rsidRDefault="005D05B6">
          <w:pPr>
            <w:pStyle w:val="TOC3"/>
            <w:rPr>
              <w:rFonts w:eastAsiaTheme="minorEastAsia"/>
              <w:noProof/>
              <w:lang w:eastAsia="en-GB"/>
            </w:rPr>
          </w:pPr>
          <w:hyperlink w:anchor="_Toc31297403" w:history="1">
            <w:r w:rsidR="00944127" w:rsidRPr="0085475B">
              <w:rPr>
                <w:rStyle w:val="Hyperlink"/>
                <w:rFonts w:cstheme="minorHAnsi"/>
                <w:noProof/>
              </w:rPr>
              <w:t>7.2.5</w:t>
            </w:r>
            <w:r w:rsidR="00944127" w:rsidRPr="00516CBE">
              <w:rPr>
                <w:rFonts w:eastAsiaTheme="minorEastAsia"/>
                <w:noProof/>
                <w:lang w:eastAsia="en-GB"/>
              </w:rPr>
              <w:tab/>
            </w:r>
            <w:r w:rsidR="00944127" w:rsidRPr="004B7FE6">
              <w:rPr>
                <w:rStyle w:val="Hyperlink"/>
                <w:rFonts w:cstheme="minorHAnsi"/>
                <w:noProof/>
              </w:rPr>
              <w:t>Ring</w:t>
            </w:r>
            <w:r w:rsidR="001D0892" w:rsidRPr="00A904AF">
              <w:rPr>
                <w:rStyle w:val="Hyperlink"/>
                <w:rFonts w:cstheme="minorHAnsi"/>
                <w:noProof/>
              </w:rPr>
              <w:t>-Fencing</w:t>
            </w:r>
            <w:r w:rsidR="00944127" w:rsidRPr="00A904AF">
              <w:rPr>
                <w:rStyle w:val="Hyperlink"/>
                <w:rFonts w:cstheme="minorHAnsi"/>
                <w:noProof/>
              </w:rPr>
              <w:t xml:space="preserve"> of Different Functions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_Toc31297403 \h </w:instrText>
            </w:r>
            <w:r w:rsidR="00944127" w:rsidRPr="00516CBE">
              <w:rPr>
                <w:noProof/>
                <w:webHidden/>
              </w:rPr>
            </w:r>
            <w:r w:rsidR="00944127" w:rsidRPr="00516CBE">
              <w:rPr>
                <w:noProof/>
                <w:webHidden/>
              </w:rPr>
              <w:fldChar w:fldCharType="separate"/>
            </w:r>
            <w:r w:rsidR="007D3DED" w:rsidRPr="00516CBE">
              <w:rPr>
                <w:noProof/>
                <w:webHidden/>
              </w:rPr>
              <w:t>77</w:t>
            </w:r>
            <w:r w:rsidR="00944127" w:rsidRPr="00516CBE">
              <w:rPr>
                <w:noProof/>
                <w:webHidden/>
              </w:rPr>
              <w:fldChar w:fldCharType="end"/>
            </w:r>
          </w:hyperlink>
        </w:p>
        <w:p w14:paraId="292C21F7" w14:textId="13014179" w:rsidR="00944127" w:rsidRPr="00D51FA2" w:rsidRDefault="005D05B6">
          <w:pPr>
            <w:pStyle w:val="TOC2"/>
            <w:rPr>
              <w:rFonts w:eastAsiaTheme="minorEastAsia"/>
              <w:noProof/>
              <w:lang w:eastAsia="en-GB"/>
            </w:rPr>
          </w:pPr>
          <w:hyperlink w:anchor="_Toc31297404" w:history="1">
            <w:r w:rsidR="00944127" w:rsidRPr="0085475B">
              <w:rPr>
                <w:rStyle w:val="Hyperlink"/>
                <w:rFonts w:cstheme="minorHAnsi"/>
                <w:noProof/>
              </w:rPr>
              <w:t>7.3</w:t>
            </w:r>
            <w:r w:rsidR="00944127" w:rsidRPr="00516CBE">
              <w:rPr>
                <w:rFonts w:eastAsiaTheme="minorEastAsia"/>
                <w:noProof/>
                <w:lang w:eastAsia="en-GB"/>
              </w:rPr>
              <w:tab/>
            </w:r>
            <w:r w:rsidR="00944127" w:rsidRPr="004B7FE6">
              <w:rPr>
                <w:rStyle w:val="Hyperlink"/>
                <w:rFonts w:cstheme="minorHAnsi"/>
                <w:noProof/>
              </w:rPr>
              <w:t>Compliance Promotion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_Toc31297404 \h </w:instrText>
            </w:r>
            <w:r w:rsidR="00944127" w:rsidRPr="00516CBE">
              <w:rPr>
                <w:noProof/>
                <w:webHidden/>
              </w:rPr>
            </w:r>
            <w:r w:rsidR="00944127" w:rsidRPr="00516CBE">
              <w:rPr>
                <w:noProof/>
                <w:webHidden/>
              </w:rPr>
              <w:fldChar w:fldCharType="separate"/>
            </w:r>
            <w:r w:rsidR="007D3DED" w:rsidRPr="00516CBE">
              <w:rPr>
                <w:noProof/>
                <w:webHidden/>
              </w:rPr>
              <w:t>78</w:t>
            </w:r>
            <w:r w:rsidR="00944127" w:rsidRPr="00516CBE">
              <w:rPr>
                <w:noProof/>
                <w:webHidden/>
              </w:rPr>
              <w:fldChar w:fldCharType="end"/>
            </w:r>
          </w:hyperlink>
        </w:p>
        <w:p w14:paraId="1D1FC24C" w14:textId="04D15C7D" w:rsidR="00944127" w:rsidRPr="00D51FA2" w:rsidRDefault="005D05B6">
          <w:pPr>
            <w:pStyle w:val="TOC3"/>
            <w:rPr>
              <w:rFonts w:eastAsiaTheme="minorEastAsia"/>
              <w:noProof/>
              <w:lang w:eastAsia="en-GB"/>
            </w:rPr>
          </w:pPr>
          <w:hyperlink w:anchor="_Toc31297405" w:history="1">
            <w:r w:rsidR="00944127" w:rsidRPr="0085475B">
              <w:rPr>
                <w:rStyle w:val="Hyperlink"/>
                <w:rFonts w:cstheme="minorHAnsi"/>
                <w:noProof/>
              </w:rPr>
              <w:t>7.3.1</w:t>
            </w:r>
            <w:r w:rsidR="00944127" w:rsidRPr="00516CBE">
              <w:rPr>
                <w:rFonts w:eastAsiaTheme="minorEastAsia"/>
                <w:noProof/>
                <w:lang w:eastAsia="en-GB"/>
              </w:rPr>
              <w:tab/>
            </w:r>
            <w:r w:rsidR="00944127" w:rsidRPr="004B7FE6">
              <w:rPr>
                <w:rStyle w:val="Hyperlink"/>
                <w:rFonts w:cstheme="minorHAnsi"/>
                <w:noProof/>
              </w:rPr>
              <w:t>Genera</w:t>
            </w:r>
            <w:r w:rsidR="00944127" w:rsidRPr="008B03E8">
              <w:rPr>
                <w:rStyle w:val="Hyperlink"/>
                <w:rFonts w:cstheme="minorHAnsi"/>
                <w:noProof/>
              </w:rPr>
              <w:t>l Considerations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_Toc31297405 \h </w:instrText>
            </w:r>
            <w:r w:rsidR="00944127" w:rsidRPr="00516CBE">
              <w:rPr>
                <w:noProof/>
                <w:webHidden/>
              </w:rPr>
            </w:r>
            <w:r w:rsidR="00944127" w:rsidRPr="00516CBE">
              <w:rPr>
                <w:noProof/>
                <w:webHidden/>
              </w:rPr>
              <w:fldChar w:fldCharType="separate"/>
            </w:r>
            <w:r w:rsidR="007D3DED" w:rsidRPr="00516CBE">
              <w:rPr>
                <w:noProof/>
                <w:webHidden/>
              </w:rPr>
              <w:t>78</w:t>
            </w:r>
            <w:r w:rsidR="00944127" w:rsidRPr="00516CBE">
              <w:rPr>
                <w:noProof/>
                <w:webHidden/>
              </w:rPr>
              <w:fldChar w:fldCharType="end"/>
            </w:r>
          </w:hyperlink>
        </w:p>
        <w:p w14:paraId="666D8E9C" w14:textId="20272C53" w:rsidR="00944127" w:rsidRPr="00D51FA2" w:rsidRDefault="005D05B6">
          <w:pPr>
            <w:pStyle w:val="TOC3"/>
            <w:rPr>
              <w:rFonts w:eastAsiaTheme="minorEastAsia"/>
              <w:noProof/>
              <w:lang w:eastAsia="en-GB"/>
            </w:rPr>
          </w:pPr>
          <w:hyperlink w:anchor="_Toc31297406" w:history="1">
            <w:r w:rsidR="00944127" w:rsidRPr="0085475B">
              <w:rPr>
                <w:rStyle w:val="Hyperlink"/>
                <w:rFonts w:cstheme="minorHAnsi"/>
                <w:noProof/>
              </w:rPr>
              <w:t>7.3.2</w:t>
            </w:r>
            <w:r w:rsidR="00944127" w:rsidRPr="00516CBE">
              <w:rPr>
                <w:rFonts w:eastAsiaTheme="minorEastAsia"/>
                <w:noProof/>
                <w:lang w:eastAsia="en-GB"/>
              </w:rPr>
              <w:tab/>
            </w:r>
            <w:r w:rsidR="00944127" w:rsidRPr="004B7FE6">
              <w:rPr>
                <w:rStyle w:val="Hyperlink"/>
                <w:rFonts w:cstheme="minorHAnsi"/>
                <w:noProof/>
              </w:rPr>
              <w:t>Publications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_Toc31297406 \h </w:instrText>
            </w:r>
            <w:r w:rsidR="00944127" w:rsidRPr="00516CBE">
              <w:rPr>
                <w:noProof/>
                <w:webHidden/>
              </w:rPr>
            </w:r>
            <w:r w:rsidR="00944127" w:rsidRPr="00516CBE">
              <w:rPr>
                <w:noProof/>
                <w:webHidden/>
              </w:rPr>
              <w:fldChar w:fldCharType="separate"/>
            </w:r>
            <w:r w:rsidR="007D3DED" w:rsidRPr="00516CBE">
              <w:rPr>
                <w:noProof/>
                <w:webHidden/>
              </w:rPr>
              <w:t>79</w:t>
            </w:r>
            <w:r w:rsidR="00944127" w:rsidRPr="00516CBE">
              <w:rPr>
                <w:noProof/>
                <w:webHidden/>
              </w:rPr>
              <w:fldChar w:fldCharType="end"/>
            </w:r>
          </w:hyperlink>
        </w:p>
        <w:p w14:paraId="1404EEEF" w14:textId="5E93C758" w:rsidR="00944127" w:rsidRPr="00D51FA2" w:rsidRDefault="005D05B6">
          <w:pPr>
            <w:pStyle w:val="TOC3"/>
            <w:rPr>
              <w:rFonts w:eastAsiaTheme="minorEastAsia"/>
              <w:noProof/>
              <w:lang w:eastAsia="en-GB"/>
            </w:rPr>
          </w:pPr>
          <w:hyperlink w:anchor="_Toc31297407" w:history="1">
            <w:r w:rsidR="00944127" w:rsidRPr="0085475B">
              <w:rPr>
                <w:rStyle w:val="Hyperlink"/>
                <w:rFonts w:cstheme="minorHAnsi"/>
                <w:noProof/>
              </w:rPr>
              <w:t>7.3.3</w:t>
            </w:r>
            <w:r w:rsidR="00944127" w:rsidRPr="00516CBE">
              <w:rPr>
                <w:rFonts w:eastAsiaTheme="minorEastAsia"/>
                <w:noProof/>
                <w:lang w:eastAsia="en-GB"/>
              </w:rPr>
              <w:tab/>
            </w:r>
            <w:r w:rsidR="00944127" w:rsidRPr="004B7FE6">
              <w:rPr>
                <w:rStyle w:val="Hyperlink"/>
                <w:rFonts w:cstheme="minorHAnsi"/>
                <w:noProof/>
              </w:rPr>
              <w:t>Other Me</w:t>
            </w:r>
            <w:r w:rsidR="00944127" w:rsidRPr="008B03E8">
              <w:rPr>
                <w:rStyle w:val="Hyperlink"/>
                <w:rFonts w:cstheme="minorHAnsi"/>
                <w:noProof/>
              </w:rPr>
              <w:t>dia</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_Toc31297407 \h </w:instrText>
            </w:r>
            <w:r w:rsidR="00944127" w:rsidRPr="00516CBE">
              <w:rPr>
                <w:noProof/>
                <w:webHidden/>
              </w:rPr>
            </w:r>
            <w:r w:rsidR="00944127" w:rsidRPr="00516CBE">
              <w:rPr>
                <w:noProof/>
                <w:webHidden/>
              </w:rPr>
              <w:fldChar w:fldCharType="separate"/>
            </w:r>
            <w:r w:rsidR="007D3DED" w:rsidRPr="00516CBE">
              <w:rPr>
                <w:noProof/>
                <w:webHidden/>
              </w:rPr>
              <w:t>81</w:t>
            </w:r>
            <w:r w:rsidR="00944127" w:rsidRPr="00516CBE">
              <w:rPr>
                <w:noProof/>
                <w:webHidden/>
              </w:rPr>
              <w:fldChar w:fldCharType="end"/>
            </w:r>
          </w:hyperlink>
        </w:p>
        <w:p w14:paraId="1C4F0EC2" w14:textId="5C007CB7" w:rsidR="00944127" w:rsidRPr="00D51FA2" w:rsidRDefault="005D05B6">
          <w:pPr>
            <w:pStyle w:val="TOC3"/>
            <w:rPr>
              <w:rFonts w:eastAsiaTheme="minorEastAsia"/>
              <w:noProof/>
              <w:lang w:eastAsia="en-GB"/>
            </w:rPr>
          </w:pPr>
          <w:hyperlink w:anchor="_Toc31297408" w:history="1">
            <w:r w:rsidR="00944127" w:rsidRPr="0085475B">
              <w:rPr>
                <w:rStyle w:val="Hyperlink"/>
                <w:rFonts w:cstheme="minorHAnsi"/>
                <w:noProof/>
              </w:rPr>
              <w:t>7.3.4</w:t>
            </w:r>
            <w:r w:rsidR="00944127" w:rsidRPr="00516CBE">
              <w:rPr>
                <w:rFonts w:eastAsiaTheme="minorEastAsia"/>
                <w:noProof/>
                <w:lang w:eastAsia="en-GB"/>
              </w:rPr>
              <w:tab/>
            </w:r>
            <w:r w:rsidR="008E4968">
              <w:rPr>
                <w:rStyle w:val="Hyperlink"/>
                <w:rFonts w:cstheme="minorHAnsi"/>
                <w:noProof/>
              </w:rPr>
              <w:t>Incentivization</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_Toc31297408 \h </w:instrText>
            </w:r>
            <w:r w:rsidR="00944127" w:rsidRPr="00516CBE">
              <w:rPr>
                <w:noProof/>
                <w:webHidden/>
              </w:rPr>
            </w:r>
            <w:r w:rsidR="00944127" w:rsidRPr="00516CBE">
              <w:rPr>
                <w:noProof/>
                <w:webHidden/>
              </w:rPr>
              <w:fldChar w:fldCharType="separate"/>
            </w:r>
            <w:r w:rsidR="007D3DED" w:rsidRPr="00516CBE">
              <w:rPr>
                <w:noProof/>
                <w:webHidden/>
              </w:rPr>
              <w:t>82</w:t>
            </w:r>
            <w:r w:rsidR="00944127" w:rsidRPr="00516CBE">
              <w:rPr>
                <w:noProof/>
                <w:webHidden/>
              </w:rPr>
              <w:fldChar w:fldCharType="end"/>
            </w:r>
          </w:hyperlink>
        </w:p>
        <w:p w14:paraId="1FF5EA57" w14:textId="700EFC86" w:rsidR="00944127" w:rsidRPr="00D51FA2" w:rsidRDefault="005D05B6">
          <w:pPr>
            <w:pStyle w:val="TOC2"/>
            <w:rPr>
              <w:rFonts w:eastAsiaTheme="minorEastAsia"/>
              <w:noProof/>
              <w:lang w:eastAsia="en-GB"/>
            </w:rPr>
          </w:pPr>
          <w:hyperlink w:anchor="_Toc31297409" w:history="1">
            <w:r w:rsidR="00944127" w:rsidRPr="0085475B">
              <w:rPr>
                <w:rStyle w:val="Hyperlink"/>
                <w:rFonts w:cstheme="minorHAnsi"/>
                <w:noProof/>
              </w:rPr>
              <w:t>7.4</w:t>
            </w:r>
            <w:r w:rsidR="00944127" w:rsidRPr="00516CBE">
              <w:rPr>
                <w:rFonts w:eastAsiaTheme="minorEastAsia"/>
                <w:noProof/>
                <w:lang w:eastAsia="en-GB"/>
              </w:rPr>
              <w:tab/>
            </w:r>
            <w:r w:rsidR="00944127" w:rsidRPr="004B7FE6">
              <w:rPr>
                <w:rStyle w:val="Hyperlink"/>
                <w:rFonts w:cstheme="minorHAnsi"/>
                <w:noProof/>
              </w:rPr>
              <w:t>Compliance Monitoring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_Toc31297409 \h </w:instrText>
            </w:r>
            <w:r w:rsidR="00944127" w:rsidRPr="00516CBE">
              <w:rPr>
                <w:noProof/>
                <w:webHidden/>
              </w:rPr>
            </w:r>
            <w:r w:rsidR="00944127" w:rsidRPr="00516CBE">
              <w:rPr>
                <w:noProof/>
                <w:webHidden/>
              </w:rPr>
              <w:fldChar w:fldCharType="separate"/>
            </w:r>
            <w:r w:rsidR="007D3DED" w:rsidRPr="00516CBE">
              <w:rPr>
                <w:noProof/>
                <w:webHidden/>
              </w:rPr>
              <w:t>82</w:t>
            </w:r>
            <w:r w:rsidR="00944127" w:rsidRPr="00516CBE">
              <w:rPr>
                <w:noProof/>
                <w:webHidden/>
              </w:rPr>
              <w:fldChar w:fldCharType="end"/>
            </w:r>
          </w:hyperlink>
        </w:p>
        <w:p w14:paraId="382BD87C" w14:textId="54F32195" w:rsidR="00944127" w:rsidRPr="00D51FA2" w:rsidRDefault="005D05B6">
          <w:pPr>
            <w:pStyle w:val="TOC3"/>
            <w:rPr>
              <w:rFonts w:eastAsiaTheme="minorEastAsia"/>
              <w:noProof/>
              <w:lang w:eastAsia="en-GB"/>
            </w:rPr>
          </w:pPr>
          <w:hyperlink w:anchor="_Toc31297410" w:history="1">
            <w:r w:rsidR="00944127" w:rsidRPr="0085475B">
              <w:rPr>
                <w:rStyle w:val="Hyperlink"/>
                <w:rFonts w:cstheme="minorHAnsi"/>
                <w:noProof/>
              </w:rPr>
              <w:t>7.4.1</w:t>
            </w:r>
            <w:r w:rsidR="00944127" w:rsidRPr="00516CBE">
              <w:rPr>
                <w:rFonts w:eastAsiaTheme="minorEastAsia"/>
                <w:noProof/>
                <w:lang w:eastAsia="en-GB"/>
              </w:rPr>
              <w:tab/>
            </w:r>
            <w:r w:rsidR="00944127" w:rsidRPr="004B7FE6">
              <w:rPr>
                <w:rStyle w:val="Hyperlink"/>
                <w:rFonts w:cstheme="minorHAnsi"/>
                <w:noProof/>
              </w:rPr>
              <w:t>Introduction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_Toc31297410 \h </w:instrText>
            </w:r>
            <w:r w:rsidR="00944127" w:rsidRPr="00516CBE">
              <w:rPr>
                <w:noProof/>
                <w:webHidden/>
              </w:rPr>
            </w:r>
            <w:r w:rsidR="00944127" w:rsidRPr="00516CBE">
              <w:rPr>
                <w:noProof/>
                <w:webHidden/>
              </w:rPr>
              <w:fldChar w:fldCharType="separate"/>
            </w:r>
            <w:r w:rsidR="007D3DED" w:rsidRPr="00516CBE">
              <w:rPr>
                <w:noProof/>
                <w:webHidden/>
              </w:rPr>
              <w:t>82</w:t>
            </w:r>
            <w:r w:rsidR="00944127" w:rsidRPr="00516CBE">
              <w:rPr>
                <w:noProof/>
                <w:webHidden/>
              </w:rPr>
              <w:fldChar w:fldCharType="end"/>
            </w:r>
          </w:hyperlink>
        </w:p>
        <w:p w14:paraId="051CCE77" w14:textId="19BD710B" w:rsidR="00944127" w:rsidRPr="00D51FA2" w:rsidRDefault="005D05B6">
          <w:pPr>
            <w:pStyle w:val="TOC3"/>
            <w:rPr>
              <w:rFonts w:eastAsiaTheme="minorEastAsia"/>
              <w:noProof/>
              <w:lang w:eastAsia="en-GB"/>
            </w:rPr>
          </w:pPr>
          <w:hyperlink w:anchor="_Toc31297411" w:history="1">
            <w:r w:rsidR="00944127" w:rsidRPr="0085475B">
              <w:rPr>
                <w:rStyle w:val="Hyperlink"/>
                <w:rFonts w:cstheme="minorHAnsi"/>
                <w:noProof/>
              </w:rPr>
              <w:t>7.4.2</w:t>
            </w:r>
            <w:r w:rsidR="00944127" w:rsidRPr="00516CBE">
              <w:rPr>
                <w:rFonts w:eastAsiaTheme="minorEastAsia"/>
                <w:noProof/>
                <w:lang w:eastAsia="en-GB"/>
              </w:rPr>
              <w:tab/>
            </w:r>
            <w:r w:rsidR="00C5336F" w:rsidRPr="00A904AF">
              <w:rPr>
                <w:rStyle w:val="Hyperlink"/>
                <w:rFonts w:cstheme="minorHAnsi"/>
                <w:noProof/>
              </w:rPr>
              <w:t>Self-Monitoring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_Toc31297411 \h </w:instrText>
            </w:r>
            <w:r w:rsidR="00944127" w:rsidRPr="00516CBE">
              <w:rPr>
                <w:noProof/>
                <w:webHidden/>
              </w:rPr>
            </w:r>
            <w:r w:rsidR="00944127" w:rsidRPr="00516CBE">
              <w:rPr>
                <w:noProof/>
                <w:webHidden/>
              </w:rPr>
              <w:fldChar w:fldCharType="separate"/>
            </w:r>
            <w:r w:rsidR="007D3DED" w:rsidRPr="00516CBE">
              <w:rPr>
                <w:noProof/>
                <w:webHidden/>
              </w:rPr>
              <w:t>83</w:t>
            </w:r>
            <w:r w:rsidR="00944127" w:rsidRPr="00516CBE">
              <w:rPr>
                <w:noProof/>
                <w:webHidden/>
              </w:rPr>
              <w:fldChar w:fldCharType="end"/>
            </w:r>
          </w:hyperlink>
        </w:p>
        <w:p w14:paraId="3D294E4C" w14:textId="3B61C8EC" w:rsidR="00944127" w:rsidRPr="00D51FA2" w:rsidRDefault="005D05B6">
          <w:pPr>
            <w:pStyle w:val="TOC3"/>
            <w:rPr>
              <w:rFonts w:eastAsiaTheme="minorEastAsia"/>
              <w:noProof/>
              <w:lang w:eastAsia="en-GB"/>
            </w:rPr>
          </w:pPr>
          <w:hyperlink w:anchor="_Toc31297412" w:history="1">
            <w:r w:rsidR="00944127" w:rsidRPr="0085475B">
              <w:rPr>
                <w:rStyle w:val="Hyperlink"/>
                <w:rFonts w:cstheme="minorHAnsi"/>
                <w:noProof/>
              </w:rPr>
              <w:t>7.4.3</w:t>
            </w:r>
            <w:r w:rsidR="00944127" w:rsidRPr="00516CBE">
              <w:rPr>
                <w:rFonts w:eastAsiaTheme="minorEastAsia"/>
                <w:noProof/>
                <w:lang w:eastAsia="en-GB"/>
              </w:rPr>
              <w:tab/>
            </w:r>
            <w:r w:rsidR="00944127" w:rsidRPr="004B7FE6">
              <w:rPr>
                <w:rStyle w:val="Hyperlink"/>
                <w:rFonts w:cstheme="minorHAnsi"/>
                <w:noProof/>
              </w:rPr>
              <w:t>Company Audits and Inspections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_Toc31297412 \h </w:instrText>
            </w:r>
            <w:r w:rsidR="00944127" w:rsidRPr="00516CBE">
              <w:rPr>
                <w:noProof/>
                <w:webHidden/>
              </w:rPr>
            </w:r>
            <w:r w:rsidR="00944127" w:rsidRPr="00516CBE">
              <w:rPr>
                <w:noProof/>
                <w:webHidden/>
              </w:rPr>
              <w:fldChar w:fldCharType="separate"/>
            </w:r>
            <w:r w:rsidR="007D3DED" w:rsidRPr="00516CBE">
              <w:rPr>
                <w:noProof/>
                <w:webHidden/>
              </w:rPr>
              <w:t>83</w:t>
            </w:r>
            <w:r w:rsidR="00944127" w:rsidRPr="00516CBE">
              <w:rPr>
                <w:noProof/>
                <w:webHidden/>
              </w:rPr>
              <w:fldChar w:fldCharType="end"/>
            </w:r>
          </w:hyperlink>
        </w:p>
        <w:p w14:paraId="74AD93BF" w14:textId="53D036CC" w:rsidR="00944127" w:rsidRPr="00D51FA2" w:rsidRDefault="005D05B6">
          <w:pPr>
            <w:pStyle w:val="TOC3"/>
            <w:rPr>
              <w:rFonts w:eastAsiaTheme="minorEastAsia"/>
              <w:noProof/>
              <w:lang w:eastAsia="en-GB"/>
            </w:rPr>
          </w:pPr>
          <w:hyperlink w:anchor="_Toc31297413" w:history="1">
            <w:r w:rsidR="00944127" w:rsidRPr="0085475B">
              <w:rPr>
                <w:rStyle w:val="Hyperlink"/>
                <w:rFonts w:cstheme="minorHAnsi"/>
                <w:noProof/>
              </w:rPr>
              <w:t>7.4.4</w:t>
            </w:r>
            <w:r w:rsidR="00944127" w:rsidRPr="00516CBE">
              <w:rPr>
                <w:rFonts w:eastAsiaTheme="minorEastAsia"/>
                <w:noProof/>
                <w:lang w:eastAsia="en-GB"/>
              </w:rPr>
              <w:tab/>
            </w:r>
            <w:r w:rsidR="00944127" w:rsidRPr="004B7FE6">
              <w:rPr>
                <w:rStyle w:val="Hyperlink"/>
                <w:rFonts w:cstheme="minorHAnsi"/>
                <w:noProof/>
              </w:rPr>
              <w:t>I</w:t>
            </w:r>
            <w:r w:rsidR="00944127" w:rsidRPr="008B03E8">
              <w:rPr>
                <w:rStyle w:val="Hyperlink"/>
                <w:rFonts w:cstheme="minorHAnsi"/>
                <w:noProof/>
              </w:rPr>
              <w:t>ndependent Verification</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_Toc31297413 \h </w:instrText>
            </w:r>
            <w:r w:rsidR="00944127" w:rsidRPr="00516CBE">
              <w:rPr>
                <w:noProof/>
                <w:webHidden/>
              </w:rPr>
            </w:r>
            <w:r w:rsidR="00944127" w:rsidRPr="00516CBE">
              <w:rPr>
                <w:noProof/>
                <w:webHidden/>
              </w:rPr>
              <w:fldChar w:fldCharType="separate"/>
            </w:r>
            <w:r w:rsidR="007D3DED" w:rsidRPr="00516CBE">
              <w:rPr>
                <w:noProof/>
                <w:webHidden/>
              </w:rPr>
              <w:t>83</w:t>
            </w:r>
            <w:r w:rsidR="00944127" w:rsidRPr="00516CBE">
              <w:rPr>
                <w:noProof/>
                <w:webHidden/>
              </w:rPr>
              <w:fldChar w:fldCharType="end"/>
            </w:r>
          </w:hyperlink>
        </w:p>
        <w:p w14:paraId="4209F3EF" w14:textId="7334506D" w:rsidR="00944127" w:rsidRPr="00D51FA2" w:rsidRDefault="005D05B6">
          <w:pPr>
            <w:pStyle w:val="TOC3"/>
            <w:rPr>
              <w:rFonts w:eastAsiaTheme="minorEastAsia"/>
              <w:noProof/>
              <w:lang w:eastAsia="en-GB"/>
            </w:rPr>
          </w:pPr>
          <w:hyperlink w:anchor="_Toc31297414" w:history="1">
            <w:r w:rsidR="00944127" w:rsidRPr="0085475B">
              <w:rPr>
                <w:rStyle w:val="Hyperlink"/>
                <w:rFonts w:cstheme="minorHAnsi"/>
                <w:noProof/>
              </w:rPr>
              <w:t>7.4.5</w:t>
            </w:r>
            <w:r w:rsidR="00944127" w:rsidRPr="00516CBE">
              <w:rPr>
                <w:rFonts w:eastAsiaTheme="minorEastAsia"/>
                <w:noProof/>
                <w:lang w:eastAsia="en-GB"/>
              </w:rPr>
              <w:tab/>
            </w:r>
            <w:r w:rsidR="00944127" w:rsidRPr="004B7FE6">
              <w:rPr>
                <w:rStyle w:val="Hyperlink"/>
                <w:rFonts w:cstheme="minorHAnsi"/>
                <w:noProof/>
              </w:rPr>
              <w:t>Targeting/</w:t>
            </w:r>
            <w:r w:rsidR="00A904AF">
              <w:rPr>
                <w:rStyle w:val="Hyperlink"/>
                <w:rFonts w:cstheme="minorHAnsi"/>
                <w:noProof/>
              </w:rPr>
              <w:t>P</w:t>
            </w:r>
            <w:r w:rsidR="00944127" w:rsidRPr="004B7FE6">
              <w:rPr>
                <w:rStyle w:val="Hyperlink"/>
                <w:rFonts w:cstheme="minorHAnsi"/>
                <w:noProof/>
              </w:rPr>
              <w:t>rioriti</w:t>
            </w:r>
            <w:r w:rsidR="008E4968">
              <w:rPr>
                <w:rStyle w:val="Hyperlink"/>
                <w:rFonts w:cstheme="minorHAnsi"/>
                <w:noProof/>
              </w:rPr>
              <w:t>z</w:t>
            </w:r>
            <w:r w:rsidR="00944127" w:rsidRPr="004B7FE6">
              <w:rPr>
                <w:rStyle w:val="Hyperlink"/>
                <w:rFonts w:cstheme="minorHAnsi"/>
                <w:noProof/>
              </w:rPr>
              <w:t>ing Strategies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_Toc31297414 \h </w:instrText>
            </w:r>
            <w:r w:rsidR="00944127" w:rsidRPr="00516CBE">
              <w:rPr>
                <w:noProof/>
                <w:webHidden/>
              </w:rPr>
            </w:r>
            <w:r w:rsidR="00944127" w:rsidRPr="00516CBE">
              <w:rPr>
                <w:noProof/>
                <w:webHidden/>
              </w:rPr>
              <w:fldChar w:fldCharType="separate"/>
            </w:r>
            <w:r w:rsidR="007D3DED" w:rsidRPr="00516CBE">
              <w:rPr>
                <w:noProof/>
                <w:webHidden/>
              </w:rPr>
              <w:t>84</w:t>
            </w:r>
            <w:r w:rsidR="00944127" w:rsidRPr="00516CBE">
              <w:rPr>
                <w:noProof/>
                <w:webHidden/>
              </w:rPr>
              <w:fldChar w:fldCharType="end"/>
            </w:r>
          </w:hyperlink>
        </w:p>
        <w:p w14:paraId="12DFE0E2" w14:textId="6D9CF65A" w:rsidR="00944127" w:rsidRPr="00D51FA2" w:rsidRDefault="005D05B6">
          <w:pPr>
            <w:pStyle w:val="TOC2"/>
            <w:rPr>
              <w:rFonts w:eastAsiaTheme="minorEastAsia"/>
              <w:noProof/>
              <w:lang w:eastAsia="en-GB"/>
            </w:rPr>
          </w:pPr>
          <w:hyperlink w:anchor="_Toc31297415" w:history="1">
            <w:r w:rsidR="00944127" w:rsidRPr="0085475B">
              <w:rPr>
                <w:rStyle w:val="Hyperlink"/>
                <w:rFonts w:cstheme="minorHAnsi"/>
                <w:noProof/>
              </w:rPr>
              <w:t>7.5</w:t>
            </w:r>
            <w:r w:rsidR="00944127" w:rsidRPr="00516CBE">
              <w:rPr>
                <w:rFonts w:eastAsiaTheme="minorEastAsia"/>
                <w:noProof/>
                <w:lang w:eastAsia="en-GB"/>
              </w:rPr>
              <w:tab/>
            </w:r>
            <w:r w:rsidR="00944127" w:rsidRPr="004B7FE6">
              <w:rPr>
                <w:rStyle w:val="Hyperlink"/>
                <w:rFonts w:cstheme="minorHAnsi"/>
                <w:noProof/>
              </w:rPr>
              <w:t>Compliance Enforcement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_Toc31297415 \h </w:instrText>
            </w:r>
            <w:r w:rsidR="00944127" w:rsidRPr="00516CBE">
              <w:rPr>
                <w:noProof/>
                <w:webHidden/>
              </w:rPr>
            </w:r>
            <w:r w:rsidR="00944127" w:rsidRPr="00516CBE">
              <w:rPr>
                <w:noProof/>
                <w:webHidden/>
              </w:rPr>
              <w:fldChar w:fldCharType="separate"/>
            </w:r>
            <w:r w:rsidR="007D3DED" w:rsidRPr="00516CBE">
              <w:rPr>
                <w:noProof/>
                <w:webHidden/>
              </w:rPr>
              <w:t>84</w:t>
            </w:r>
            <w:r w:rsidR="00944127" w:rsidRPr="00516CBE">
              <w:rPr>
                <w:noProof/>
                <w:webHidden/>
              </w:rPr>
              <w:fldChar w:fldCharType="end"/>
            </w:r>
          </w:hyperlink>
        </w:p>
        <w:p w14:paraId="31C2F566" w14:textId="38FE5A56" w:rsidR="00944127" w:rsidRPr="00D51FA2" w:rsidRDefault="005D05B6">
          <w:pPr>
            <w:pStyle w:val="TOC3"/>
            <w:rPr>
              <w:rFonts w:eastAsiaTheme="minorEastAsia"/>
              <w:noProof/>
              <w:lang w:eastAsia="en-GB"/>
            </w:rPr>
          </w:pPr>
          <w:hyperlink w:anchor="_Toc31297416" w:history="1">
            <w:r w:rsidR="00944127" w:rsidRPr="0085475B">
              <w:rPr>
                <w:rStyle w:val="Hyperlink"/>
                <w:rFonts w:cstheme="minorHAnsi"/>
                <w:noProof/>
              </w:rPr>
              <w:t>7.5.1</w:t>
            </w:r>
            <w:r w:rsidR="00944127" w:rsidRPr="00516CBE">
              <w:rPr>
                <w:rFonts w:eastAsiaTheme="minorEastAsia"/>
                <w:noProof/>
                <w:lang w:eastAsia="en-GB"/>
              </w:rPr>
              <w:tab/>
            </w:r>
            <w:r w:rsidR="00944127" w:rsidRPr="004B7FE6">
              <w:rPr>
                <w:rStyle w:val="Hyperlink"/>
                <w:rFonts w:cstheme="minorHAnsi"/>
                <w:noProof/>
              </w:rPr>
              <w:t xml:space="preserve">Administrative Enforcement </w:t>
            </w:r>
            <w:r w:rsidR="00C5336F" w:rsidRPr="00A904AF">
              <w:rPr>
                <w:rStyle w:val="Hyperlink"/>
                <w:rFonts w:cstheme="minorHAnsi"/>
                <w:noProof/>
              </w:rPr>
              <w:t>(Including Financial)</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_Toc31297416 \h </w:instrText>
            </w:r>
            <w:r w:rsidR="00944127" w:rsidRPr="00516CBE">
              <w:rPr>
                <w:noProof/>
                <w:webHidden/>
              </w:rPr>
            </w:r>
            <w:r w:rsidR="00944127" w:rsidRPr="00516CBE">
              <w:rPr>
                <w:noProof/>
                <w:webHidden/>
              </w:rPr>
              <w:fldChar w:fldCharType="separate"/>
            </w:r>
            <w:r w:rsidR="007D3DED" w:rsidRPr="00516CBE">
              <w:rPr>
                <w:noProof/>
                <w:webHidden/>
              </w:rPr>
              <w:t>84</w:t>
            </w:r>
            <w:r w:rsidR="00944127" w:rsidRPr="00516CBE">
              <w:rPr>
                <w:noProof/>
                <w:webHidden/>
              </w:rPr>
              <w:fldChar w:fldCharType="end"/>
            </w:r>
          </w:hyperlink>
        </w:p>
        <w:p w14:paraId="1F4D25D8" w14:textId="2405EA30" w:rsidR="00944127" w:rsidRPr="00D51FA2" w:rsidRDefault="005D05B6">
          <w:pPr>
            <w:pStyle w:val="TOC3"/>
            <w:rPr>
              <w:rFonts w:eastAsiaTheme="minorEastAsia"/>
              <w:noProof/>
              <w:lang w:eastAsia="en-GB"/>
            </w:rPr>
          </w:pPr>
          <w:hyperlink w:anchor="_Toc31297417" w:history="1">
            <w:r w:rsidR="00944127" w:rsidRPr="0085475B">
              <w:rPr>
                <w:rStyle w:val="Hyperlink"/>
                <w:rFonts w:cstheme="minorHAnsi"/>
                <w:noProof/>
              </w:rPr>
              <w:t>7.5.2</w:t>
            </w:r>
            <w:r w:rsidR="00944127" w:rsidRPr="00516CBE">
              <w:rPr>
                <w:rFonts w:eastAsiaTheme="minorEastAsia"/>
                <w:noProof/>
                <w:lang w:eastAsia="en-GB"/>
              </w:rPr>
              <w:tab/>
            </w:r>
            <w:r w:rsidR="00944127" w:rsidRPr="004B7FE6">
              <w:rPr>
                <w:rStyle w:val="Hyperlink"/>
                <w:rFonts w:cstheme="minorHAnsi"/>
                <w:noProof/>
              </w:rPr>
              <w:t>Criminal Enforcement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_Toc31297417 \h </w:instrText>
            </w:r>
            <w:r w:rsidR="00944127" w:rsidRPr="00516CBE">
              <w:rPr>
                <w:noProof/>
                <w:webHidden/>
              </w:rPr>
            </w:r>
            <w:r w:rsidR="00944127" w:rsidRPr="00516CBE">
              <w:rPr>
                <w:noProof/>
                <w:webHidden/>
              </w:rPr>
              <w:fldChar w:fldCharType="separate"/>
            </w:r>
            <w:r w:rsidR="007D3DED" w:rsidRPr="00516CBE">
              <w:rPr>
                <w:noProof/>
                <w:webHidden/>
              </w:rPr>
              <w:t>84</w:t>
            </w:r>
            <w:r w:rsidR="00944127" w:rsidRPr="00516CBE">
              <w:rPr>
                <w:noProof/>
                <w:webHidden/>
              </w:rPr>
              <w:fldChar w:fldCharType="end"/>
            </w:r>
          </w:hyperlink>
        </w:p>
        <w:p w14:paraId="6DB19680" w14:textId="5F992E06" w:rsidR="00944127" w:rsidRPr="00D51FA2" w:rsidRDefault="005D05B6">
          <w:pPr>
            <w:pStyle w:val="TOC3"/>
            <w:rPr>
              <w:rFonts w:eastAsiaTheme="minorEastAsia"/>
              <w:noProof/>
              <w:lang w:eastAsia="en-GB"/>
            </w:rPr>
          </w:pPr>
          <w:hyperlink w:anchor="_Toc31297418" w:history="1">
            <w:r w:rsidR="00944127" w:rsidRPr="0085475B">
              <w:rPr>
                <w:rStyle w:val="Hyperlink"/>
                <w:rFonts w:cstheme="minorHAnsi"/>
                <w:noProof/>
              </w:rPr>
              <w:t>7.5.3</w:t>
            </w:r>
            <w:r w:rsidR="00944127" w:rsidRPr="00516CBE">
              <w:rPr>
                <w:rFonts w:eastAsiaTheme="minorEastAsia"/>
                <w:noProof/>
                <w:lang w:eastAsia="en-GB"/>
              </w:rPr>
              <w:tab/>
            </w:r>
            <w:r w:rsidR="00944127" w:rsidRPr="004B7FE6">
              <w:rPr>
                <w:rStyle w:val="Hyperlink"/>
                <w:rFonts w:cstheme="minorHAnsi"/>
                <w:noProof/>
              </w:rPr>
              <w:t>Other Sanctions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_Toc31297418 \h </w:instrText>
            </w:r>
            <w:r w:rsidR="00944127" w:rsidRPr="00516CBE">
              <w:rPr>
                <w:noProof/>
                <w:webHidden/>
              </w:rPr>
            </w:r>
            <w:r w:rsidR="00944127" w:rsidRPr="00516CBE">
              <w:rPr>
                <w:noProof/>
                <w:webHidden/>
              </w:rPr>
              <w:fldChar w:fldCharType="separate"/>
            </w:r>
            <w:r w:rsidR="007D3DED" w:rsidRPr="00516CBE">
              <w:rPr>
                <w:noProof/>
                <w:webHidden/>
              </w:rPr>
              <w:t>84</w:t>
            </w:r>
            <w:r w:rsidR="00944127" w:rsidRPr="00516CBE">
              <w:rPr>
                <w:noProof/>
                <w:webHidden/>
              </w:rPr>
              <w:fldChar w:fldCharType="end"/>
            </w:r>
          </w:hyperlink>
        </w:p>
        <w:p w14:paraId="50E78DD5" w14:textId="7692A1E0" w:rsidR="00944127" w:rsidRPr="00D51FA2" w:rsidRDefault="005D05B6">
          <w:pPr>
            <w:pStyle w:val="TOC2"/>
            <w:rPr>
              <w:rFonts w:eastAsiaTheme="minorEastAsia"/>
              <w:noProof/>
              <w:lang w:eastAsia="en-GB"/>
            </w:rPr>
          </w:pPr>
          <w:hyperlink w:anchor="_Toc31297419" w:history="1">
            <w:r w:rsidR="00944127" w:rsidRPr="0085475B">
              <w:rPr>
                <w:rStyle w:val="Hyperlink"/>
                <w:rFonts w:cstheme="minorHAnsi"/>
                <w:noProof/>
              </w:rPr>
              <w:t>7.</w:t>
            </w:r>
            <w:r w:rsidR="00944127" w:rsidRPr="00516CBE">
              <w:rPr>
                <w:rStyle w:val="Hyperlink"/>
                <w:rFonts w:cstheme="minorHAnsi"/>
                <w:noProof/>
              </w:rPr>
              <w:t>6</w:t>
            </w:r>
            <w:r w:rsidR="00944127" w:rsidRPr="004B7FE6">
              <w:rPr>
                <w:rFonts w:eastAsiaTheme="minorEastAsia"/>
                <w:noProof/>
                <w:lang w:eastAsia="en-GB"/>
              </w:rPr>
              <w:tab/>
            </w:r>
            <w:r w:rsidR="00944127" w:rsidRPr="008B03E8">
              <w:rPr>
                <w:rStyle w:val="Hyperlink"/>
                <w:rFonts w:cstheme="minorHAnsi"/>
                <w:noProof/>
              </w:rPr>
              <w:t>Reportin</w:t>
            </w:r>
            <w:r w:rsidR="00944127" w:rsidRPr="00B27A72">
              <w:rPr>
                <w:rStyle w:val="Hyperlink"/>
                <w:rFonts w:cstheme="minorHAnsi"/>
                <w:noProof/>
              </w:rPr>
              <w:t>g, Accountability and Transparency</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_Toc31297419 \h </w:instrText>
            </w:r>
            <w:r w:rsidR="00944127" w:rsidRPr="00516CBE">
              <w:rPr>
                <w:noProof/>
                <w:webHidden/>
              </w:rPr>
            </w:r>
            <w:r w:rsidR="00944127" w:rsidRPr="00516CBE">
              <w:rPr>
                <w:noProof/>
                <w:webHidden/>
              </w:rPr>
              <w:fldChar w:fldCharType="separate"/>
            </w:r>
            <w:r w:rsidR="007D3DED" w:rsidRPr="00516CBE">
              <w:rPr>
                <w:noProof/>
                <w:webHidden/>
              </w:rPr>
              <w:t>85</w:t>
            </w:r>
            <w:r w:rsidR="00944127" w:rsidRPr="00516CBE">
              <w:rPr>
                <w:noProof/>
                <w:webHidden/>
              </w:rPr>
              <w:fldChar w:fldCharType="end"/>
            </w:r>
          </w:hyperlink>
        </w:p>
        <w:p w14:paraId="5E38FC6B" w14:textId="31E4F22D" w:rsidR="00944127" w:rsidRPr="00D51FA2" w:rsidRDefault="005D05B6">
          <w:pPr>
            <w:pStyle w:val="TOC3"/>
            <w:rPr>
              <w:rFonts w:eastAsiaTheme="minorEastAsia"/>
              <w:noProof/>
              <w:lang w:eastAsia="en-GB"/>
            </w:rPr>
          </w:pPr>
          <w:hyperlink w:anchor="_Toc31297420" w:history="1">
            <w:r w:rsidR="00944127" w:rsidRPr="0085475B">
              <w:rPr>
                <w:rStyle w:val="Hyperlink"/>
                <w:rFonts w:cstheme="minorHAnsi"/>
                <w:noProof/>
              </w:rPr>
              <w:t>7.6.1</w:t>
            </w:r>
            <w:r w:rsidR="00944127" w:rsidRPr="00516CBE">
              <w:rPr>
                <w:rFonts w:eastAsiaTheme="minorEastAsia"/>
                <w:noProof/>
                <w:lang w:eastAsia="en-GB"/>
              </w:rPr>
              <w:tab/>
            </w:r>
            <w:r w:rsidR="00944127" w:rsidRPr="004B7FE6">
              <w:rPr>
                <w:rStyle w:val="Hyperlink"/>
                <w:rFonts w:cstheme="minorHAnsi"/>
                <w:noProof/>
              </w:rPr>
              <w:t>In</w:t>
            </w:r>
            <w:r w:rsidR="00944127" w:rsidRPr="008B03E8">
              <w:rPr>
                <w:rStyle w:val="Hyperlink"/>
                <w:rFonts w:cstheme="minorHAnsi"/>
                <w:noProof/>
              </w:rPr>
              <w:t>ternal Reporting</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_Toc31297420 \h </w:instrText>
            </w:r>
            <w:r w:rsidR="00944127" w:rsidRPr="00516CBE">
              <w:rPr>
                <w:noProof/>
                <w:webHidden/>
              </w:rPr>
            </w:r>
            <w:r w:rsidR="00944127" w:rsidRPr="00516CBE">
              <w:rPr>
                <w:noProof/>
                <w:webHidden/>
              </w:rPr>
              <w:fldChar w:fldCharType="separate"/>
            </w:r>
            <w:r w:rsidR="007D3DED" w:rsidRPr="00516CBE">
              <w:rPr>
                <w:noProof/>
                <w:webHidden/>
              </w:rPr>
              <w:t>85</w:t>
            </w:r>
            <w:r w:rsidR="00944127" w:rsidRPr="00516CBE">
              <w:rPr>
                <w:noProof/>
                <w:webHidden/>
              </w:rPr>
              <w:fldChar w:fldCharType="end"/>
            </w:r>
          </w:hyperlink>
        </w:p>
        <w:p w14:paraId="4B387F1E" w14:textId="10DC6F16" w:rsidR="00944127" w:rsidRPr="00D51FA2" w:rsidRDefault="005D05B6">
          <w:pPr>
            <w:pStyle w:val="TOC3"/>
            <w:rPr>
              <w:rFonts w:eastAsiaTheme="minorEastAsia"/>
              <w:noProof/>
              <w:lang w:eastAsia="en-GB"/>
            </w:rPr>
          </w:pPr>
          <w:hyperlink w:anchor="_Toc31297421" w:history="1">
            <w:r w:rsidR="00944127" w:rsidRPr="0085475B">
              <w:rPr>
                <w:rStyle w:val="Hyperlink"/>
                <w:rFonts w:cstheme="minorHAnsi"/>
                <w:noProof/>
              </w:rPr>
              <w:t>7.6.2</w:t>
            </w:r>
            <w:r w:rsidR="00944127" w:rsidRPr="00516CBE">
              <w:rPr>
                <w:rFonts w:eastAsiaTheme="minorEastAsia"/>
                <w:noProof/>
                <w:lang w:eastAsia="en-GB"/>
              </w:rPr>
              <w:tab/>
            </w:r>
            <w:r w:rsidR="00944127" w:rsidRPr="004B7FE6">
              <w:rPr>
                <w:rStyle w:val="Hyperlink"/>
                <w:rFonts w:cstheme="minorHAnsi"/>
                <w:noProof/>
              </w:rPr>
              <w:t xml:space="preserve">External </w:t>
            </w:r>
            <w:r w:rsidR="00C5336F" w:rsidRPr="00A904AF">
              <w:rPr>
                <w:rStyle w:val="Hyperlink"/>
                <w:rFonts w:cstheme="minorHAnsi"/>
                <w:noProof/>
              </w:rPr>
              <w:t>(Public)</w:t>
            </w:r>
            <w:r w:rsidR="00944127" w:rsidRPr="00A904AF">
              <w:rPr>
                <w:rStyle w:val="Hyperlink"/>
                <w:rFonts w:cstheme="minorHAnsi"/>
                <w:noProof/>
              </w:rPr>
              <w:t xml:space="preserve"> Reporting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_Toc31297421 \h </w:instrText>
            </w:r>
            <w:r w:rsidR="00944127" w:rsidRPr="00516CBE">
              <w:rPr>
                <w:noProof/>
                <w:webHidden/>
              </w:rPr>
            </w:r>
            <w:r w:rsidR="00944127" w:rsidRPr="00516CBE">
              <w:rPr>
                <w:noProof/>
                <w:webHidden/>
              </w:rPr>
              <w:fldChar w:fldCharType="separate"/>
            </w:r>
            <w:r w:rsidR="007D3DED" w:rsidRPr="00516CBE">
              <w:rPr>
                <w:noProof/>
                <w:webHidden/>
              </w:rPr>
              <w:t>85</w:t>
            </w:r>
            <w:r w:rsidR="00944127" w:rsidRPr="00516CBE">
              <w:rPr>
                <w:noProof/>
                <w:webHidden/>
              </w:rPr>
              <w:fldChar w:fldCharType="end"/>
            </w:r>
          </w:hyperlink>
        </w:p>
        <w:p w14:paraId="51719177" w14:textId="0AEEAD34" w:rsidR="00944127" w:rsidRPr="00D51FA2" w:rsidRDefault="005D05B6">
          <w:pPr>
            <w:pStyle w:val="TOC3"/>
            <w:rPr>
              <w:rFonts w:eastAsiaTheme="minorEastAsia"/>
              <w:noProof/>
              <w:lang w:eastAsia="en-GB"/>
            </w:rPr>
          </w:pPr>
          <w:hyperlink w:anchor="_Toc31297422" w:history="1">
            <w:r w:rsidR="00944127" w:rsidRPr="0085475B">
              <w:rPr>
                <w:rStyle w:val="Hyperlink"/>
                <w:rFonts w:cstheme="minorHAnsi"/>
                <w:noProof/>
              </w:rPr>
              <w:t>7.6.3</w:t>
            </w:r>
            <w:r w:rsidR="00944127" w:rsidRPr="00516CBE">
              <w:rPr>
                <w:rFonts w:eastAsiaTheme="minorEastAsia"/>
                <w:noProof/>
                <w:lang w:eastAsia="en-GB"/>
              </w:rPr>
              <w:tab/>
            </w:r>
            <w:r w:rsidR="00944127" w:rsidRPr="004B7FE6">
              <w:rPr>
                <w:rStyle w:val="Hyperlink"/>
                <w:rFonts w:cstheme="minorHAnsi"/>
                <w:noProof/>
              </w:rPr>
              <w:t>Scope and Transparency of Reporting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_Toc31297422 \h </w:instrText>
            </w:r>
            <w:r w:rsidR="00944127" w:rsidRPr="00516CBE">
              <w:rPr>
                <w:noProof/>
                <w:webHidden/>
              </w:rPr>
            </w:r>
            <w:r w:rsidR="00944127" w:rsidRPr="00516CBE">
              <w:rPr>
                <w:noProof/>
                <w:webHidden/>
              </w:rPr>
              <w:fldChar w:fldCharType="separate"/>
            </w:r>
            <w:r w:rsidR="007D3DED" w:rsidRPr="00516CBE">
              <w:rPr>
                <w:noProof/>
                <w:webHidden/>
              </w:rPr>
              <w:t>85</w:t>
            </w:r>
            <w:r w:rsidR="00944127" w:rsidRPr="00516CBE">
              <w:rPr>
                <w:noProof/>
                <w:webHidden/>
              </w:rPr>
              <w:fldChar w:fldCharType="end"/>
            </w:r>
          </w:hyperlink>
        </w:p>
        <w:p w14:paraId="0CE66DD5" w14:textId="739E4A4C" w:rsidR="00944127" w:rsidRPr="00D51FA2" w:rsidRDefault="005D05B6">
          <w:pPr>
            <w:pStyle w:val="TOC3"/>
            <w:rPr>
              <w:rFonts w:eastAsiaTheme="minorEastAsia"/>
              <w:noProof/>
              <w:lang w:eastAsia="en-GB"/>
            </w:rPr>
          </w:pPr>
          <w:hyperlink w:anchor="_Toc31297423" w:history="1">
            <w:r w:rsidR="00944127" w:rsidRPr="0085475B">
              <w:rPr>
                <w:rStyle w:val="Hyperlink"/>
                <w:rFonts w:cstheme="minorHAnsi"/>
                <w:noProof/>
              </w:rPr>
              <w:t>7.6.4</w:t>
            </w:r>
            <w:r w:rsidR="00944127" w:rsidRPr="00516CBE">
              <w:rPr>
                <w:rFonts w:eastAsiaTheme="minorEastAsia"/>
                <w:noProof/>
                <w:lang w:eastAsia="en-GB"/>
              </w:rPr>
              <w:tab/>
            </w:r>
            <w:r w:rsidR="00E2083E" w:rsidRPr="00A904AF">
              <w:rPr>
                <w:rStyle w:val="Hyperlink"/>
                <w:rFonts w:cstheme="minorHAnsi"/>
                <w:noProof/>
              </w:rPr>
              <w:t>Whistle-Blowing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_Toc31297423 \h </w:instrText>
            </w:r>
            <w:r w:rsidR="00944127" w:rsidRPr="00516CBE">
              <w:rPr>
                <w:noProof/>
                <w:webHidden/>
              </w:rPr>
            </w:r>
            <w:r w:rsidR="00944127" w:rsidRPr="00516CBE">
              <w:rPr>
                <w:noProof/>
                <w:webHidden/>
              </w:rPr>
              <w:fldChar w:fldCharType="separate"/>
            </w:r>
            <w:r w:rsidR="007D3DED" w:rsidRPr="00516CBE">
              <w:rPr>
                <w:noProof/>
                <w:webHidden/>
              </w:rPr>
              <w:t>86</w:t>
            </w:r>
            <w:r w:rsidR="00944127" w:rsidRPr="00516CBE">
              <w:rPr>
                <w:noProof/>
                <w:webHidden/>
              </w:rPr>
              <w:fldChar w:fldCharType="end"/>
            </w:r>
          </w:hyperlink>
        </w:p>
        <w:p w14:paraId="7F10318F" w14:textId="51383613" w:rsidR="00944127" w:rsidRPr="00D51FA2" w:rsidRDefault="005D05B6">
          <w:pPr>
            <w:pStyle w:val="TOC3"/>
            <w:rPr>
              <w:rFonts w:eastAsiaTheme="minorEastAsia"/>
              <w:noProof/>
              <w:lang w:eastAsia="en-GB"/>
            </w:rPr>
          </w:pPr>
          <w:hyperlink w:anchor="_Toc31297424" w:history="1">
            <w:r w:rsidR="00944127" w:rsidRPr="0085475B">
              <w:rPr>
                <w:rStyle w:val="Hyperlink"/>
                <w:rFonts w:cstheme="minorHAnsi"/>
                <w:noProof/>
              </w:rPr>
              <w:t>7.6.5</w:t>
            </w:r>
            <w:r w:rsidR="00944127" w:rsidRPr="00516CBE">
              <w:rPr>
                <w:rFonts w:eastAsiaTheme="minorEastAsia"/>
                <w:noProof/>
                <w:lang w:eastAsia="en-GB"/>
              </w:rPr>
              <w:tab/>
            </w:r>
            <w:r w:rsidR="00944127" w:rsidRPr="004B7FE6">
              <w:rPr>
                <w:rStyle w:val="Hyperlink"/>
                <w:rFonts w:cstheme="minorHAnsi"/>
                <w:noProof/>
              </w:rPr>
              <w:t>Complaints Procedu</w:t>
            </w:r>
            <w:r w:rsidR="00944127" w:rsidRPr="008B03E8">
              <w:rPr>
                <w:rStyle w:val="Hyperlink"/>
                <w:rFonts w:cstheme="minorHAnsi"/>
                <w:noProof/>
              </w:rPr>
              <w:t>re</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_Toc31297424 \h </w:instrText>
            </w:r>
            <w:r w:rsidR="00944127" w:rsidRPr="00516CBE">
              <w:rPr>
                <w:noProof/>
                <w:webHidden/>
              </w:rPr>
            </w:r>
            <w:r w:rsidR="00944127" w:rsidRPr="00516CBE">
              <w:rPr>
                <w:noProof/>
                <w:webHidden/>
              </w:rPr>
              <w:fldChar w:fldCharType="separate"/>
            </w:r>
            <w:r w:rsidR="007D3DED" w:rsidRPr="00516CBE">
              <w:rPr>
                <w:noProof/>
                <w:webHidden/>
              </w:rPr>
              <w:t>86</w:t>
            </w:r>
            <w:r w:rsidR="00944127" w:rsidRPr="00516CBE">
              <w:rPr>
                <w:noProof/>
                <w:webHidden/>
              </w:rPr>
              <w:fldChar w:fldCharType="end"/>
            </w:r>
          </w:hyperlink>
        </w:p>
        <w:p w14:paraId="2B4A2918" w14:textId="44353A65" w:rsidR="00944127" w:rsidRPr="00D51FA2" w:rsidRDefault="005D05B6">
          <w:pPr>
            <w:pStyle w:val="TOC2"/>
            <w:rPr>
              <w:rFonts w:eastAsiaTheme="minorEastAsia"/>
              <w:noProof/>
              <w:lang w:eastAsia="en-GB"/>
            </w:rPr>
          </w:pPr>
          <w:hyperlink w:anchor="_Toc31297425" w:history="1">
            <w:r w:rsidR="00944127" w:rsidRPr="0085475B">
              <w:rPr>
                <w:rStyle w:val="Hyperlink"/>
                <w:rFonts w:cstheme="minorHAnsi"/>
                <w:noProof/>
              </w:rPr>
              <w:t>7.7</w:t>
            </w:r>
            <w:r w:rsidR="00944127" w:rsidRPr="00516CBE">
              <w:rPr>
                <w:rFonts w:eastAsiaTheme="minorEastAsia"/>
                <w:noProof/>
                <w:lang w:eastAsia="en-GB"/>
              </w:rPr>
              <w:tab/>
            </w:r>
            <w:r w:rsidR="00944127" w:rsidRPr="004B7FE6">
              <w:rPr>
                <w:rStyle w:val="Hyperlink"/>
                <w:rFonts w:cstheme="minorHAnsi"/>
                <w:noProof/>
              </w:rPr>
              <w:t>Effectiveness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_Toc31297425 \h </w:instrText>
            </w:r>
            <w:r w:rsidR="00944127" w:rsidRPr="00516CBE">
              <w:rPr>
                <w:noProof/>
                <w:webHidden/>
              </w:rPr>
            </w:r>
            <w:r w:rsidR="00944127" w:rsidRPr="00516CBE">
              <w:rPr>
                <w:noProof/>
                <w:webHidden/>
              </w:rPr>
              <w:fldChar w:fldCharType="separate"/>
            </w:r>
            <w:r w:rsidR="007D3DED" w:rsidRPr="00516CBE">
              <w:rPr>
                <w:noProof/>
                <w:webHidden/>
              </w:rPr>
              <w:t>86</w:t>
            </w:r>
            <w:r w:rsidR="00944127" w:rsidRPr="00516CBE">
              <w:rPr>
                <w:noProof/>
                <w:webHidden/>
              </w:rPr>
              <w:fldChar w:fldCharType="end"/>
            </w:r>
          </w:hyperlink>
        </w:p>
        <w:p w14:paraId="57175828" w14:textId="6E7E1454" w:rsidR="00944127" w:rsidRPr="00D51FA2" w:rsidRDefault="005D05B6">
          <w:pPr>
            <w:pStyle w:val="TOC3"/>
            <w:rPr>
              <w:rFonts w:eastAsiaTheme="minorEastAsia"/>
              <w:noProof/>
              <w:lang w:eastAsia="en-GB"/>
            </w:rPr>
          </w:pPr>
          <w:hyperlink w:anchor="_Toc31297426" w:history="1">
            <w:r w:rsidR="00944127" w:rsidRPr="0085475B">
              <w:rPr>
                <w:rStyle w:val="Hyperlink"/>
                <w:rFonts w:cstheme="minorHAnsi"/>
                <w:noProof/>
              </w:rPr>
              <w:t>7.7.1</w:t>
            </w:r>
            <w:r w:rsidR="00944127" w:rsidRPr="00516CBE">
              <w:rPr>
                <w:rFonts w:eastAsiaTheme="minorEastAsia"/>
                <w:noProof/>
                <w:lang w:eastAsia="en-GB"/>
              </w:rPr>
              <w:tab/>
            </w:r>
            <w:r w:rsidR="00944127" w:rsidRPr="004B7FE6">
              <w:rPr>
                <w:rStyle w:val="Hyperlink"/>
                <w:rFonts w:cstheme="minorHAnsi"/>
                <w:noProof/>
              </w:rPr>
              <w:t>Internal Assessment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_Toc31297426 \h </w:instrText>
            </w:r>
            <w:r w:rsidR="00944127" w:rsidRPr="00516CBE">
              <w:rPr>
                <w:noProof/>
                <w:webHidden/>
              </w:rPr>
            </w:r>
            <w:r w:rsidR="00944127" w:rsidRPr="00516CBE">
              <w:rPr>
                <w:noProof/>
                <w:webHidden/>
              </w:rPr>
              <w:fldChar w:fldCharType="separate"/>
            </w:r>
            <w:r w:rsidR="007D3DED" w:rsidRPr="00516CBE">
              <w:rPr>
                <w:noProof/>
                <w:webHidden/>
              </w:rPr>
              <w:t>86</w:t>
            </w:r>
            <w:r w:rsidR="00944127" w:rsidRPr="00516CBE">
              <w:rPr>
                <w:noProof/>
                <w:webHidden/>
              </w:rPr>
              <w:fldChar w:fldCharType="end"/>
            </w:r>
          </w:hyperlink>
        </w:p>
        <w:p w14:paraId="359DD996" w14:textId="2D41AB97" w:rsidR="00944127" w:rsidRPr="00D51FA2" w:rsidRDefault="005D05B6">
          <w:pPr>
            <w:pStyle w:val="TOC3"/>
            <w:rPr>
              <w:rFonts w:eastAsiaTheme="minorEastAsia"/>
              <w:noProof/>
              <w:lang w:eastAsia="en-GB"/>
            </w:rPr>
          </w:pPr>
          <w:hyperlink w:anchor="_Toc31297427" w:history="1">
            <w:r w:rsidR="00944127" w:rsidRPr="0085475B">
              <w:rPr>
                <w:rStyle w:val="Hyperlink"/>
                <w:rFonts w:cstheme="minorHAnsi"/>
                <w:noProof/>
              </w:rPr>
              <w:t>7.7.2</w:t>
            </w:r>
            <w:r w:rsidR="00944127" w:rsidRPr="00516CBE">
              <w:rPr>
                <w:rFonts w:eastAsiaTheme="minorEastAsia"/>
                <w:noProof/>
                <w:lang w:eastAsia="en-GB"/>
              </w:rPr>
              <w:tab/>
            </w:r>
            <w:r w:rsidR="00944127" w:rsidRPr="004B7FE6">
              <w:rPr>
                <w:rStyle w:val="Hyperlink"/>
                <w:rFonts w:cstheme="minorHAnsi"/>
                <w:noProof/>
              </w:rPr>
              <w:t>Ex</w:t>
            </w:r>
            <w:r w:rsidR="00944127" w:rsidRPr="008B03E8">
              <w:rPr>
                <w:rStyle w:val="Hyperlink"/>
                <w:rFonts w:cstheme="minorHAnsi"/>
                <w:noProof/>
              </w:rPr>
              <w:t>ternal/In</w:t>
            </w:r>
            <w:r w:rsidR="00944127" w:rsidRPr="00B27A72">
              <w:rPr>
                <w:rStyle w:val="Hyperlink"/>
                <w:rFonts w:cstheme="minorHAnsi"/>
                <w:noProof/>
              </w:rPr>
              <w:t>dependent Assessment</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_Toc31297427 \h </w:instrText>
            </w:r>
            <w:r w:rsidR="00944127" w:rsidRPr="00516CBE">
              <w:rPr>
                <w:noProof/>
                <w:webHidden/>
              </w:rPr>
            </w:r>
            <w:r w:rsidR="00944127" w:rsidRPr="00516CBE">
              <w:rPr>
                <w:noProof/>
                <w:webHidden/>
              </w:rPr>
              <w:fldChar w:fldCharType="separate"/>
            </w:r>
            <w:r w:rsidR="007D3DED" w:rsidRPr="00516CBE">
              <w:rPr>
                <w:noProof/>
                <w:webHidden/>
              </w:rPr>
              <w:t>87</w:t>
            </w:r>
            <w:r w:rsidR="00944127" w:rsidRPr="00516CBE">
              <w:rPr>
                <w:noProof/>
                <w:webHidden/>
              </w:rPr>
              <w:fldChar w:fldCharType="end"/>
            </w:r>
          </w:hyperlink>
        </w:p>
        <w:p w14:paraId="03B12E48" w14:textId="19F05DE0" w:rsidR="00944127" w:rsidRPr="00D51FA2" w:rsidRDefault="005D05B6">
          <w:pPr>
            <w:pStyle w:val="TOC1"/>
            <w:tabs>
              <w:tab w:val="left" w:pos="440"/>
              <w:tab w:val="right" w:leader="dot" w:pos="9016"/>
            </w:tabs>
            <w:rPr>
              <w:rFonts w:eastAsiaTheme="minorEastAsia" w:cstheme="minorHAnsi"/>
              <w:noProof/>
              <w:lang w:eastAsia="en-GB"/>
            </w:rPr>
          </w:pPr>
          <w:hyperlink w:anchor="_Toc31297428" w:history="1">
            <w:r w:rsidR="00944127" w:rsidRPr="0085475B">
              <w:rPr>
                <w:rStyle w:val="Hyperlink"/>
                <w:rFonts w:cstheme="minorHAnsi"/>
                <w:noProof/>
              </w:rPr>
              <w:t>8</w:t>
            </w:r>
            <w:r w:rsidR="00944127" w:rsidRPr="00516CBE">
              <w:rPr>
                <w:rFonts w:eastAsiaTheme="minorEastAsia" w:cstheme="minorHAnsi"/>
                <w:noProof/>
                <w:lang w:eastAsia="en-GB"/>
              </w:rPr>
              <w:tab/>
            </w:r>
            <w:r w:rsidR="00944127" w:rsidRPr="004B7FE6">
              <w:rPr>
                <w:rStyle w:val="Hyperlink"/>
                <w:rFonts w:cstheme="minorHAnsi"/>
                <w:noProof/>
              </w:rPr>
              <w:t>International Oil and Gas Comp</w:t>
            </w:r>
            <w:r w:rsidR="00944127" w:rsidRPr="008B03E8">
              <w:rPr>
                <w:rStyle w:val="Hyperlink"/>
                <w:rFonts w:cstheme="minorHAnsi"/>
                <w:noProof/>
              </w:rPr>
              <w:t>anies</w:t>
            </w:r>
            <w:r w:rsidR="00944127" w:rsidRPr="00B27A72">
              <w:rPr>
                <w:rFonts w:cstheme="minorHAnsi"/>
                <w:noProof/>
                <w:webHidden/>
              </w:rPr>
              <w:tab/>
            </w:r>
            <w:r w:rsidR="00944127" w:rsidRPr="00516CBE">
              <w:rPr>
                <w:rFonts w:cstheme="minorHAnsi"/>
                <w:noProof/>
                <w:webHidden/>
              </w:rPr>
              <w:fldChar w:fldCharType="begin"/>
            </w:r>
            <w:r w:rsidR="00944127" w:rsidRPr="00A904AF">
              <w:rPr>
                <w:rFonts w:cstheme="minorHAnsi"/>
                <w:noProof/>
                <w:webHidden/>
              </w:rPr>
              <w:instrText xml:space="preserve"> PAGEREF _Toc31297428 \h </w:instrText>
            </w:r>
            <w:r w:rsidR="00944127" w:rsidRPr="00516CBE">
              <w:rPr>
                <w:rFonts w:cstheme="minorHAnsi"/>
                <w:noProof/>
                <w:webHidden/>
              </w:rPr>
            </w:r>
            <w:r w:rsidR="00944127" w:rsidRPr="00516CBE">
              <w:rPr>
                <w:rFonts w:cstheme="minorHAnsi"/>
                <w:noProof/>
                <w:webHidden/>
              </w:rPr>
              <w:fldChar w:fldCharType="separate"/>
            </w:r>
            <w:r w:rsidR="007D3DED" w:rsidRPr="00516CBE">
              <w:rPr>
                <w:rFonts w:cstheme="minorHAnsi"/>
                <w:noProof/>
                <w:webHidden/>
              </w:rPr>
              <w:t>88</w:t>
            </w:r>
            <w:r w:rsidR="00944127" w:rsidRPr="00516CBE">
              <w:rPr>
                <w:rFonts w:cstheme="minorHAnsi"/>
                <w:noProof/>
                <w:webHidden/>
              </w:rPr>
              <w:fldChar w:fldCharType="end"/>
            </w:r>
          </w:hyperlink>
        </w:p>
        <w:p w14:paraId="3F492B04" w14:textId="5FC63D3F" w:rsidR="00944127" w:rsidRPr="00D51FA2" w:rsidRDefault="005D05B6">
          <w:pPr>
            <w:pStyle w:val="TOC2"/>
            <w:rPr>
              <w:rFonts w:eastAsiaTheme="minorEastAsia"/>
              <w:noProof/>
              <w:lang w:eastAsia="en-GB"/>
            </w:rPr>
          </w:pPr>
          <w:hyperlink w:anchor="_Toc31297429" w:history="1">
            <w:r w:rsidR="00944127" w:rsidRPr="0085475B">
              <w:rPr>
                <w:rStyle w:val="Hyperlink"/>
                <w:rFonts w:cstheme="minorHAnsi"/>
                <w:noProof/>
              </w:rPr>
              <w:t>8.1</w:t>
            </w:r>
            <w:r w:rsidR="00944127" w:rsidRPr="00516CBE">
              <w:rPr>
                <w:rFonts w:eastAsiaTheme="minorEastAsia"/>
                <w:noProof/>
                <w:lang w:eastAsia="en-GB"/>
              </w:rPr>
              <w:tab/>
            </w:r>
            <w:r w:rsidR="00944127" w:rsidRPr="004B7FE6">
              <w:rPr>
                <w:rStyle w:val="Hyperlink"/>
                <w:rFonts w:cstheme="minorHAnsi"/>
                <w:noProof/>
              </w:rPr>
              <w:t>Overview</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_Toc31297429 \h </w:instrText>
            </w:r>
            <w:r w:rsidR="00944127" w:rsidRPr="00516CBE">
              <w:rPr>
                <w:noProof/>
                <w:webHidden/>
              </w:rPr>
            </w:r>
            <w:r w:rsidR="00944127" w:rsidRPr="00516CBE">
              <w:rPr>
                <w:noProof/>
                <w:webHidden/>
              </w:rPr>
              <w:fldChar w:fldCharType="separate"/>
            </w:r>
            <w:r w:rsidR="007D3DED" w:rsidRPr="00516CBE">
              <w:rPr>
                <w:noProof/>
                <w:webHidden/>
              </w:rPr>
              <w:t>88</w:t>
            </w:r>
            <w:r w:rsidR="00944127" w:rsidRPr="00516CBE">
              <w:rPr>
                <w:noProof/>
                <w:webHidden/>
              </w:rPr>
              <w:fldChar w:fldCharType="end"/>
            </w:r>
          </w:hyperlink>
        </w:p>
        <w:p w14:paraId="75040E65" w14:textId="7D442DE3" w:rsidR="00944127" w:rsidRPr="00D51FA2" w:rsidRDefault="005D05B6">
          <w:pPr>
            <w:pStyle w:val="TOC2"/>
            <w:rPr>
              <w:rFonts w:eastAsiaTheme="minorEastAsia"/>
              <w:noProof/>
              <w:lang w:eastAsia="en-GB"/>
            </w:rPr>
          </w:pPr>
          <w:hyperlink w:anchor="_Toc31297430" w:history="1">
            <w:r w:rsidR="00944127" w:rsidRPr="0085475B">
              <w:rPr>
                <w:rStyle w:val="Hyperlink"/>
                <w:rFonts w:cstheme="minorHAnsi"/>
                <w:noProof/>
              </w:rPr>
              <w:t>8.2</w:t>
            </w:r>
            <w:r w:rsidR="00944127" w:rsidRPr="00516CBE">
              <w:rPr>
                <w:rFonts w:eastAsiaTheme="minorEastAsia"/>
                <w:noProof/>
                <w:lang w:eastAsia="en-GB"/>
              </w:rPr>
              <w:tab/>
            </w:r>
            <w:r w:rsidR="00944127" w:rsidRPr="004B7FE6">
              <w:rPr>
                <w:rStyle w:val="Hyperlink"/>
                <w:rFonts w:cstheme="minorHAnsi"/>
                <w:noProof/>
              </w:rPr>
              <w:t>The Institutional Framework</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_Toc31297430 \h </w:instrText>
            </w:r>
            <w:r w:rsidR="00944127" w:rsidRPr="00516CBE">
              <w:rPr>
                <w:noProof/>
                <w:webHidden/>
              </w:rPr>
            </w:r>
            <w:r w:rsidR="00944127" w:rsidRPr="00516CBE">
              <w:rPr>
                <w:noProof/>
                <w:webHidden/>
              </w:rPr>
              <w:fldChar w:fldCharType="separate"/>
            </w:r>
            <w:r w:rsidR="007D3DED" w:rsidRPr="00516CBE">
              <w:rPr>
                <w:noProof/>
                <w:webHidden/>
              </w:rPr>
              <w:t>88</w:t>
            </w:r>
            <w:r w:rsidR="00944127" w:rsidRPr="00516CBE">
              <w:rPr>
                <w:noProof/>
                <w:webHidden/>
              </w:rPr>
              <w:fldChar w:fldCharType="end"/>
            </w:r>
          </w:hyperlink>
        </w:p>
        <w:p w14:paraId="37A91FA5" w14:textId="404FA3AD" w:rsidR="00944127" w:rsidRPr="00D51FA2" w:rsidRDefault="005D05B6">
          <w:pPr>
            <w:pStyle w:val="TOC3"/>
            <w:rPr>
              <w:rFonts w:eastAsiaTheme="minorEastAsia"/>
              <w:noProof/>
              <w:lang w:eastAsia="en-GB"/>
            </w:rPr>
          </w:pPr>
          <w:hyperlink w:anchor="_Toc31297431" w:history="1">
            <w:r w:rsidR="00944127" w:rsidRPr="0085475B">
              <w:rPr>
                <w:rStyle w:val="Hyperlink"/>
                <w:rFonts w:cstheme="minorHAnsi"/>
                <w:noProof/>
              </w:rPr>
              <w:t>8.</w:t>
            </w:r>
            <w:r w:rsidR="00944127" w:rsidRPr="00516CBE">
              <w:rPr>
                <w:rStyle w:val="Hyperlink"/>
                <w:rFonts w:cstheme="minorHAnsi"/>
                <w:noProof/>
              </w:rPr>
              <w:t>2.1</w:t>
            </w:r>
            <w:r w:rsidR="00944127" w:rsidRPr="004B7FE6">
              <w:rPr>
                <w:rFonts w:eastAsiaTheme="minorEastAsia"/>
                <w:noProof/>
                <w:lang w:eastAsia="en-GB"/>
              </w:rPr>
              <w:tab/>
            </w:r>
            <w:r w:rsidR="00944127" w:rsidRPr="008B03E8">
              <w:rPr>
                <w:rStyle w:val="Hyperlink"/>
                <w:rFonts w:cstheme="minorHAnsi"/>
                <w:noProof/>
              </w:rPr>
              <w:t>Introdu</w:t>
            </w:r>
            <w:r w:rsidR="00944127" w:rsidRPr="00B27A72">
              <w:rPr>
                <w:rStyle w:val="Hyperlink"/>
                <w:rFonts w:cstheme="minorHAnsi"/>
                <w:noProof/>
              </w:rPr>
              <w:t>ction</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_Toc31297431 \h </w:instrText>
            </w:r>
            <w:r w:rsidR="00944127" w:rsidRPr="00516CBE">
              <w:rPr>
                <w:noProof/>
                <w:webHidden/>
              </w:rPr>
            </w:r>
            <w:r w:rsidR="00944127" w:rsidRPr="00516CBE">
              <w:rPr>
                <w:noProof/>
                <w:webHidden/>
              </w:rPr>
              <w:fldChar w:fldCharType="separate"/>
            </w:r>
            <w:r w:rsidR="007D3DED" w:rsidRPr="00516CBE">
              <w:rPr>
                <w:noProof/>
                <w:webHidden/>
              </w:rPr>
              <w:t>88</w:t>
            </w:r>
            <w:r w:rsidR="00944127" w:rsidRPr="00516CBE">
              <w:rPr>
                <w:noProof/>
                <w:webHidden/>
              </w:rPr>
              <w:fldChar w:fldCharType="end"/>
            </w:r>
          </w:hyperlink>
        </w:p>
        <w:p w14:paraId="6E2FC698" w14:textId="1A95455D" w:rsidR="00944127" w:rsidRPr="00D51FA2" w:rsidRDefault="005D05B6">
          <w:pPr>
            <w:pStyle w:val="TOC3"/>
            <w:rPr>
              <w:rFonts w:eastAsiaTheme="minorEastAsia"/>
              <w:noProof/>
              <w:lang w:eastAsia="en-GB"/>
            </w:rPr>
          </w:pPr>
          <w:hyperlink w:anchor="_Toc31297432" w:history="1">
            <w:r w:rsidR="00944127" w:rsidRPr="0085475B">
              <w:rPr>
                <w:rStyle w:val="Hyperlink"/>
                <w:rFonts w:cstheme="minorHAnsi"/>
                <w:noProof/>
              </w:rPr>
              <w:t>8.2.2</w:t>
            </w:r>
            <w:r w:rsidR="00944127" w:rsidRPr="00516CBE">
              <w:rPr>
                <w:rFonts w:eastAsiaTheme="minorEastAsia"/>
                <w:noProof/>
                <w:lang w:eastAsia="en-GB"/>
              </w:rPr>
              <w:tab/>
            </w:r>
            <w:r w:rsidR="005C1ABE" w:rsidRPr="00A904AF">
              <w:rPr>
                <w:rStyle w:val="Hyperlink"/>
                <w:rFonts w:cstheme="minorHAnsi"/>
                <w:noProof/>
              </w:rPr>
              <w:t>Centralized</w:t>
            </w:r>
            <w:r w:rsidR="00944127" w:rsidRPr="00A904AF">
              <w:rPr>
                <w:rStyle w:val="Hyperlink"/>
                <w:rFonts w:cstheme="minorHAnsi"/>
                <w:noProof/>
              </w:rPr>
              <w:t xml:space="preserve"> Responsibilities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_Toc31297432 \h </w:instrText>
            </w:r>
            <w:r w:rsidR="00944127" w:rsidRPr="00516CBE">
              <w:rPr>
                <w:noProof/>
                <w:webHidden/>
              </w:rPr>
            </w:r>
            <w:r w:rsidR="00944127" w:rsidRPr="00516CBE">
              <w:rPr>
                <w:noProof/>
                <w:webHidden/>
              </w:rPr>
              <w:fldChar w:fldCharType="separate"/>
            </w:r>
            <w:r w:rsidR="007D3DED" w:rsidRPr="00516CBE">
              <w:rPr>
                <w:noProof/>
                <w:webHidden/>
              </w:rPr>
              <w:t>89</w:t>
            </w:r>
            <w:r w:rsidR="00944127" w:rsidRPr="00516CBE">
              <w:rPr>
                <w:noProof/>
                <w:webHidden/>
              </w:rPr>
              <w:fldChar w:fldCharType="end"/>
            </w:r>
          </w:hyperlink>
        </w:p>
        <w:p w14:paraId="39E2A443" w14:textId="7D1F2E96" w:rsidR="00944127" w:rsidRPr="00D51FA2" w:rsidRDefault="005D05B6">
          <w:pPr>
            <w:pStyle w:val="TOC3"/>
            <w:rPr>
              <w:rFonts w:eastAsiaTheme="minorEastAsia"/>
              <w:noProof/>
              <w:lang w:eastAsia="en-GB"/>
            </w:rPr>
          </w:pPr>
          <w:hyperlink w:anchor="_Toc31297433" w:history="1">
            <w:r w:rsidR="00944127" w:rsidRPr="0085475B">
              <w:rPr>
                <w:rStyle w:val="Hyperlink"/>
                <w:rFonts w:cstheme="minorHAnsi"/>
                <w:noProof/>
              </w:rPr>
              <w:t>8.2.3</w:t>
            </w:r>
            <w:r w:rsidR="00944127" w:rsidRPr="00516CBE">
              <w:rPr>
                <w:rFonts w:eastAsiaTheme="minorEastAsia"/>
                <w:noProof/>
                <w:lang w:eastAsia="en-GB"/>
              </w:rPr>
              <w:tab/>
            </w:r>
            <w:r w:rsidR="00944127" w:rsidRPr="004B7FE6">
              <w:rPr>
                <w:rStyle w:val="Hyperlink"/>
                <w:rFonts w:cstheme="minorHAnsi"/>
                <w:noProof/>
              </w:rPr>
              <w:t>Strategic Planning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_Toc31297433 \h </w:instrText>
            </w:r>
            <w:r w:rsidR="00944127" w:rsidRPr="00516CBE">
              <w:rPr>
                <w:noProof/>
                <w:webHidden/>
              </w:rPr>
            </w:r>
            <w:r w:rsidR="00944127" w:rsidRPr="00516CBE">
              <w:rPr>
                <w:noProof/>
                <w:webHidden/>
              </w:rPr>
              <w:fldChar w:fldCharType="separate"/>
            </w:r>
            <w:r w:rsidR="007D3DED" w:rsidRPr="00516CBE">
              <w:rPr>
                <w:noProof/>
                <w:webHidden/>
              </w:rPr>
              <w:t>90</w:t>
            </w:r>
            <w:r w:rsidR="00944127" w:rsidRPr="00516CBE">
              <w:rPr>
                <w:noProof/>
                <w:webHidden/>
              </w:rPr>
              <w:fldChar w:fldCharType="end"/>
            </w:r>
          </w:hyperlink>
        </w:p>
        <w:p w14:paraId="46C47FAC" w14:textId="10BB2E71" w:rsidR="00944127" w:rsidRPr="00D51FA2" w:rsidRDefault="005D05B6">
          <w:pPr>
            <w:pStyle w:val="TOC3"/>
            <w:rPr>
              <w:rFonts w:eastAsiaTheme="minorEastAsia"/>
              <w:noProof/>
              <w:lang w:eastAsia="en-GB"/>
            </w:rPr>
          </w:pPr>
          <w:hyperlink w:anchor="_Toc31297434" w:history="1">
            <w:r w:rsidR="00944127" w:rsidRPr="0085475B">
              <w:rPr>
                <w:rStyle w:val="Hyperlink"/>
                <w:rFonts w:cstheme="minorHAnsi"/>
                <w:noProof/>
              </w:rPr>
              <w:t>8.2.4</w:t>
            </w:r>
            <w:r w:rsidR="00944127" w:rsidRPr="00516CBE">
              <w:rPr>
                <w:rFonts w:eastAsiaTheme="minorEastAsia"/>
                <w:noProof/>
                <w:lang w:eastAsia="en-GB"/>
              </w:rPr>
              <w:tab/>
            </w:r>
            <w:r w:rsidR="00944127" w:rsidRPr="004B7FE6">
              <w:rPr>
                <w:rStyle w:val="Hyperlink"/>
                <w:rFonts w:cstheme="minorHAnsi"/>
                <w:noProof/>
              </w:rPr>
              <w:t>Funding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_Toc31297434 \h </w:instrText>
            </w:r>
            <w:r w:rsidR="00944127" w:rsidRPr="00516CBE">
              <w:rPr>
                <w:noProof/>
                <w:webHidden/>
              </w:rPr>
            </w:r>
            <w:r w:rsidR="00944127" w:rsidRPr="00516CBE">
              <w:rPr>
                <w:noProof/>
                <w:webHidden/>
              </w:rPr>
              <w:fldChar w:fldCharType="separate"/>
            </w:r>
            <w:r w:rsidR="007D3DED" w:rsidRPr="00516CBE">
              <w:rPr>
                <w:noProof/>
                <w:webHidden/>
              </w:rPr>
              <w:t>91</w:t>
            </w:r>
            <w:r w:rsidR="00944127" w:rsidRPr="00516CBE">
              <w:rPr>
                <w:noProof/>
                <w:webHidden/>
              </w:rPr>
              <w:fldChar w:fldCharType="end"/>
            </w:r>
          </w:hyperlink>
        </w:p>
        <w:p w14:paraId="7B62C172" w14:textId="6DF63087" w:rsidR="00944127" w:rsidRPr="00D51FA2" w:rsidRDefault="005D05B6">
          <w:pPr>
            <w:pStyle w:val="TOC3"/>
            <w:rPr>
              <w:rFonts w:eastAsiaTheme="minorEastAsia"/>
              <w:noProof/>
              <w:lang w:eastAsia="en-GB"/>
            </w:rPr>
          </w:pPr>
          <w:hyperlink w:anchor="_Toc31297435" w:history="1">
            <w:r w:rsidR="00944127" w:rsidRPr="0085475B">
              <w:rPr>
                <w:rStyle w:val="Hyperlink"/>
                <w:rFonts w:cstheme="minorHAnsi"/>
                <w:noProof/>
              </w:rPr>
              <w:t>8.2.5</w:t>
            </w:r>
            <w:r w:rsidR="00944127" w:rsidRPr="00516CBE">
              <w:rPr>
                <w:rFonts w:eastAsiaTheme="minorEastAsia"/>
                <w:noProof/>
                <w:lang w:eastAsia="en-GB"/>
              </w:rPr>
              <w:tab/>
            </w:r>
            <w:r w:rsidR="00944127" w:rsidRPr="004B7FE6">
              <w:rPr>
                <w:rStyle w:val="Hyperlink"/>
                <w:rFonts w:cstheme="minorHAnsi"/>
                <w:noProof/>
              </w:rPr>
              <w:t>Staff Resource</w:t>
            </w:r>
            <w:r w:rsidR="00944127" w:rsidRPr="008B03E8">
              <w:rPr>
                <w:rStyle w:val="Hyperlink"/>
                <w:rFonts w:cstheme="minorHAnsi"/>
                <w:noProof/>
              </w:rPr>
              <w:t>s and Training</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_Toc31297435 \h </w:instrText>
            </w:r>
            <w:r w:rsidR="00944127" w:rsidRPr="00516CBE">
              <w:rPr>
                <w:noProof/>
                <w:webHidden/>
              </w:rPr>
            </w:r>
            <w:r w:rsidR="00944127" w:rsidRPr="00516CBE">
              <w:rPr>
                <w:noProof/>
                <w:webHidden/>
              </w:rPr>
              <w:fldChar w:fldCharType="separate"/>
            </w:r>
            <w:r w:rsidR="007D3DED" w:rsidRPr="00516CBE">
              <w:rPr>
                <w:noProof/>
                <w:webHidden/>
              </w:rPr>
              <w:t>92</w:t>
            </w:r>
            <w:r w:rsidR="00944127" w:rsidRPr="00516CBE">
              <w:rPr>
                <w:noProof/>
                <w:webHidden/>
              </w:rPr>
              <w:fldChar w:fldCharType="end"/>
            </w:r>
          </w:hyperlink>
        </w:p>
        <w:p w14:paraId="16A43C0F" w14:textId="6B92CF15" w:rsidR="00944127" w:rsidRPr="00D51FA2" w:rsidRDefault="005D05B6">
          <w:pPr>
            <w:pStyle w:val="TOC3"/>
            <w:rPr>
              <w:rFonts w:eastAsiaTheme="minorEastAsia"/>
              <w:noProof/>
              <w:lang w:eastAsia="en-GB"/>
            </w:rPr>
          </w:pPr>
          <w:hyperlink w:anchor="_Toc31297436" w:history="1">
            <w:r w:rsidR="00944127" w:rsidRPr="0085475B">
              <w:rPr>
                <w:rStyle w:val="Hyperlink"/>
                <w:rFonts w:cstheme="minorHAnsi"/>
                <w:noProof/>
              </w:rPr>
              <w:t>8.2.6</w:t>
            </w:r>
            <w:r w:rsidR="00944127" w:rsidRPr="00516CBE">
              <w:rPr>
                <w:rFonts w:eastAsiaTheme="minorEastAsia"/>
                <w:noProof/>
                <w:lang w:eastAsia="en-GB"/>
              </w:rPr>
              <w:tab/>
            </w:r>
            <w:r w:rsidR="00944127" w:rsidRPr="004B7FE6">
              <w:rPr>
                <w:rStyle w:val="Hyperlink"/>
                <w:rFonts w:cstheme="minorHAnsi"/>
                <w:noProof/>
              </w:rPr>
              <w:t>Ring</w:t>
            </w:r>
            <w:r w:rsidR="001D0892" w:rsidRPr="00A904AF">
              <w:rPr>
                <w:rStyle w:val="Hyperlink"/>
                <w:rFonts w:cstheme="minorHAnsi"/>
                <w:noProof/>
              </w:rPr>
              <w:t>-Fencing</w:t>
            </w:r>
            <w:r w:rsidR="00944127" w:rsidRPr="00A904AF">
              <w:rPr>
                <w:rStyle w:val="Hyperlink"/>
                <w:rFonts w:cstheme="minorHAnsi"/>
                <w:noProof/>
              </w:rPr>
              <w:t xml:space="preserve"> of Different Functions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_Toc31297436 \h </w:instrText>
            </w:r>
            <w:r w:rsidR="00944127" w:rsidRPr="00516CBE">
              <w:rPr>
                <w:noProof/>
                <w:webHidden/>
              </w:rPr>
            </w:r>
            <w:r w:rsidR="00944127" w:rsidRPr="00516CBE">
              <w:rPr>
                <w:noProof/>
                <w:webHidden/>
              </w:rPr>
              <w:fldChar w:fldCharType="separate"/>
            </w:r>
            <w:r w:rsidR="007D3DED" w:rsidRPr="00516CBE">
              <w:rPr>
                <w:noProof/>
                <w:webHidden/>
              </w:rPr>
              <w:t>92</w:t>
            </w:r>
            <w:r w:rsidR="00944127" w:rsidRPr="00516CBE">
              <w:rPr>
                <w:noProof/>
                <w:webHidden/>
              </w:rPr>
              <w:fldChar w:fldCharType="end"/>
            </w:r>
          </w:hyperlink>
        </w:p>
        <w:p w14:paraId="35A0D8DA" w14:textId="353CFA50" w:rsidR="00944127" w:rsidRPr="00D51FA2" w:rsidRDefault="005D05B6">
          <w:pPr>
            <w:pStyle w:val="TOC2"/>
            <w:rPr>
              <w:rFonts w:eastAsiaTheme="minorEastAsia"/>
              <w:noProof/>
              <w:lang w:eastAsia="en-GB"/>
            </w:rPr>
          </w:pPr>
          <w:hyperlink w:anchor="_Toc31297437" w:history="1">
            <w:r w:rsidR="00944127" w:rsidRPr="0085475B">
              <w:rPr>
                <w:rStyle w:val="Hyperlink"/>
                <w:rFonts w:cstheme="minorHAnsi"/>
                <w:noProof/>
              </w:rPr>
              <w:t>8.3</w:t>
            </w:r>
            <w:r w:rsidR="00944127" w:rsidRPr="00516CBE">
              <w:rPr>
                <w:rFonts w:eastAsiaTheme="minorEastAsia"/>
                <w:noProof/>
                <w:lang w:eastAsia="en-GB"/>
              </w:rPr>
              <w:tab/>
            </w:r>
            <w:r w:rsidR="00944127" w:rsidRPr="004B7FE6">
              <w:rPr>
                <w:rStyle w:val="Hyperlink"/>
                <w:rFonts w:cstheme="minorHAnsi"/>
                <w:noProof/>
              </w:rPr>
              <w:t>Compliance Promotion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_Toc31297437 \h </w:instrText>
            </w:r>
            <w:r w:rsidR="00944127" w:rsidRPr="00516CBE">
              <w:rPr>
                <w:noProof/>
                <w:webHidden/>
              </w:rPr>
            </w:r>
            <w:r w:rsidR="00944127" w:rsidRPr="00516CBE">
              <w:rPr>
                <w:noProof/>
                <w:webHidden/>
              </w:rPr>
              <w:fldChar w:fldCharType="separate"/>
            </w:r>
            <w:r w:rsidR="007D3DED" w:rsidRPr="00516CBE">
              <w:rPr>
                <w:noProof/>
                <w:webHidden/>
              </w:rPr>
              <w:t>93</w:t>
            </w:r>
            <w:r w:rsidR="00944127" w:rsidRPr="00516CBE">
              <w:rPr>
                <w:noProof/>
                <w:webHidden/>
              </w:rPr>
              <w:fldChar w:fldCharType="end"/>
            </w:r>
          </w:hyperlink>
        </w:p>
        <w:p w14:paraId="76ABEF05" w14:textId="11B780F7" w:rsidR="00944127" w:rsidRPr="00D51FA2" w:rsidRDefault="005D05B6">
          <w:pPr>
            <w:pStyle w:val="TOC3"/>
            <w:rPr>
              <w:rFonts w:eastAsiaTheme="minorEastAsia"/>
              <w:noProof/>
              <w:lang w:eastAsia="en-GB"/>
            </w:rPr>
          </w:pPr>
          <w:hyperlink w:anchor="_Toc31297438" w:history="1">
            <w:r w:rsidR="00944127" w:rsidRPr="0085475B">
              <w:rPr>
                <w:rStyle w:val="Hyperlink"/>
                <w:rFonts w:cstheme="minorHAnsi"/>
                <w:noProof/>
              </w:rPr>
              <w:t>8.3.1</w:t>
            </w:r>
            <w:r w:rsidR="00944127" w:rsidRPr="00516CBE">
              <w:rPr>
                <w:rFonts w:eastAsiaTheme="minorEastAsia"/>
                <w:noProof/>
                <w:lang w:eastAsia="en-GB"/>
              </w:rPr>
              <w:tab/>
            </w:r>
            <w:r w:rsidR="00944127" w:rsidRPr="004B7FE6">
              <w:rPr>
                <w:rStyle w:val="Hyperlink"/>
                <w:rFonts w:cstheme="minorHAnsi"/>
                <w:noProof/>
              </w:rPr>
              <w:t>Gene</w:t>
            </w:r>
            <w:r w:rsidR="00944127" w:rsidRPr="008B03E8">
              <w:rPr>
                <w:rStyle w:val="Hyperlink"/>
                <w:rFonts w:cstheme="minorHAnsi"/>
                <w:noProof/>
              </w:rPr>
              <w:t>ral Considerations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_Toc31297438 \h </w:instrText>
            </w:r>
            <w:r w:rsidR="00944127" w:rsidRPr="00516CBE">
              <w:rPr>
                <w:noProof/>
                <w:webHidden/>
              </w:rPr>
            </w:r>
            <w:r w:rsidR="00944127" w:rsidRPr="00516CBE">
              <w:rPr>
                <w:noProof/>
                <w:webHidden/>
              </w:rPr>
              <w:fldChar w:fldCharType="separate"/>
            </w:r>
            <w:r w:rsidR="007D3DED" w:rsidRPr="00516CBE">
              <w:rPr>
                <w:noProof/>
                <w:webHidden/>
              </w:rPr>
              <w:t>93</w:t>
            </w:r>
            <w:r w:rsidR="00944127" w:rsidRPr="00516CBE">
              <w:rPr>
                <w:noProof/>
                <w:webHidden/>
              </w:rPr>
              <w:fldChar w:fldCharType="end"/>
            </w:r>
          </w:hyperlink>
        </w:p>
        <w:p w14:paraId="3CFD8C20" w14:textId="3CD7C55C" w:rsidR="00944127" w:rsidRPr="00D51FA2" w:rsidRDefault="005D05B6">
          <w:pPr>
            <w:pStyle w:val="TOC3"/>
            <w:rPr>
              <w:rFonts w:eastAsiaTheme="minorEastAsia"/>
              <w:noProof/>
              <w:lang w:eastAsia="en-GB"/>
            </w:rPr>
          </w:pPr>
          <w:hyperlink w:anchor="_Toc31297439" w:history="1">
            <w:r w:rsidR="00944127" w:rsidRPr="0085475B">
              <w:rPr>
                <w:rStyle w:val="Hyperlink"/>
                <w:rFonts w:cstheme="minorHAnsi"/>
                <w:noProof/>
              </w:rPr>
              <w:t>8.3.</w:t>
            </w:r>
            <w:r w:rsidR="00944127" w:rsidRPr="00516CBE">
              <w:rPr>
                <w:rStyle w:val="Hyperlink"/>
                <w:rFonts w:cstheme="minorHAnsi"/>
                <w:noProof/>
              </w:rPr>
              <w:t>2</w:t>
            </w:r>
            <w:r w:rsidR="00944127" w:rsidRPr="004B7FE6">
              <w:rPr>
                <w:rFonts w:eastAsiaTheme="minorEastAsia"/>
                <w:noProof/>
                <w:lang w:eastAsia="en-GB"/>
              </w:rPr>
              <w:tab/>
            </w:r>
            <w:r w:rsidR="00944127" w:rsidRPr="008B03E8">
              <w:rPr>
                <w:rStyle w:val="Hyperlink"/>
                <w:rFonts w:cstheme="minorHAnsi"/>
                <w:noProof/>
              </w:rPr>
              <w:t>Publications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_Toc31297439 \h </w:instrText>
            </w:r>
            <w:r w:rsidR="00944127" w:rsidRPr="00516CBE">
              <w:rPr>
                <w:noProof/>
                <w:webHidden/>
              </w:rPr>
            </w:r>
            <w:r w:rsidR="00944127" w:rsidRPr="00516CBE">
              <w:rPr>
                <w:noProof/>
                <w:webHidden/>
              </w:rPr>
              <w:fldChar w:fldCharType="separate"/>
            </w:r>
            <w:r w:rsidR="007D3DED" w:rsidRPr="00516CBE">
              <w:rPr>
                <w:noProof/>
                <w:webHidden/>
              </w:rPr>
              <w:t>93</w:t>
            </w:r>
            <w:r w:rsidR="00944127" w:rsidRPr="00516CBE">
              <w:rPr>
                <w:noProof/>
                <w:webHidden/>
              </w:rPr>
              <w:fldChar w:fldCharType="end"/>
            </w:r>
          </w:hyperlink>
        </w:p>
        <w:p w14:paraId="65F58476" w14:textId="648B71CB" w:rsidR="00944127" w:rsidRPr="00D51FA2" w:rsidRDefault="005D05B6">
          <w:pPr>
            <w:pStyle w:val="TOC3"/>
            <w:rPr>
              <w:rFonts w:eastAsiaTheme="minorEastAsia"/>
              <w:noProof/>
              <w:lang w:eastAsia="en-GB"/>
            </w:rPr>
          </w:pPr>
          <w:hyperlink w:anchor="_Toc31297440" w:history="1">
            <w:r w:rsidR="00944127" w:rsidRPr="0085475B">
              <w:rPr>
                <w:rStyle w:val="Hyperlink"/>
                <w:rFonts w:cstheme="minorHAnsi"/>
                <w:noProof/>
              </w:rPr>
              <w:t>8.3.3</w:t>
            </w:r>
            <w:r w:rsidR="00944127" w:rsidRPr="00516CBE">
              <w:rPr>
                <w:rFonts w:eastAsiaTheme="minorEastAsia"/>
                <w:noProof/>
                <w:lang w:eastAsia="en-GB"/>
              </w:rPr>
              <w:tab/>
            </w:r>
            <w:r w:rsidR="00944127" w:rsidRPr="004B7FE6">
              <w:rPr>
                <w:rStyle w:val="Hyperlink"/>
                <w:rFonts w:cstheme="minorHAnsi"/>
                <w:noProof/>
              </w:rPr>
              <w:t>Other Media</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_Toc31297440 \h </w:instrText>
            </w:r>
            <w:r w:rsidR="00944127" w:rsidRPr="00516CBE">
              <w:rPr>
                <w:noProof/>
                <w:webHidden/>
              </w:rPr>
            </w:r>
            <w:r w:rsidR="00944127" w:rsidRPr="00516CBE">
              <w:rPr>
                <w:noProof/>
                <w:webHidden/>
              </w:rPr>
              <w:fldChar w:fldCharType="separate"/>
            </w:r>
            <w:r w:rsidR="007D3DED" w:rsidRPr="00516CBE">
              <w:rPr>
                <w:noProof/>
                <w:webHidden/>
              </w:rPr>
              <w:t>96</w:t>
            </w:r>
            <w:r w:rsidR="00944127" w:rsidRPr="00516CBE">
              <w:rPr>
                <w:noProof/>
                <w:webHidden/>
              </w:rPr>
              <w:fldChar w:fldCharType="end"/>
            </w:r>
          </w:hyperlink>
        </w:p>
        <w:p w14:paraId="16E77EBB" w14:textId="1E8EA157" w:rsidR="00944127" w:rsidRPr="00D51FA2" w:rsidRDefault="005D05B6">
          <w:pPr>
            <w:pStyle w:val="TOC3"/>
            <w:rPr>
              <w:rFonts w:eastAsiaTheme="minorEastAsia"/>
              <w:noProof/>
              <w:lang w:eastAsia="en-GB"/>
            </w:rPr>
          </w:pPr>
          <w:hyperlink w:anchor="_Toc31297441" w:history="1">
            <w:r w:rsidR="00944127" w:rsidRPr="0085475B">
              <w:rPr>
                <w:rStyle w:val="Hyperlink"/>
                <w:rFonts w:cstheme="minorHAnsi"/>
                <w:noProof/>
              </w:rPr>
              <w:t>8.3.4</w:t>
            </w:r>
            <w:r w:rsidR="00944127" w:rsidRPr="00516CBE">
              <w:rPr>
                <w:rFonts w:eastAsiaTheme="minorEastAsia"/>
                <w:noProof/>
                <w:lang w:eastAsia="en-GB"/>
              </w:rPr>
              <w:tab/>
            </w:r>
            <w:r w:rsidR="008E4968">
              <w:rPr>
                <w:rStyle w:val="Hyperlink"/>
                <w:rFonts w:cstheme="minorHAnsi"/>
                <w:noProof/>
              </w:rPr>
              <w:t>Incentivization</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_Toc31297441 \h </w:instrText>
            </w:r>
            <w:r w:rsidR="00944127" w:rsidRPr="00516CBE">
              <w:rPr>
                <w:noProof/>
                <w:webHidden/>
              </w:rPr>
            </w:r>
            <w:r w:rsidR="00944127" w:rsidRPr="00516CBE">
              <w:rPr>
                <w:noProof/>
                <w:webHidden/>
              </w:rPr>
              <w:fldChar w:fldCharType="separate"/>
            </w:r>
            <w:r w:rsidR="007D3DED" w:rsidRPr="00516CBE">
              <w:rPr>
                <w:noProof/>
                <w:webHidden/>
              </w:rPr>
              <w:t>98</w:t>
            </w:r>
            <w:r w:rsidR="00944127" w:rsidRPr="00516CBE">
              <w:rPr>
                <w:noProof/>
                <w:webHidden/>
              </w:rPr>
              <w:fldChar w:fldCharType="end"/>
            </w:r>
          </w:hyperlink>
        </w:p>
        <w:p w14:paraId="49F599EF" w14:textId="2FC0BFC0" w:rsidR="00944127" w:rsidRPr="00D51FA2" w:rsidRDefault="005D05B6">
          <w:pPr>
            <w:pStyle w:val="TOC2"/>
            <w:rPr>
              <w:rFonts w:eastAsiaTheme="minorEastAsia"/>
              <w:noProof/>
              <w:lang w:eastAsia="en-GB"/>
            </w:rPr>
          </w:pPr>
          <w:hyperlink w:anchor="_Toc31297442" w:history="1">
            <w:r w:rsidR="00944127" w:rsidRPr="0085475B">
              <w:rPr>
                <w:rStyle w:val="Hyperlink"/>
                <w:rFonts w:cstheme="minorHAnsi"/>
                <w:noProof/>
              </w:rPr>
              <w:t>8.4</w:t>
            </w:r>
            <w:r w:rsidR="00944127" w:rsidRPr="00516CBE">
              <w:rPr>
                <w:rFonts w:eastAsiaTheme="minorEastAsia"/>
                <w:noProof/>
                <w:lang w:eastAsia="en-GB"/>
              </w:rPr>
              <w:tab/>
            </w:r>
            <w:r w:rsidR="00944127" w:rsidRPr="004B7FE6">
              <w:rPr>
                <w:rStyle w:val="Hyperlink"/>
                <w:rFonts w:cstheme="minorHAnsi"/>
                <w:noProof/>
              </w:rPr>
              <w:t>Compliance Monitoring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_Toc31297442 \h </w:instrText>
            </w:r>
            <w:r w:rsidR="00944127" w:rsidRPr="00516CBE">
              <w:rPr>
                <w:noProof/>
                <w:webHidden/>
              </w:rPr>
            </w:r>
            <w:r w:rsidR="00944127" w:rsidRPr="00516CBE">
              <w:rPr>
                <w:noProof/>
                <w:webHidden/>
              </w:rPr>
              <w:fldChar w:fldCharType="separate"/>
            </w:r>
            <w:r w:rsidR="007D3DED" w:rsidRPr="00516CBE">
              <w:rPr>
                <w:noProof/>
                <w:webHidden/>
              </w:rPr>
              <w:t>98</w:t>
            </w:r>
            <w:r w:rsidR="00944127" w:rsidRPr="00516CBE">
              <w:rPr>
                <w:noProof/>
                <w:webHidden/>
              </w:rPr>
              <w:fldChar w:fldCharType="end"/>
            </w:r>
          </w:hyperlink>
        </w:p>
        <w:p w14:paraId="6E1F4308" w14:textId="0933EC5C" w:rsidR="00944127" w:rsidRPr="00D51FA2" w:rsidRDefault="005D05B6">
          <w:pPr>
            <w:pStyle w:val="TOC3"/>
            <w:rPr>
              <w:rFonts w:eastAsiaTheme="minorEastAsia"/>
              <w:noProof/>
              <w:lang w:eastAsia="en-GB"/>
            </w:rPr>
          </w:pPr>
          <w:hyperlink w:anchor="_Toc31297443" w:history="1">
            <w:r w:rsidR="00944127" w:rsidRPr="0085475B">
              <w:rPr>
                <w:rStyle w:val="Hyperlink"/>
                <w:rFonts w:cstheme="minorHAnsi"/>
                <w:noProof/>
              </w:rPr>
              <w:t>8.4.1</w:t>
            </w:r>
            <w:r w:rsidR="00944127" w:rsidRPr="00516CBE">
              <w:rPr>
                <w:rFonts w:eastAsiaTheme="minorEastAsia"/>
                <w:noProof/>
                <w:lang w:eastAsia="en-GB"/>
              </w:rPr>
              <w:tab/>
            </w:r>
            <w:r w:rsidR="00944127" w:rsidRPr="004B7FE6">
              <w:rPr>
                <w:rStyle w:val="Hyperlink"/>
                <w:rFonts w:cstheme="minorHAnsi"/>
                <w:noProof/>
              </w:rPr>
              <w:t>Introduction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_Toc31297443 \h </w:instrText>
            </w:r>
            <w:r w:rsidR="00944127" w:rsidRPr="00516CBE">
              <w:rPr>
                <w:noProof/>
                <w:webHidden/>
              </w:rPr>
            </w:r>
            <w:r w:rsidR="00944127" w:rsidRPr="00516CBE">
              <w:rPr>
                <w:noProof/>
                <w:webHidden/>
              </w:rPr>
              <w:fldChar w:fldCharType="separate"/>
            </w:r>
            <w:r w:rsidR="007D3DED" w:rsidRPr="00516CBE">
              <w:rPr>
                <w:noProof/>
                <w:webHidden/>
              </w:rPr>
              <w:t>98</w:t>
            </w:r>
            <w:r w:rsidR="00944127" w:rsidRPr="00516CBE">
              <w:rPr>
                <w:noProof/>
                <w:webHidden/>
              </w:rPr>
              <w:fldChar w:fldCharType="end"/>
            </w:r>
          </w:hyperlink>
        </w:p>
        <w:p w14:paraId="405B889C" w14:textId="60D04193" w:rsidR="00944127" w:rsidRPr="00D51FA2" w:rsidRDefault="005D05B6">
          <w:pPr>
            <w:pStyle w:val="TOC3"/>
            <w:rPr>
              <w:rFonts w:eastAsiaTheme="minorEastAsia"/>
              <w:noProof/>
              <w:lang w:eastAsia="en-GB"/>
            </w:rPr>
          </w:pPr>
          <w:hyperlink w:anchor="_Toc31297444" w:history="1">
            <w:r w:rsidR="00944127" w:rsidRPr="0085475B">
              <w:rPr>
                <w:rStyle w:val="Hyperlink"/>
                <w:rFonts w:cstheme="minorHAnsi"/>
                <w:noProof/>
              </w:rPr>
              <w:t>8.4.2</w:t>
            </w:r>
            <w:r w:rsidR="00944127" w:rsidRPr="00516CBE">
              <w:rPr>
                <w:rFonts w:eastAsiaTheme="minorEastAsia"/>
                <w:noProof/>
                <w:lang w:eastAsia="en-GB"/>
              </w:rPr>
              <w:tab/>
            </w:r>
            <w:r w:rsidR="00C5336F" w:rsidRPr="00A904AF">
              <w:rPr>
                <w:rStyle w:val="Hyperlink"/>
                <w:rFonts w:cstheme="minorHAnsi"/>
                <w:noProof/>
              </w:rPr>
              <w:t>Self-Monitoring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_Toc31297444 \h </w:instrText>
            </w:r>
            <w:r w:rsidR="00944127" w:rsidRPr="00516CBE">
              <w:rPr>
                <w:noProof/>
                <w:webHidden/>
              </w:rPr>
            </w:r>
            <w:r w:rsidR="00944127" w:rsidRPr="00516CBE">
              <w:rPr>
                <w:noProof/>
                <w:webHidden/>
              </w:rPr>
              <w:fldChar w:fldCharType="separate"/>
            </w:r>
            <w:r w:rsidR="007D3DED" w:rsidRPr="00516CBE">
              <w:rPr>
                <w:noProof/>
                <w:webHidden/>
              </w:rPr>
              <w:t>100</w:t>
            </w:r>
            <w:r w:rsidR="00944127" w:rsidRPr="00516CBE">
              <w:rPr>
                <w:noProof/>
                <w:webHidden/>
              </w:rPr>
              <w:fldChar w:fldCharType="end"/>
            </w:r>
          </w:hyperlink>
        </w:p>
        <w:p w14:paraId="1294A882" w14:textId="6CC8DB8C" w:rsidR="00944127" w:rsidRPr="00D51FA2" w:rsidRDefault="005D05B6">
          <w:pPr>
            <w:pStyle w:val="TOC3"/>
            <w:rPr>
              <w:rFonts w:eastAsiaTheme="minorEastAsia"/>
              <w:noProof/>
              <w:lang w:eastAsia="en-GB"/>
            </w:rPr>
          </w:pPr>
          <w:hyperlink w:anchor="_Toc31297445" w:history="1">
            <w:r w:rsidR="00944127" w:rsidRPr="0085475B">
              <w:rPr>
                <w:rStyle w:val="Hyperlink"/>
                <w:rFonts w:cstheme="minorHAnsi"/>
                <w:noProof/>
              </w:rPr>
              <w:t>8.4.3</w:t>
            </w:r>
            <w:r w:rsidR="00944127" w:rsidRPr="00516CBE">
              <w:rPr>
                <w:rFonts w:eastAsiaTheme="minorEastAsia"/>
                <w:noProof/>
                <w:lang w:eastAsia="en-GB"/>
              </w:rPr>
              <w:tab/>
            </w:r>
            <w:r w:rsidR="00944127" w:rsidRPr="004B7FE6">
              <w:rPr>
                <w:rStyle w:val="Hyperlink"/>
                <w:rFonts w:cstheme="minorHAnsi"/>
                <w:noProof/>
              </w:rPr>
              <w:t>Company Audits and Inspections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_Toc31297445 \h </w:instrText>
            </w:r>
            <w:r w:rsidR="00944127" w:rsidRPr="00516CBE">
              <w:rPr>
                <w:noProof/>
                <w:webHidden/>
              </w:rPr>
            </w:r>
            <w:r w:rsidR="00944127" w:rsidRPr="00516CBE">
              <w:rPr>
                <w:noProof/>
                <w:webHidden/>
              </w:rPr>
              <w:fldChar w:fldCharType="separate"/>
            </w:r>
            <w:r w:rsidR="007D3DED" w:rsidRPr="00516CBE">
              <w:rPr>
                <w:noProof/>
                <w:webHidden/>
              </w:rPr>
              <w:t>100</w:t>
            </w:r>
            <w:r w:rsidR="00944127" w:rsidRPr="00516CBE">
              <w:rPr>
                <w:noProof/>
                <w:webHidden/>
              </w:rPr>
              <w:fldChar w:fldCharType="end"/>
            </w:r>
          </w:hyperlink>
        </w:p>
        <w:p w14:paraId="6C1142EA" w14:textId="59C2A126" w:rsidR="00944127" w:rsidRPr="00D51FA2" w:rsidRDefault="005D05B6">
          <w:pPr>
            <w:pStyle w:val="TOC3"/>
            <w:rPr>
              <w:rFonts w:eastAsiaTheme="minorEastAsia"/>
              <w:noProof/>
              <w:lang w:eastAsia="en-GB"/>
            </w:rPr>
          </w:pPr>
          <w:hyperlink w:anchor="_Toc31297446" w:history="1">
            <w:r w:rsidR="00944127" w:rsidRPr="0085475B">
              <w:rPr>
                <w:rStyle w:val="Hyperlink"/>
                <w:rFonts w:cstheme="minorHAnsi"/>
                <w:noProof/>
              </w:rPr>
              <w:t>8.4.4</w:t>
            </w:r>
            <w:r w:rsidR="00944127" w:rsidRPr="00516CBE">
              <w:rPr>
                <w:rFonts w:eastAsiaTheme="minorEastAsia"/>
                <w:noProof/>
                <w:lang w:eastAsia="en-GB"/>
              </w:rPr>
              <w:tab/>
            </w:r>
            <w:r w:rsidR="00944127" w:rsidRPr="004B7FE6">
              <w:rPr>
                <w:rStyle w:val="Hyperlink"/>
                <w:rFonts w:cstheme="minorHAnsi"/>
                <w:noProof/>
              </w:rPr>
              <w:t>Independent Verification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_Toc31297446 \h </w:instrText>
            </w:r>
            <w:r w:rsidR="00944127" w:rsidRPr="00516CBE">
              <w:rPr>
                <w:noProof/>
                <w:webHidden/>
              </w:rPr>
            </w:r>
            <w:r w:rsidR="00944127" w:rsidRPr="00516CBE">
              <w:rPr>
                <w:noProof/>
                <w:webHidden/>
              </w:rPr>
              <w:fldChar w:fldCharType="separate"/>
            </w:r>
            <w:r w:rsidR="007D3DED" w:rsidRPr="00516CBE">
              <w:rPr>
                <w:noProof/>
                <w:webHidden/>
              </w:rPr>
              <w:t>101</w:t>
            </w:r>
            <w:r w:rsidR="00944127" w:rsidRPr="00516CBE">
              <w:rPr>
                <w:noProof/>
                <w:webHidden/>
              </w:rPr>
              <w:fldChar w:fldCharType="end"/>
            </w:r>
          </w:hyperlink>
        </w:p>
        <w:p w14:paraId="6D40F3FB" w14:textId="6660056D" w:rsidR="00944127" w:rsidRPr="00D51FA2" w:rsidRDefault="005D05B6">
          <w:pPr>
            <w:pStyle w:val="TOC3"/>
            <w:rPr>
              <w:rFonts w:eastAsiaTheme="minorEastAsia"/>
              <w:noProof/>
              <w:lang w:eastAsia="en-GB"/>
            </w:rPr>
          </w:pPr>
          <w:hyperlink w:anchor="_Toc31297447" w:history="1">
            <w:r w:rsidR="00944127" w:rsidRPr="0085475B">
              <w:rPr>
                <w:rStyle w:val="Hyperlink"/>
                <w:rFonts w:cstheme="minorHAnsi"/>
                <w:noProof/>
              </w:rPr>
              <w:t>8.4.5</w:t>
            </w:r>
            <w:r w:rsidR="00944127" w:rsidRPr="00516CBE">
              <w:rPr>
                <w:rFonts w:eastAsiaTheme="minorEastAsia"/>
                <w:noProof/>
                <w:lang w:eastAsia="en-GB"/>
              </w:rPr>
              <w:tab/>
            </w:r>
            <w:r w:rsidR="00944127" w:rsidRPr="004B7FE6">
              <w:rPr>
                <w:rStyle w:val="Hyperlink"/>
                <w:rFonts w:cstheme="minorHAnsi"/>
                <w:noProof/>
              </w:rPr>
              <w:t>Targeting/</w:t>
            </w:r>
            <w:r w:rsidR="00A904AF">
              <w:rPr>
                <w:rStyle w:val="Hyperlink"/>
                <w:rFonts w:cstheme="minorHAnsi"/>
                <w:noProof/>
              </w:rPr>
              <w:t>P</w:t>
            </w:r>
            <w:r w:rsidR="00944127" w:rsidRPr="004B7FE6">
              <w:rPr>
                <w:rStyle w:val="Hyperlink"/>
                <w:rFonts w:cstheme="minorHAnsi"/>
                <w:noProof/>
              </w:rPr>
              <w:t>rioriti</w:t>
            </w:r>
            <w:r w:rsidR="008E4968">
              <w:rPr>
                <w:rStyle w:val="Hyperlink"/>
                <w:rFonts w:cstheme="minorHAnsi"/>
                <w:noProof/>
              </w:rPr>
              <w:t>z</w:t>
            </w:r>
            <w:r w:rsidR="00944127" w:rsidRPr="004B7FE6">
              <w:rPr>
                <w:rStyle w:val="Hyperlink"/>
                <w:rFonts w:cstheme="minorHAnsi"/>
                <w:noProof/>
              </w:rPr>
              <w:t>ing Strategies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_Toc31297447 \h </w:instrText>
            </w:r>
            <w:r w:rsidR="00944127" w:rsidRPr="00516CBE">
              <w:rPr>
                <w:noProof/>
                <w:webHidden/>
              </w:rPr>
            </w:r>
            <w:r w:rsidR="00944127" w:rsidRPr="00516CBE">
              <w:rPr>
                <w:noProof/>
                <w:webHidden/>
              </w:rPr>
              <w:fldChar w:fldCharType="separate"/>
            </w:r>
            <w:r w:rsidR="007D3DED" w:rsidRPr="00516CBE">
              <w:rPr>
                <w:noProof/>
                <w:webHidden/>
              </w:rPr>
              <w:t>101</w:t>
            </w:r>
            <w:r w:rsidR="00944127" w:rsidRPr="00516CBE">
              <w:rPr>
                <w:noProof/>
                <w:webHidden/>
              </w:rPr>
              <w:fldChar w:fldCharType="end"/>
            </w:r>
          </w:hyperlink>
        </w:p>
        <w:p w14:paraId="6FDCD074" w14:textId="33FC7294" w:rsidR="00944127" w:rsidRPr="00D51FA2" w:rsidRDefault="005D05B6">
          <w:pPr>
            <w:pStyle w:val="TOC2"/>
            <w:rPr>
              <w:rFonts w:eastAsiaTheme="minorEastAsia"/>
              <w:noProof/>
              <w:lang w:eastAsia="en-GB"/>
            </w:rPr>
          </w:pPr>
          <w:hyperlink w:anchor="_Toc31297448" w:history="1">
            <w:r w:rsidR="00944127" w:rsidRPr="0085475B">
              <w:rPr>
                <w:rStyle w:val="Hyperlink"/>
                <w:rFonts w:cstheme="minorHAnsi"/>
                <w:noProof/>
              </w:rPr>
              <w:t>8.5</w:t>
            </w:r>
            <w:r w:rsidR="00944127" w:rsidRPr="00516CBE">
              <w:rPr>
                <w:rFonts w:eastAsiaTheme="minorEastAsia"/>
                <w:noProof/>
                <w:lang w:eastAsia="en-GB"/>
              </w:rPr>
              <w:tab/>
            </w:r>
            <w:r w:rsidR="00944127" w:rsidRPr="004B7FE6">
              <w:rPr>
                <w:rStyle w:val="Hyperlink"/>
                <w:rFonts w:cstheme="minorHAnsi"/>
                <w:noProof/>
              </w:rPr>
              <w:t>Compliance Enforcement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_Toc31297448 \h </w:instrText>
            </w:r>
            <w:r w:rsidR="00944127" w:rsidRPr="00516CBE">
              <w:rPr>
                <w:noProof/>
                <w:webHidden/>
              </w:rPr>
            </w:r>
            <w:r w:rsidR="00944127" w:rsidRPr="00516CBE">
              <w:rPr>
                <w:noProof/>
                <w:webHidden/>
              </w:rPr>
              <w:fldChar w:fldCharType="separate"/>
            </w:r>
            <w:r w:rsidR="007D3DED" w:rsidRPr="00516CBE">
              <w:rPr>
                <w:noProof/>
                <w:webHidden/>
              </w:rPr>
              <w:t>102</w:t>
            </w:r>
            <w:r w:rsidR="00944127" w:rsidRPr="00516CBE">
              <w:rPr>
                <w:noProof/>
                <w:webHidden/>
              </w:rPr>
              <w:fldChar w:fldCharType="end"/>
            </w:r>
          </w:hyperlink>
        </w:p>
        <w:p w14:paraId="0535DE1E" w14:textId="0CBD1A4A" w:rsidR="00944127" w:rsidRPr="00D51FA2" w:rsidRDefault="005D05B6">
          <w:pPr>
            <w:pStyle w:val="TOC3"/>
            <w:rPr>
              <w:rFonts w:eastAsiaTheme="minorEastAsia"/>
              <w:noProof/>
              <w:lang w:eastAsia="en-GB"/>
            </w:rPr>
          </w:pPr>
          <w:hyperlink w:anchor="_Toc31297449" w:history="1">
            <w:r w:rsidR="00944127" w:rsidRPr="0085475B">
              <w:rPr>
                <w:rStyle w:val="Hyperlink"/>
                <w:rFonts w:cstheme="minorHAnsi"/>
                <w:noProof/>
              </w:rPr>
              <w:t>8.5.1</w:t>
            </w:r>
            <w:r w:rsidR="00944127" w:rsidRPr="00516CBE">
              <w:rPr>
                <w:rFonts w:eastAsiaTheme="minorEastAsia"/>
                <w:noProof/>
                <w:lang w:eastAsia="en-GB"/>
              </w:rPr>
              <w:tab/>
            </w:r>
            <w:r w:rsidR="00944127" w:rsidRPr="004B7FE6">
              <w:rPr>
                <w:rStyle w:val="Hyperlink"/>
                <w:rFonts w:cstheme="minorHAnsi"/>
                <w:noProof/>
              </w:rPr>
              <w:t xml:space="preserve">Administrative Enforcement </w:t>
            </w:r>
            <w:r w:rsidR="00C5336F" w:rsidRPr="00A904AF">
              <w:rPr>
                <w:rStyle w:val="Hyperlink"/>
                <w:rFonts w:cstheme="minorHAnsi"/>
                <w:noProof/>
              </w:rPr>
              <w:t>(Including Financial)</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_Toc31297449 \h </w:instrText>
            </w:r>
            <w:r w:rsidR="00944127" w:rsidRPr="00516CBE">
              <w:rPr>
                <w:noProof/>
                <w:webHidden/>
              </w:rPr>
            </w:r>
            <w:r w:rsidR="00944127" w:rsidRPr="00516CBE">
              <w:rPr>
                <w:noProof/>
                <w:webHidden/>
              </w:rPr>
              <w:fldChar w:fldCharType="separate"/>
            </w:r>
            <w:r w:rsidR="007D3DED" w:rsidRPr="00516CBE">
              <w:rPr>
                <w:noProof/>
                <w:webHidden/>
              </w:rPr>
              <w:t>102</w:t>
            </w:r>
            <w:r w:rsidR="00944127" w:rsidRPr="00516CBE">
              <w:rPr>
                <w:noProof/>
                <w:webHidden/>
              </w:rPr>
              <w:fldChar w:fldCharType="end"/>
            </w:r>
          </w:hyperlink>
        </w:p>
        <w:p w14:paraId="7E96CEA1" w14:textId="399DFC70" w:rsidR="00944127" w:rsidRPr="00D51FA2" w:rsidRDefault="005D05B6">
          <w:pPr>
            <w:pStyle w:val="TOC3"/>
            <w:rPr>
              <w:rFonts w:eastAsiaTheme="minorEastAsia"/>
              <w:noProof/>
              <w:lang w:eastAsia="en-GB"/>
            </w:rPr>
          </w:pPr>
          <w:hyperlink w:anchor="_Toc31297450" w:history="1">
            <w:r w:rsidR="00944127" w:rsidRPr="0085475B">
              <w:rPr>
                <w:rStyle w:val="Hyperlink"/>
                <w:rFonts w:cstheme="minorHAnsi"/>
                <w:noProof/>
              </w:rPr>
              <w:t>8.5.2</w:t>
            </w:r>
            <w:r w:rsidR="00944127" w:rsidRPr="00516CBE">
              <w:rPr>
                <w:rFonts w:eastAsiaTheme="minorEastAsia"/>
                <w:noProof/>
                <w:lang w:eastAsia="en-GB"/>
              </w:rPr>
              <w:tab/>
            </w:r>
            <w:r w:rsidR="00944127" w:rsidRPr="004B7FE6">
              <w:rPr>
                <w:rStyle w:val="Hyperlink"/>
                <w:rFonts w:cstheme="minorHAnsi"/>
                <w:noProof/>
              </w:rPr>
              <w:t>Criminal</w:t>
            </w:r>
            <w:r w:rsidR="00944127" w:rsidRPr="008B03E8">
              <w:rPr>
                <w:rStyle w:val="Hyperlink"/>
                <w:rFonts w:cstheme="minorHAnsi"/>
                <w:noProof/>
              </w:rPr>
              <w:t xml:space="preserve"> Enforcement</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_Toc31297450 \h </w:instrText>
            </w:r>
            <w:r w:rsidR="00944127" w:rsidRPr="00516CBE">
              <w:rPr>
                <w:noProof/>
                <w:webHidden/>
              </w:rPr>
            </w:r>
            <w:r w:rsidR="00944127" w:rsidRPr="00516CBE">
              <w:rPr>
                <w:noProof/>
                <w:webHidden/>
              </w:rPr>
              <w:fldChar w:fldCharType="separate"/>
            </w:r>
            <w:r w:rsidR="007D3DED" w:rsidRPr="00516CBE">
              <w:rPr>
                <w:noProof/>
                <w:webHidden/>
              </w:rPr>
              <w:t>102</w:t>
            </w:r>
            <w:r w:rsidR="00944127" w:rsidRPr="00516CBE">
              <w:rPr>
                <w:noProof/>
                <w:webHidden/>
              </w:rPr>
              <w:fldChar w:fldCharType="end"/>
            </w:r>
          </w:hyperlink>
        </w:p>
        <w:p w14:paraId="7A81FD5B" w14:textId="15ED0CA8" w:rsidR="00944127" w:rsidRPr="00D51FA2" w:rsidRDefault="005D05B6">
          <w:pPr>
            <w:pStyle w:val="TOC3"/>
            <w:rPr>
              <w:rFonts w:eastAsiaTheme="minorEastAsia"/>
              <w:noProof/>
              <w:lang w:eastAsia="en-GB"/>
            </w:rPr>
          </w:pPr>
          <w:hyperlink w:anchor="_Toc31297451" w:history="1">
            <w:r w:rsidR="00944127" w:rsidRPr="0085475B">
              <w:rPr>
                <w:rStyle w:val="Hyperlink"/>
                <w:rFonts w:cstheme="minorHAnsi"/>
                <w:noProof/>
              </w:rPr>
              <w:t>8.5.3</w:t>
            </w:r>
            <w:r w:rsidR="00944127" w:rsidRPr="00516CBE">
              <w:rPr>
                <w:rFonts w:eastAsiaTheme="minorEastAsia"/>
                <w:noProof/>
                <w:lang w:eastAsia="en-GB"/>
              </w:rPr>
              <w:tab/>
            </w:r>
            <w:r w:rsidR="00944127" w:rsidRPr="004B7FE6">
              <w:rPr>
                <w:rStyle w:val="Hyperlink"/>
                <w:rFonts w:cstheme="minorHAnsi"/>
                <w:noProof/>
              </w:rPr>
              <w:t>Other Sanctions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_Toc31297451 \h </w:instrText>
            </w:r>
            <w:r w:rsidR="00944127" w:rsidRPr="00516CBE">
              <w:rPr>
                <w:noProof/>
                <w:webHidden/>
              </w:rPr>
            </w:r>
            <w:r w:rsidR="00944127" w:rsidRPr="00516CBE">
              <w:rPr>
                <w:noProof/>
                <w:webHidden/>
              </w:rPr>
              <w:fldChar w:fldCharType="separate"/>
            </w:r>
            <w:r w:rsidR="007D3DED" w:rsidRPr="00516CBE">
              <w:rPr>
                <w:noProof/>
                <w:webHidden/>
              </w:rPr>
              <w:t>102</w:t>
            </w:r>
            <w:r w:rsidR="00944127" w:rsidRPr="00516CBE">
              <w:rPr>
                <w:noProof/>
                <w:webHidden/>
              </w:rPr>
              <w:fldChar w:fldCharType="end"/>
            </w:r>
          </w:hyperlink>
        </w:p>
        <w:p w14:paraId="67E18A76" w14:textId="0D736BD0" w:rsidR="00944127" w:rsidRPr="00D51FA2" w:rsidRDefault="005D05B6">
          <w:pPr>
            <w:pStyle w:val="TOC2"/>
            <w:rPr>
              <w:rFonts w:eastAsiaTheme="minorEastAsia"/>
              <w:noProof/>
              <w:lang w:eastAsia="en-GB"/>
            </w:rPr>
          </w:pPr>
          <w:hyperlink w:anchor="_Toc31297452" w:history="1">
            <w:r w:rsidR="00944127" w:rsidRPr="0085475B">
              <w:rPr>
                <w:rStyle w:val="Hyperlink"/>
                <w:rFonts w:cstheme="minorHAnsi"/>
                <w:noProof/>
              </w:rPr>
              <w:t>8.6</w:t>
            </w:r>
            <w:r w:rsidR="00944127" w:rsidRPr="00516CBE">
              <w:rPr>
                <w:rFonts w:eastAsiaTheme="minorEastAsia"/>
                <w:noProof/>
                <w:lang w:eastAsia="en-GB"/>
              </w:rPr>
              <w:tab/>
            </w:r>
            <w:r w:rsidR="00944127" w:rsidRPr="004B7FE6">
              <w:rPr>
                <w:rStyle w:val="Hyperlink"/>
                <w:rFonts w:cstheme="minorHAnsi"/>
                <w:noProof/>
              </w:rPr>
              <w:t>Reporting, Accountability and Transparency</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_Toc31297452 \h </w:instrText>
            </w:r>
            <w:r w:rsidR="00944127" w:rsidRPr="00516CBE">
              <w:rPr>
                <w:noProof/>
                <w:webHidden/>
              </w:rPr>
            </w:r>
            <w:r w:rsidR="00944127" w:rsidRPr="00516CBE">
              <w:rPr>
                <w:noProof/>
                <w:webHidden/>
              </w:rPr>
              <w:fldChar w:fldCharType="separate"/>
            </w:r>
            <w:r w:rsidR="007D3DED" w:rsidRPr="00516CBE">
              <w:rPr>
                <w:noProof/>
                <w:webHidden/>
              </w:rPr>
              <w:t>102</w:t>
            </w:r>
            <w:r w:rsidR="00944127" w:rsidRPr="00516CBE">
              <w:rPr>
                <w:noProof/>
                <w:webHidden/>
              </w:rPr>
              <w:fldChar w:fldCharType="end"/>
            </w:r>
          </w:hyperlink>
        </w:p>
        <w:p w14:paraId="5289BB31" w14:textId="62762DFB" w:rsidR="00944127" w:rsidRPr="00D51FA2" w:rsidRDefault="005D05B6">
          <w:pPr>
            <w:pStyle w:val="TOC3"/>
            <w:rPr>
              <w:rFonts w:eastAsiaTheme="minorEastAsia"/>
              <w:noProof/>
              <w:lang w:eastAsia="en-GB"/>
            </w:rPr>
          </w:pPr>
          <w:hyperlink w:anchor="_Toc31297453" w:history="1">
            <w:r w:rsidR="00944127" w:rsidRPr="0085475B">
              <w:rPr>
                <w:rStyle w:val="Hyperlink"/>
                <w:rFonts w:cstheme="minorHAnsi"/>
                <w:noProof/>
              </w:rPr>
              <w:t>8.6.1</w:t>
            </w:r>
            <w:r w:rsidR="00944127" w:rsidRPr="00516CBE">
              <w:rPr>
                <w:rFonts w:eastAsiaTheme="minorEastAsia"/>
                <w:noProof/>
                <w:lang w:eastAsia="en-GB"/>
              </w:rPr>
              <w:tab/>
            </w:r>
            <w:r w:rsidR="00944127" w:rsidRPr="004B7FE6">
              <w:rPr>
                <w:rStyle w:val="Hyperlink"/>
                <w:rFonts w:cstheme="minorHAnsi"/>
                <w:noProof/>
              </w:rPr>
              <w:t>In</w:t>
            </w:r>
            <w:r w:rsidR="00944127" w:rsidRPr="008B03E8">
              <w:rPr>
                <w:rStyle w:val="Hyperlink"/>
                <w:rFonts w:cstheme="minorHAnsi"/>
                <w:noProof/>
              </w:rPr>
              <w:t>ternal Reporting</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_Toc31297453 \h </w:instrText>
            </w:r>
            <w:r w:rsidR="00944127" w:rsidRPr="00516CBE">
              <w:rPr>
                <w:noProof/>
                <w:webHidden/>
              </w:rPr>
            </w:r>
            <w:r w:rsidR="00944127" w:rsidRPr="00516CBE">
              <w:rPr>
                <w:noProof/>
                <w:webHidden/>
              </w:rPr>
              <w:fldChar w:fldCharType="separate"/>
            </w:r>
            <w:r w:rsidR="007D3DED" w:rsidRPr="00516CBE">
              <w:rPr>
                <w:noProof/>
                <w:webHidden/>
              </w:rPr>
              <w:t>103</w:t>
            </w:r>
            <w:r w:rsidR="00944127" w:rsidRPr="00516CBE">
              <w:rPr>
                <w:noProof/>
                <w:webHidden/>
              </w:rPr>
              <w:fldChar w:fldCharType="end"/>
            </w:r>
          </w:hyperlink>
        </w:p>
        <w:p w14:paraId="08DF16FA" w14:textId="4DA64DBE" w:rsidR="00944127" w:rsidRPr="00D51FA2" w:rsidRDefault="005D05B6">
          <w:pPr>
            <w:pStyle w:val="TOC3"/>
            <w:rPr>
              <w:rFonts w:eastAsiaTheme="minorEastAsia"/>
              <w:noProof/>
              <w:lang w:eastAsia="en-GB"/>
            </w:rPr>
          </w:pPr>
          <w:hyperlink w:anchor="_Toc31297454" w:history="1">
            <w:r w:rsidR="00944127" w:rsidRPr="0085475B">
              <w:rPr>
                <w:rStyle w:val="Hyperlink"/>
                <w:rFonts w:cstheme="minorHAnsi"/>
                <w:noProof/>
              </w:rPr>
              <w:t>8.6.2</w:t>
            </w:r>
            <w:r w:rsidR="00944127" w:rsidRPr="00516CBE">
              <w:rPr>
                <w:rFonts w:eastAsiaTheme="minorEastAsia"/>
                <w:noProof/>
                <w:lang w:eastAsia="en-GB"/>
              </w:rPr>
              <w:tab/>
            </w:r>
            <w:r w:rsidR="00944127" w:rsidRPr="004B7FE6">
              <w:rPr>
                <w:rStyle w:val="Hyperlink"/>
                <w:rFonts w:cstheme="minorHAnsi"/>
                <w:noProof/>
              </w:rPr>
              <w:t xml:space="preserve">External </w:t>
            </w:r>
            <w:r w:rsidR="00C5336F" w:rsidRPr="00A904AF">
              <w:rPr>
                <w:rStyle w:val="Hyperlink"/>
                <w:rFonts w:cstheme="minorHAnsi"/>
                <w:noProof/>
              </w:rPr>
              <w:t>(Public)</w:t>
            </w:r>
            <w:r w:rsidR="00944127" w:rsidRPr="00A904AF">
              <w:rPr>
                <w:rStyle w:val="Hyperlink"/>
                <w:rFonts w:cstheme="minorHAnsi"/>
                <w:noProof/>
              </w:rPr>
              <w:t xml:space="preserve"> Reporting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_Toc31297454 \h </w:instrText>
            </w:r>
            <w:r w:rsidR="00944127" w:rsidRPr="00516CBE">
              <w:rPr>
                <w:noProof/>
                <w:webHidden/>
              </w:rPr>
            </w:r>
            <w:r w:rsidR="00944127" w:rsidRPr="00516CBE">
              <w:rPr>
                <w:noProof/>
                <w:webHidden/>
              </w:rPr>
              <w:fldChar w:fldCharType="separate"/>
            </w:r>
            <w:r w:rsidR="007D3DED" w:rsidRPr="00516CBE">
              <w:rPr>
                <w:noProof/>
                <w:webHidden/>
              </w:rPr>
              <w:t>103</w:t>
            </w:r>
            <w:r w:rsidR="00944127" w:rsidRPr="00516CBE">
              <w:rPr>
                <w:noProof/>
                <w:webHidden/>
              </w:rPr>
              <w:fldChar w:fldCharType="end"/>
            </w:r>
          </w:hyperlink>
        </w:p>
        <w:p w14:paraId="718135EE" w14:textId="09F6BEDE" w:rsidR="00944127" w:rsidRPr="00D51FA2" w:rsidRDefault="005D05B6">
          <w:pPr>
            <w:pStyle w:val="TOC3"/>
            <w:rPr>
              <w:rFonts w:eastAsiaTheme="minorEastAsia"/>
              <w:noProof/>
              <w:lang w:eastAsia="en-GB"/>
            </w:rPr>
          </w:pPr>
          <w:hyperlink w:anchor="_Toc31297455" w:history="1">
            <w:r w:rsidR="00944127" w:rsidRPr="0085475B">
              <w:rPr>
                <w:rStyle w:val="Hyperlink"/>
                <w:rFonts w:cstheme="minorHAnsi"/>
                <w:noProof/>
              </w:rPr>
              <w:t>8.6.3</w:t>
            </w:r>
            <w:r w:rsidR="00944127" w:rsidRPr="00516CBE">
              <w:rPr>
                <w:rFonts w:eastAsiaTheme="minorEastAsia"/>
                <w:noProof/>
                <w:lang w:eastAsia="en-GB"/>
              </w:rPr>
              <w:tab/>
            </w:r>
            <w:r w:rsidR="00944127" w:rsidRPr="004B7FE6">
              <w:rPr>
                <w:rStyle w:val="Hyperlink"/>
                <w:rFonts w:cstheme="minorHAnsi"/>
                <w:noProof/>
              </w:rPr>
              <w:t>Scope and Transparency of Report</w:t>
            </w:r>
            <w:r w:rsidR="00944127" w:rsidRPr="008B03E8">
              <w:rPr>
                <w:rStyle w:val="Hyperlink"/>
                <w:rFonts w:cstheme="minorHAnsi"/>
                <w:noProof/>
              </w:rPr>
              <w:t>ing</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_Toc31297455 \h </w:instrText>
            </w:r>
            <w:r w:rsidR="00944127" w:rsidRPr="00516CBE">
              <w:rPr>
                <w:noProof/>
                <w:webHidden/>
              </w:rPr>
            </w:r>
            <w:r w:rsidR="00944127" w:rsidRPr="00516CBE">
              <w:rPr>
                <w:noProof/>
                <w:webHidden/>
              </w:rPr>
              <w:fldChar w:fldCharType="separate"/>
            </w:r>
            <w:r w:rsidR="007D3DED" w:rsidRPr="00516CBE">
              <w:rPr>
                <w:noProof/>
                <w:webHidden/>
              </w:rPr>
              <w:t>104</w:t>
            </w:r>
            <w:r w:rsidR="00944127" w:rsidRPr="00516CBE">
              <w:rPr>
                <w:noProof/>
                <w:webHidden/>
              </w:rPr>
              <w:fldChar w:fldCharType="end"/>
            </w:r>
          </w:hyperlink>
        </w:p>
        <w:p w14:paraId="04FEE5BF" w14:textId="00014918" w:rsidR="00944127" w:rsidRPr="00D51FA2" w:rsidRDefault="005D05B6">
          <w:pPr>
            <w:pStyle w:val="TOC3"/>
            <w:rPr>
              <w:rFonts w:eastAsiaTheme="minorEastAsia"/>
              <w:noProof/>
              <w:lang w:eastAsia="en-GB"/>
            </w:rPr>
          </w:pPr>
          <w:hyperlink w:anchor="_Toc31297456" w:history="1">
            <w:r w:rsidR="00944127" w:rsidRPr="0085475B">
              <w:rPr>
                <w:rStyle w:val="Hyperlink"/>
                <w:rFonts w:cstheme="minorHAnsi"/>
                <w:noProof/>
              </w:rPr>
              <w:t>8.6.4</w:t>
            </w:r>
            <w:r w:rsidR="00944127" w:rsidRPr="00516CBE">
              <w:rPr>
                <w:rFonts w:eastAsiaTheme="minorEastAsia"/>
                <w:noProof/>
                <w:lang w:eastAsia="en-GB"/>
              </w:rPr>
              <w:tab/>
            </w:r>
            <w:r w:rsidR="00E2083E" w:rsidRPr="00A904AF">
              <w:rPr>
                <w:rStyle w:val="Hyperlink"/>
                <w:rFonts w:cstheme="minorHAnsi"/>
                <w:noProof/>
              </w:rPr>
              <w:t>Whistle-Blowing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_Toc31297456 \h </w:instrText>
            </w:r>
            <w:r w:rsidR="00944127" w:rsidRPr="00516CBE">
              <w:rPr>
                <w:noProof/>
                <w:webHidden/>
              </w:rPr>
            </w:r>
            <w:r w:rsidR="00944127" w:rsidRPr="00516CBE">
              <w:rPr>
                <w:noProof/>
                <w:webHidden/>
              </w:rPr>
              <w:fldChar w:fldCharType="separate"/>
            </w:r>
            <w:r w:rsidR="007D3DED" w:rsidRPr="00516CBE">
              <w:rPr>
                <w:noProof/>
                <w:webHidden/>
              </w:rPr>
              <w:t>106</w:t>
            </w:r>
            <w:r w:rsidR="00944127" w:rsidRPr="00516CBE">
              <w:rPr>
                <w:noProof/>
                <w:webHidden/>
              </w:rPr>
              <w:fldChar w:fldCharType="end"/>
            </w:r>
          </w:hyperlink>
        </w:p>
        <w:p w14:paraId="41C094A6" w14:textId="56AB7E1C" w:rsidR="00944127" w:rsidRPr="00D51FA2" w:rsidRDefault="005D05B6">
          <w:pPr>
            <w:pStyle w:val="TOC3"/>
            <w:rPr>
              <w:rFonts w:eastAsiaTheme="minorEastAsia"/>
              <w:noProof/>
              <w:lang w:eastAsia="en-GB"/>
            </w:rPr>
          </w:pPr>
          <w:hyperlink w:anchor="_Toc31297457" w:history="1">
            <w:r w:rsidR="00944127" w:rsidRPr="0085475B">
              <w:rPr>
                <w:rStyle w:val="Hyperlink"/>
                <w:rFonts w:cstheme="minorHAnsi"/>
                <w:noProof/>
              </w:rPr>
              <w:t>8.6.5</w:t>
            </w:r>
            <w:r w:rsidR="00944127" w:rsidRPr="00516CBE">
              <w:rPr>
                <w:rFonts w:eastAsiaTheme="minorEastAsia"/>
                <w:noProof/>
                <w:lang w:eastAsia="en-GB"/>
              </w:rPr>
              <w:tab/>
            </w:r>
            <w:r w:rsidR="00944127" w:rsidRPr="004B7FE6">
              <w:rPr>
                <w:rStyle w:val="Hyperlink"/>
                <w:rFonts w:cstheme="minorHAnsi"/>
                <w:noProof/>
              </w:rPr>
              <w:t>Com</w:t>
            </w:r>
            <w:r w:rsidR="00944127" w:rsidRPr="008B03E8">
              <w:rPr>
                <w:rStyle w:val="Hyperlink"/>
                <w:rFonts w:cstheme="minorHAnsi"/>
                <w:noProof/>
              </w:rPr>
              <w:t>plaints Procedure</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_Toc31297457 \h </w:instrText>
            </w:r>
            <w:r w:rsidR="00944127" w:rsidRPr="00516CBE">
              <w:rPr>
                <w:noProof/>
                <w:webHidden/>
              </w:rPr>
            </w:r>
            <w:r w:rsidR="00944127" w:rsidRPr="00516CBE">
              <w:rPr>
                <w:noProof/>
                <w:webHidden/>
              </w:rPr>
              <w:fldChar w:fldCharType="separate"/>
            </w:r>
            <w:r w:rsidR="007D3DED" w:rsidRPr="00516CBE">
              <w:rPr>
                <w:noProof/>
                <w:webHidden/>
              </w:rPr>
              <w:t>107</w:t>
            </w:r>
            <w:r w:rsidR="00944127" w:rsidRPr="00516CBE">
              <w:rPr>
                <w:noProof/>
                <w:webHidden/>
              </w:rPr>
              <w:fldChar w:fldCharType="end"/>
            </w:r>
          </w:hyperlink>
        </w:p>
        <w:p w14:paraId="141369FE" w14:textId="44E8591B" w:rsidR="00944127" w:rsidRPr="00D51FA2" w:rsidRDefault="005D05B6">
          <w:pPr>
            <w:pStyle w:val="TOC2"/>
            <w:rPr>
              <w:rFonts w:eastAsiaTheme="minorEastAsia"/>
              <w:noProof/>
              <w:lang w:eastAsia="en-GB"/>
            </w:rPr>
          </w:pPr>
          <w:hyperlink w:anchor="_Toc31297458" w:history="1">
            <w:r w:rsidR="00944127" w:rsidRPr="0085475B">
              <w:rPr>
                <w:rStyle w:val="Hyperlink"/>
                <w:rFonts w:cstheme="minorHAnsi"/>
                <w:noProof/>
              </w:rPr>
              <w:t>8.7</w:t>
            </w:r>
            <w:r w:rsidR="00944127" w:rsidRPr="00516CBE">
              <w:rPr>
                <w:rFonts w:eastAsiaTheme="minorEastAsia"/>
                <w:noProof/>
                <w:lang w:eastAsia="en-GB"/>
              </w:rPr>
              <w:tab/>
            </w:r>
            <w:r w:rsidR="00944127" w:rsidRPr="004B7FE6">
              <w:rPr>
                <w:rStyle w:val="Hyperlink"/>
                <w:rFonts w:cstheme="minorHAnsi"/>
                <w:noProof/>
              </w:rPr>
              <w:t>Effectiveness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_Toc31297458 \h </w:instrText>
            </w:r>
            <w:r w:rsidR="00944127" w:rsidRPr="00516CBE">
              <w:rPr>
                <w:noProof/>
                <w:webHidden/>
              </w:rPr>
            </w:r>
            <w:r w:rsidR="00944127" w:rsidRPr="00516CBE">
              <w:rPr>
                <w:noProof/>
                <w:webHidden/>
              </w:rPr>
              <w:fldChar w:fldCharType="separate"/>
            </w:r>
            <w:r w:rsidR="007D3DED" w:rsidRPr="00516CBE">
              <w:rPr>
                <w:noProof/>
                <w:webHidden/>
              </w:rPr>
              <w:t>107</w:t>
            </w:r>
            <w:r w:rsidR="00944127" w:rsidRPr="00516CBE">
              <w:rPr>
                <w:noProof/>
                <w:webHidden/>
              </w:rPr>
              <w:fldChar w:fldCharType="end"/>
            </w:r>
          </w:hyperlink>
        </w:p>
        <w:p w14:paraId="47D5E5E7" w14:textId="5DED7E87" w:rsidR="00944127" w:rsidRPr="00D51FA2" w:rsidRDefault="005D05B6">
          <w:pPr>
            <w:pStyle w:val="TOC3"/>
            <w:rPr>
              <w:rFonts w:eastAsiaTheme="minorEastAsia"/>
              <w:noProof/>
              <w:lang w:eastAsia="en-GB"/>
            </w:rPr>
          </w:pPr>
          <w:hyperlink w:anchor="_Toc31297459" w:history="1">
            <w:r w:rsidR="00944127" w:rsidRPr="0085475B">
              <w:rPr>
                <w:rStyle w:val="Hyperlink"/>
                <w:rFonts w:cstheme="minorHAnsi"/>
                <w:noProof/>
              </w:rPr>
              <w:t>8.7.1</w:t>
            </w:r>
            <w:r w:rsidR="00944127" w:rsidRPr="00516CBE">
              <w:rPr>
                <w:rFonts w:eastAsiaTheme="minorEastAsia"/>
                <w:noProof/>
                <w:lang w:eastAsia="en-GB"/>
              </w:rPr>
              <w:tab/>
            </w:r>
            <w:r w:rsidR="00944127" w:rsidRPr="004B7FE6">
              <w:rPr>
                <w:rStyle w:val="Hyperlink"/>
                <w:rFonts w:cstheme="minorHAnsi"/>
                <w:noProof/>
              </w:rPr>
              <w:t>Internal</w:t>
            </w:r>
            <w:r w:rsidR="00944127" w:rsidRPr="008B03E8">
              <w:rPr>
                <w:rStyle w:val="Hyperlink"/>
                <w:rFonts w:cstheme="minorHAnsi"/>
                <w:noProof/>
              </w:rPr>
              <w:t xml:space="preserve"> Assessment</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_Toc31297459 \h </w:instrText>
            </w:r>
            <w:r w:rsidR="00944127" w:rsidRPr="00516CBE">
              <w:rPr>
                <w:noProof/>
                <w:webHidden/>
              </w:rPr>
            </w:r>
            <w:r w:rsidR="00944127" w:rsidRPr="00516CBE">
              <w:rPr>
                <w:noProof/>
                <w:webHidden/>
              </w:rPr>
              <w:fldChar w:fldCharType="separate"/>
            </w:r>
            <w:r w:rsidR="007D3DED" w:rsidRPr="00516CBE">
              <w:rPr>
                <w:noProof/>
                <w:webHidden/>
              </w:rPr>
              <w:t>107</w:t>
            </w:r>
            <w:r w:rsidR="00944127" w:rsidRPr="00516CBE">
              <w:rPr>
                <w:noProof/>
                <w:webHidden/>
              </w:rPr>
              <w:fldChar w:fldCharType="end"/>
            </w:r>
          </w:hyperlink>
        </w:p>
        <w:p w14:paraId="73E1A455" w14:textId="082305DD" w:rsidR="00944127" w:rsidRPr="00D51FA2" w:rsidRDefault="005D05B6">
          <w:pPr>
            <w:pStyle w:val="TOC3"/>
            <w:rPr>
              <w:rFonts w:eastAsiaTheme="minorEastAsia"/>
              <w:noProof/>
              <w:lang w:eastAsia="en-GB"/>
            </w:rPr>
          </w:pPr>
          <w:hyperlink w:anchor="_Toc31297460" w:history="1">
            <w:r w:rsidR="00944127" w:rsidRPr="0085475B">
              <w:rPr>
                <w:rStyle w:val="Hyperlink"/>
                <w:rFonts w:cstheme="minorHAnsi"/>
                <w:noProof/>
              </w:rPr>
              <w:t>8.7.2</w:t>
            </w:r>
            <w:r w:rsidR="00944127" w:rsidRPr="00516CBE">
              <w:rPr>
                <w:rFonts w:eastAsiaTheme="minorEastAsia"/>
                <w:noProof/>
                <w:lang w:eastAsia="en-GB"/>
              </w:rPr>
              <w:tab/>
            </w:r>
            <w:r w:rsidR="00944127" w:rsidRPr="004B7FE6">
              <w:rPr>
                <w:rStyle w:val="Hyperlink"/>
                <w:rFonts w:cstheme="minorHAnsi"/>
                <w:noProof/>
              </w:rPr>
              <w:t>External/Independent Assessment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_Toc31297460 \h </w:instrText>
            </w:r>
            <w:r w:rsidR="00944127" w:rsidRPr="00516CBE">
              <w:rPr>
                <w:noProof/>
                <w:webHidden/>
              </w:rPr>
            </w:r>
            <w:r w:rsidR="00944127" w:rsidRPr="00516CBE">
              <w:rPr>
                <w:noProof/>
                <w:webHidden/>
              </w:rPr>
              <w:fldChar w:fldCharType="separate"/>
            </w:r>
            <w:r w:rsidR="007D3DED" w:rsidRPr="00516CBE">
              <w:rPr>
                <w:noProof/>
                <w:webHidden/>
              </w:rPr>
              <w:t>108</w:t>
            </w:r>
            <w:r w:rsidR="00944127" w:rsidRPr="00516CBE">
              <w:rPr>
                <w:noProof/>
                <w:webHidden/>
              </w:rPr>
              <w:fldChar w:fldCharType="end"/>
            </w:r>
          </w:hyperlink>
        </w:p>
        <w:p w14:paraId="326A53C8" w14:textId="4A593C5B" w:rsidR="00944127" w:rsidRPr="00D51FA2" w:rsidRDefault="005D05B6">
          <w:pPr>
            <w:pStyle w:val="TOC1"/>
            <w:tabs>
              <w:tab w:val="left" w:pos="440"/>
              <w:tab w:val="right" w:leader="dot" w:pos="9016"/>
            </w:tabs>
            <w:rPr>
              <w:rFonts w:eastAsiaTheme="minorEastAsia" w:cstheme="minorHAnsi"/>
              <w:noProof/>
              <w:lang w:eastAsia="en-GB"/>
            </w:rPr>
          </w:pPr>
          <w:hyperlink w:anchor="_Toc31297461" w:history="1">
            <w:r w:rsidR="00944127" w:rsidRPr="0085475B">
              <w:rPr>
                <w:rStyle w:val="Hyperlink"/>
                <w:rFonts w:cstheme="minorHAnsi"/>
                <w:noProof/>
              </w:rPr>
              <w:t>9</w:t>
            </w:r>
            <w:r w:rsidR="00944127" w:rsidRPr="00516CBE">
              <w:rPr>
                <w:rFonts w:eastAsiaTheme="minorEastAsia" w:cstheme="minorHAnsi"/>
                <w:noProof/>
                <w:lang w:eastAsia="en-GB"/>
              </w:rPr>
              <w:tab/>
            </w:r>
            <w:r w:rsidR="00944127" w:rsidRPr="004B7FE6">
              <w:rPr>
                <w:rStyle w:val="Hyperlink"/>
                <w:rFonts w:cstheme="minorHAnsi"/>
                <w:noProof/>
              </w:rPr>
              <w:t>European Bank for Reco</w:t>
            </w:r>
            <w:r w:rsidR="00944127" w:rsidRPr="008B03E8">
              <w:rPr>
                <w:rStyle w:val="Hyperlink"/>
                <w:rFonts w:cstheme="minorHAnsi"/>
                <w:noProof/>
              </w:rPr>
              <w:t>nstruction and Development</w:t>
            </w:r>
            <w:r w:rsidR="00944127" w:rsidRPr="00B27A72">
              <w:rPr>
                <w:rFonts w:cstheme="minorHAnsi"/>
                <w:noProof/>
                <w:webHidden/>
              </w:rPr>
              <w:tab/>
            </w:r>
            <w:r w:rsidR="00944127" w:rsidRPr="00516CBE">
              <w:rPr>
                <w:rFonts w:cstheme="minorHAnsi"/>
                <w:noProof/>
                <w:webHidden/>
              </w:rPr>
              <w:fldChar w:fldCharType="begin"/>
            </w:r>
            <w:r w:rsidR="00944127" w:rsidRPr="00A904AF">
              <w:rPr>
                <w:rFonts w:cstheme="minorHAnsi"/>
                <w:noProof/>
                <w:webHidden/>
              </w:rPr>
              <w:instrText xml:space="preserve"> PAGEREF _Toc31297461 \h </w:instrText>
            </w:r>
            <w:r w:rsidR="00944127" w:rsidRPr="00516CBE">
              <w:rPr>
                <w:rFonts w:cstheme="minorHAnsi"/>
                <w:noProof/>
                <w:webHidden/>
              </w:rPr>
            </w:r>
            <w:r w:rsidR="00944127" w:rsidRPr="00516CBE">
              <w:rPr>
                <w:rFonts w:cstheme="minorHAnsi"/>
                <w:noProof/>
                <w:webHidden/>
              </w:rPr>
              <w:fldChar w:fldCharType="separate"/>
            </w:r>
            <w:r w:rsidR="007D3DED" w:rsidRPr="00516CBE">
              <w:rPr>
                <w:rFonts w:cstheme="minorHAnsi"/>
                <w:noProof/>
                <w:webHidden/>
              </w:rPr>
              <w:t>110</w:t>
            </w:r>
            <w:r w:rsidR="00944127" w:rsidRPr="00516CBE">
              <w:rPr>
                <w:rFonts w:cstheme="minorHAnsi"/>
                <w:noProof/>
                <w:webHidden/>
              </w:rPr>
              <w:fldChar w:fldCharType="end"/>
            </w:r>
          </w:hyperlink>
        </w:p>
        <w:p w14:paraId="341CDFB9" w14:textId="646E1D49" w:rsidR="00944127" w:rsidRPr="00D51FA2" w:rsidRDefault="005D05B6">
          <w:pPr>
            <w:pStyle w:val="TOC2"/>
            <w:rPr>
              <w:rFonts w:eastAsiaTheme="minorEastAsia"/>
              <w:noProof/>
              <w:lang w:eastAsia="en-GB"/>
            </w:rPr>
          </w:pPr>
          <w:hyperlink w:anchor="_Toc31297462" w:history="1">
            <w:r w:rsidR="00944127" w:rsidRPr="0085475B">
              <w:rPr>
                <w:rStyle w:val="Hyperlink"/>
                <w:rFonts w:cstheme="minorHAnsi"/>
                <w:noProof/>
              </w:rPr>
              <w:t>9.1</w:t>
            </w:r>
            <w:r w:rsidR="00944127" w:rsidRPr="00516CBE">
              <w:rPr>
                <w:rFonts w:eastAsiaTheme="minorEastAsia"/>
                <w:noProof/>
                <w:lang w:eastAsia="en-GB"/>
              </w:rPr>
              <w:tab/>
            </w:r>
            <w:r w:rsidR="00944127" w:rsidRPr="004B7FE6">
              <w:rPr>
                <w:rStyle w:val="Hyperlink"/>
                <w:rFonts w:cstheme="minorHAnsi"/>
                <w:noProof/>
              </w:rPr>
              <w:t>Overview</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_Toc31297462 \h </w:instrText>
            </w:r>
            <w:r w:rsidR="00944127" w:rsidRPr="00516CBE">
              <w:rPr>
                <w:noProof/>
                <w:webHidden/>
              </w:rPr>
            </w:r>
            <w:r w:rsidR="00944127" w:rsidRPr="00516CBE">
              <w:rPr>
                <w:noProof/>
                <w:webHidden/>
              </w:rPr>
              <w:fldChar w:fldCharType="separate"/>
            </w:r>
            <w:r w:rsidR="007D3DED" w:rsidRPr="00516CBE">
              <w:rPr>
                <w:noProof/>
                <w:webHidden/>
              </w:rPr>
              <w:t>110</w:t>
            </w:r>
            <w:r w:rsidR="00944127" w:rsidRPr="00516CBE">
              <w:rPr>
                <w:noProof/>
                <w:webHidden/>
              </w:rPr>
              <w:fldChar w:fldCharType="end"/>
            </w:r>
          </w:hyperlink>
        </w:p>
        <w:p w14:paraId="52BF7B4C" w14:textId="3C6A3436" w:rsidR="00944127" w:rsidRPr="00D51FA2" w:rsidRDefault="005D05B6">
          <w:pPr>
            <w:pStyle w:val="TOC2"/>
            <w:rPr>
              <w:rFonts w:eastAsiaTheme="minorEastAsia"/>
              <w:noProof/>
              <w:lang w:eastAsia="en-GB"/>
            </w:rPr>
          </w:pPr>
          <w:hyperlink w:anchor="_Toc31297463" w:history="1">
            <w:r w:rsidR="00944127" w:rsidRPr="0085475B">
              <w:rPr>
                <w:rStyle w:val="Hyperlink"/>
                <w:rFonts w:cstheme="minorHAnsi"/>
                <w:noProof/>
              </w:rPr>
              <w:t>9.2</w:t>
            </w:r>
            <w:r w:rsidR="00944127" w:rsidRPr="00516CBE">
              <w:rPr>
                <w:rFonts w:eastAsiaTheme="minorEastAsia"/>
                <w:noProof/>
                <w:lang w:eastAsia="en-GB"/>
              </w:rPr>
              <w:tab/>
            </w:r>
            <w:r w:rsidR="00944127" w:rsidRPr="004B7FE6">
              <w:rPr>
                <w:rStyle w:val="Hyperlink"/>
                <w:rFonts w:cstheme="minorHAnsi"/>
                <w:noProof/>
              </w:rPr>
              <w:t>The Institutiona</w:t>
            </w:r>
            <w:r w:rsidR="00944127" w:rsidRPr="008B03E8">
              <w:rPr>
                <w:rStyle w:val="Hyperlink"/>
                <w:rFonts w:cstheme="minorHAnsi"/>
                <w:noProof/>
              </w:rPr>
              <w:t>l Framework</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_Toc31297463 \h </w:instrText>
            </w:r>
            <w:r w:rsidR="00944127" w:rsidRPr="00516CBE">
              <w:rPr>
                <w:noProof/>
                <w:webHidden/>
              </w:rPr>
            </w:r>
            <w:r w:rsidR="00944127" w:rsidRPr="00516CBE">
              <w:rPr>
                <w:noProof/>
                <w:webHidden/>
              </w:rPr>
              <w:fldChar w:fldCharType="separate"/>
            </w:r>
            <w:r w:rsidR="007D3DED" w:rsidRPr="00516CBE">
              <w:rPr>
                <w:noProof/>
                <w:webHidden/>
              </w:rPr>
              <w:t>110</w:t>
            </w:r>
            <w:r w:rsidR="00944127" w:rsidRPr="00516CBE">
              <w:rPr>
                <w:noProof/>
                <w:webHidden/>
              </w:rPr>
              <w:fldChar w:fldCharType="end"/>
            </w:r>
          </w:hyperlink>
        </w:p>
        <w:p w14:paraId="16E9EA34" w14:textId="4C5DD3BE" w:rsidR="00944127" w:rsidRPr="00D51FA2" w:rsidRDefault="005D05B6">
          <w:pPr>
            <w:pStyle w:val="TOC3"/>
            <w:rPr>
              <w:rFonts w:eastAsiaTheme="minorEastAsia"/>
              <w:noProof/>
              <w:lang w:eastAsia="en-GB"/>
            </w:rPr>
          </w:pPr>
          <w:hyperlink w:anchor="_Toc31297464" w:history="1">
            <w:r w:rsidR="00944127" w:rsidRPr="0085475B">
              <w:rPr>
                <w:rStyle w:val="Hyperlink"/>
                <w:rFonts w:cstheme="minorHAnsi"/>
                <w:noProof/>
              </w:rPr>
              <w:t>9.2.1</w:t>
            </w:r>
            <w:r w:rsidR="00944127" w:rsidRPr="00516CBE">
              <w:rPr>
                <w:rFonts w:eastAsiaTheme="minorEastAsia"/>
                <w:noProof/>
                <w:lang w:eastAsia="en-GB"/>
              </w:rPr>
              <w:tab/>
            </w:r>
            <w:r w:rsidR="005C1ABE" w:rsidRPr="00A904AF">
              <w:rPr>
                <w:rStyle w:val="Hyperlink"/>
                <w:rFonts w:cstheme="minorHAnsi"/>
                <w:noProof/>
              </w:rPr>
              <w:t>Centralized</w:t>
            </w:r>
            <w:r w:rsidR="00944127" w:rsidRPr="00A904AF">
              <w:rPr>
                <w:rStyle w:val="Hyperlink"/>
                <w:rFonts w:cstheme="minorHAnsi"/>
                <w:noProof/>
              </w:rPr>
              <w:t xml:space="preserve"> Responsibilities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_Toc31297464 \h </w:instrText>
            </w:r>
            <w:r w:rsidR="00944127" w:rsidRPr="00516CBE">
              <w:rPr>
                <w:noProof/>
                <w:webHidden/>
              </w:rPr>
            </w:r>
            <w:r w:rsidR="00944127" w:rsidRPr="00516CBE">
              <w:rPr>
                <w:noProof/>
                <w:webHidden/>
              </w:rPr>
              <w:fldChar w:fldCharType="separate"/>
            </w:r>
            <w:r w:rsidR="007D3DED" w:rsidRPr="00516CBE">
              <w:rPr>
                <w:noProof/>
                <w:webHidden/>
              </w:rPr>
              <w:t>110</w:t>
            </w:r>
            <w:r w:rsidR="00944127" w:rsidRPr="00516CBE">
              <w:rPr>
                <w:noProof/>
                <w:webHidden/>
              </w:rPr>
              <w:fldChar w:fldCharType="end"/>
            </w:r>
          </w:hyperlink>
        </w:p>
        <w:p w14:paraId="26CA8D55" w14:textId="44C2307D" w:rsidR="00944127" w:rsidRPr="00D51FA2" w:rsidRDefault="005D05B6">
          <w:pPr>
            <w:pStyle w:val="TOC3"/>
            <w:rPr>
              <w:rFonts w:eastAsiaTheme="minorEastAsia"/>
              <w:noProof/>
              <w:lang w:eastAsia="en-GB"/>
            </w:rPr>
          </w:pPr>
          <w:hyperlink w:anchor="_Toc31297465" w:history="1">
            <w:r w:rsidR="00944127" w:rsidRPr="0085475B">
              <w:rPr>
                <w:rStyle w:val="Hyperlink"/>
                <w:rFonts w:cstheme="minorHAnsi"/>
                <w:noProof/>
              </w:rPr>
              <w:t>9.2.2</w:t>
            </w:r>
            <w:r w:rsidR="00944127" w:rsidRPr="00516CBE">
              <w:rPr>
                <w:rFonts w:eastAsiaTheme="minorEastAsia"/>
                <w:noProof/>
                <w:lang w:eastAsia="en-GB"/>
              </w:rPr>
              <w:tab/>
            </w:r>
            <w:r w:rsidR="00944127" w:rsidRPr="004B7FE6">
              <w:rPr>
                <w:rStyle w:val="Hyperlink"/>
                <w:rFonts w:cstheme="minorHAnsi"/>
                <w:noProof/>
              </w:rPr>
              <w:t>Strategic Planning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_Toc31297465 \h </w:instrText>
            </w:r>
            <w:r w:rsidR="00944127" w:rsidRPr="00516CBE">
              <w:rPr>
                <w:noProof/>
                <w:webHidden/>
              </w:rPr>
            </w:r>
            <w:r w:rsidR="00944127" w:rsidRPr="00516CBE">
              <w:rPr>
                <w:noProof/>
                <w:webHidden/>
              </w:rPr>
              <w:fldChar w:fldCharType="separate"/>
            </w:r>
            <w:r w:rsidR="007D3DED" w:rsidRPr="00516CBE">
              <w:rPr>
                <w:noProof/>
                <w:webHidden/>
              </w:rPr>
              <w:t>112</w:t>
            </w:r>
            <w:r w:rsidR="00944127" w:rsidRPr="00516CBE">
              <w:rPr>
                <w:noProof/>
                <w:webHidden/>
              </w:rPr>
              <w:fldChar w:fldCharType="end"/>
            </w:r>
          </w:hyperlink>
        </w:p>
        <w:p w14:paraId="439CB172" w14:textId="6FBC4363" w:rsidR="00944127" w:rsidRPr="00D51FA2" w:rsidRDefault="005D05B6">
          <w:pPr>
            <w:pStyle w:val="TOC3"/>
            <w:rPr>
              <w:rFonts w:eastAsiaTheme="minorEastAsia"/>
              <w:noProof/>
              <w:lang w:eastAsia="en-GB"/>
            </w:rPr>
          </w:pPr>
          <w:hyperlink w:anchor="_Toc31297466" w:history="1">
            <w:r w:rsidR="00944127" w:rsidRPr="0085475B">
              <w:rPr>
                <w:rStyle w:val="Hyperlink"/>
                <w:rFonts w:cstheme="minorHAnsi"/>
                <w:noProof/>
              </w:rPr>
              <w:t>9.2.3</w:t>
            </w:r>
            <w:r w:rsidR="00944127" w:rsidRPr="00516CBE">
              <w:rPr>
                <w:rFonts w:eastAsiaTheme="minorEastAsia"/>
                <w:noProof/>
                <w:lang w:eastAsia="en-GB"/>
              </w:rPr>
              <w:tab/>
            </w:r>
            <w:r w:rsidR="00944127" w:rsidRPr="004B7FE6">
              <w:rPr>
                <w:rStyle w:val="Hyperlink"/>
                <w:rFonts w:cstheme="minorHAnsi"/>
                <w:noProof/>
              </w:rPr>
              <w:t>Funding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_Toc31297466 \h </w:instrText>
            </w:r>
            <w:r w:rsidR="00944127" w:rsidRPr="00516CBE">
              <w:rPr>
                <w:noProof/>
                <w:webHidden/>
              </w:rPr>
            </w:r>
            <w:r w:rsidR="00944127" w:rsidRPr="00516CBE">
              <w:rPr>
                <w:noProof/>
                <w:webHidden/>
              </w:rPr>
              <w:fldChar w:fldCharType="separate"/>
            </w:r>
            <w:r w:rsidR="007D3DED" w:rsidRPr="00516CBE">
              <w:rPr>
                <w:noProof/>
                <w:webHidden/>
              </w:rPr>
              <w:t>112</w:t>
            </w:r>
            <w:r w:rsidR="00944127" w:rsidRPr="00516CBE">
              <w:rPr>
                <w:noProof/>
                <w:webHidden/>
              </w:rPr>
              <w:fldChar w:fldCharType="end"/>
            </w:r>
          </w:hyperlink>
        </w:p>
        <w:p w14:paraId="6D504BC3" w14:textId="5CAA39C9" w:rsidR="00944127" w:rsidRPr="00D51FA2" w:rsidRDefault="005D05B6">
          <w:pPr>
            <w:pStyle w:val="TOC3"/>
            <w:rPr>
              <w:rFonts w:eastAsiaTheme="minorEastAsia"/>
              <w:noProof/>
              <w:lang w:eastAsia="en-GB"/>
            </w:rPr>
          </w:pPr>
          <w:hyperlink w:anchor="_Toc31297467" w:history="1">
            <w:r w:rsidR="00944127" w:rsidRPr="0085475B">
              <w:rPr>
                <w:rStyle w:val="Hyperlink"/>
                <w:rFonts w:cstheme="minorHAnsi"/>
                <w:noProof/>
              </w:rPr>
              <w:t>9.2.4</w:t>
            </w:r>
            <w:r w:rsidR="00944127" w:rsidRPr="00516CBE">
              <w:rPr>
                <w:rFonts w:eastAsiaTheme="minorEastAsia"/>
                <w:noProof/>
                <w:lang w:eastAsia="en-GB"/>
              </w:rPr>
              <w:tab/>
            </w:r>
            <w:r w:rsidR="00944127" w:rsidRPr="004B7FE6">
              <w:rPr>
                <w:rStyle w:val="Hyperlink"/>
                <w:rFonts w:cstheme="minorHAnsi"/>
                <w:noProof/>
              </w:rPr>
              <w:t>Staff Resour</w:t>
            </w:r>
            <w:r w:rsidR="00944127" w:rsidRPr="008B03E8">
              <w:rPr>
                <w:rStyle w:val="Hyperlink"/>
                <w:rFonts w:cstheme="minorHAnsi"/>
                <w:noProof/>
              </w:rPr>
              <w:t>ces and Training</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_Toc31297467 \h </w:instrText>
            </w:r>
            <w:r w:rsidR="00944127" w:rsidRPr="00516CBE">
              <w:rPr>
                <w:noProof/>
                <w:webHidden/>
              </w:rPr>
            </w:r>
            <w:r w:rsidR="00944127" w:rsidRPr="00516CBE">
              <w:rPr>
                <w:noProof/>
                <w:webHidden/>
              </w:rPr>
              <w:fldChar w:fldCharType="separate"/>
            </w:r>
            <w:r w:rsidR="007D3DED" w:rsidRPr="00516CBE">
              <w:rPr>
                <w:noProof/>
                <w:webHidden/>
              </w:rPr>
              <w:t>113</w:t>
            </w:r>
            <w:r w:rsidR="00944127" w:rsidRPr="00516CBE">
              <w:rPr>
                <w:noProof/>
                <w:webHidden/>
              </w:rPr>
              <w:fldChar w:fldCharType="end"/>
            </w:r>
          </w:hyperlink>
        </w:p>
        <w:p w14:paraId="3C776084" w14:textId="4690F871" w:rsidR="00944127" w:rsidRPr="00D51FA2" w:rsidRDefault="005D05B6">
          <w:pPr>
            <w:pStyle w:val="TOC3"/>
            <w:rPr>
              <w:rFonts w:eastAsiaTheme="minorEastAsia"/>
              <w:noProof/>
              <w:lang w:eastAsia="en-GB"/>
            </w:rPr>
          </w:pPr>
          <w:hyperlink w:anchor="_Toc31297468" w:history="1">
            <w:r w:rsidR="00944127" w:rsidRPr="0085475B">
              <w:rPr>
                <w:rStyle w:val="Hyperlink"/>
                <w:rFonts w:cstheme="minorHAnsi"/>
                <w:noProof/>
              </w:rPr>
              <w:t>9.2.5</w:t>
            </w:r>
            <w:r w:rsidR="00944127" w:rsidRPr="00516CBE">
              <w:rPr>
                <w:rFonts w:eastAsiaTheme="minorEastAsia"/>
                <w:noProof/>
                <w:lang w:eastAsia="en-GB"/>
              </w:rPr>
              <w:tab/>
            </w:r>
            <w:r w:rsidR="00944127" w:rsidRPr="004B7FE6">
              <w:rPr>
                <w:rStyle w:val="Hyperlink"/>
                <w:rFonts w:cstheme="minorHAnsi"/>
                <w:noProof/>
              </w:rPr>
              <w:t>Ring</w:t>
            </w:r>
            <w:r w:rsidR="001D0892" w:rsidRPr="00A904AF">
              <w:rPr>
                <w:rStyle w:val="Hyperlink"/>
                <w:rFonts w:cstheme="minorHAnsi"/>
                <w:noProof/>
              </w:rPr>
              <w:t>-Fencing</w:t>
            </w:r>
            <w:r w:rsidR="00944127" w:rsidRPr="00A904AF">
              <w:rPr>
                <w:rStyle w:val="Hyperlink"/>
                <w:rFonts w:cstheme="minorHAnsi"/>
                <w:noProof/>
              </w:rPr>
              <w:t xml:space="preserve"> of Different Functions</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_Toc31297468 \h </w:instrText>
            </w:r>
            <w:r w:rsidR="00944127" w:rsidRPr="00516CBE">
              <w:rPr>
                <w:noProof/>
                <w:webHidden/>
              </w:rPr>
            </w:r>
            <w:r w:rsidR="00944127" w:rsidRPr="00516CBE">
              <w:rPr>
                <w:noProof/>
                <w:webHidden/>
              </w:rPr>
              <w:fldChar w:fldCharType="separate"/>
            </w:r>
            <w:r w:rsidR="007D3DED" w:rsidRPr="00516CBE">
              <w:rPr>
                <w:noProof/>
                <w:webHidden/>
              </w:rPr>
              <w:t>113</w:t>
            </w:r>
            <w:r w:rsidR="00944127" w:rsidRPr="00516CBE">
              <w:rPr>
                <w:noProof/>
                <w:webHidden/>
              </w:rPr>
              <w:fldChar w:fldCharType="end"/>
            </w:r>
          </w:hyperlink>
        </w:p>
        <w:p w14:paraId="4ABE785A" w14:textId="09153376" w:rsidR="00944127" w:rsidRPr="00D51FA2" w:rsidRDefault="005D05B6">
          <w:pPr>
            <w:pStyle w:val="TOC2"/>
            <w:rPr>
              <w:rFonts w:eastAsiaTheme="minorEastAsia"/>
              <w:noProof/>
              <w:lang w:eastAsia="en-GB"/>
            </w:rPr>
          </w:pPr>
          <w:hyperlink w:anchor="_Toc31297469" w:history="1">
            <w:r w:rsidR="00944127" w:rsidRPr="0085475B">
              <w:rPr>
                <w:rStyle w:val="Hyperlink"/>
                <w:rFonts w:cstheme="minorHAnsi"/>
                <w:noProof/>
              </w:rPr>
              <w:t>9.3</w:t>
            </w:r>
            <w:r w:rsidR="00944127" w:rsidRPr="00516CBE">
              <w:rPr>
                <w:rFonts w:eastAsiaTheme="minorEastAsia"/>
                <w:noProof/>
                <w:lang w:eastAsia="en-GB"/>
              </w:rPr>
              <w:tab/>
            </w:r>
            <w:r w:rsidR="00944127" w:rsidRPr="004B7FE6">
              <w:rPr>
                <w:rStyle w:val="Hyperlink"/>
                <w:rFonts w:cstheme="minorHAnsi"/>
                <w:noProof/>
              </w:rPr>
              <w:t>Compliance Promotion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_Toc31297469 \h </w:instrText>
            </w:r>
            <w:r w:rsidR="00944127" w:rsidRPr="00516CBE">
              <w:rPr>
                <w:noProof/>
                <w:webHidden/>
              </w:rPr>
            </w:r>
            <w:r w:rsidR="00944127" w:rsidRPr="00516CBE">
              <w:rPr>
                <w:noProof/>
                <w:webHidden/>
              </w:rPr>
              <w:fldChar w:fldCharType="separate"/>
            </w:r>
            <w:r w:rsidR="007D3DED" w:rsidRPr="00516CBE">
              <w:rPr>
                <w:noProof/>
                <w:webHidden/>
              </w:rPr>
              <w:t>114</w:t>
            </w:r>
            <w:r w:rsidR="00944127" w:rsidRPr="00516CBE">
              <w:rPr>
                <w:noProof/>
                <w:webHidden/>
              </w:rPr>
              <w:fldChar w:fldCharType="end"/>
            </w:r>
          </w:hyperlink>
        </w:p>
        <w:p w14:paraId="081BEAB7" w14:textId="69A52D0D" w:rsidR="00944127" w:rsidRPr="00D51FA2" w:rsidRDefault="005D05B6">
          <w:pPr>
            <w:pStyle w:val="TOC3"/>
            <w:rPr>
              <w:rFonts w:eastAsiaTheme="minorEastAsia"/>
              <w:noProof/>
              <w:lang w:eastAsia="en-GB"/>
            </w:rPr>
          </w:pPr>
          <w:hyperlink w:anchor="_Toc31297470" w:history="1">
            <w:r w:rsidR="00944127" w:rsidRPr="0085475B">
              <w:rPr>
                <w:rStyle w:val="Hyperlink"/>
                <w:rFonts w:cstheme="minorHAnsi"/>
                <w:noProof/>
              </w:rPr>
              <w:t>9.3.1</w:t>
            </w:r>
            <w:r w:rsidR="00944127" w:rsidRPr="00516CBE">
              <w:rPr>
                <w:rFonts w:eastAsiaTheme="minorEastAsia"/>
                <w:noProof/>
                <w:lang w:eastAsia="en-GB"/>
              </w:rPr>
              <w:tab/>
            </w:r>
            <w:r w:rsidR="00944127" w:rsidRPr="004B7FE6">
              <w:rPr>
                <w:rStyle w:val="Hyperlink"/>
                <w:rFonts w:cstheme="minorHAnsi"/>
                <w:noProof/>
              </w:rPr>
              <w:t>General Considerations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_Toc31297470 \h </w:instrText>
            </w:r>
            <w:r w:rsidR="00944127" w:rsidRPr="00516CBE">
              <w:rPr>
                <w:noProof/>
                <w:webHidden/>
              </w:rPr>
            </w:r>
            <w:r w:rsidR="00944127" w:rsidRPr="00516CBE">
              <w:rPr>
                <w:noProof/>
                <w:webHidden/>
              </w:rPr>
              <w:fldChar w:fldCharType="separate"/>
            </w:r>
            <w:r w:rsidR="007D3DED" w:rsidRPr="00516CBE">
              <w:rPr>
                <w:noProof/>
                <w:webHidden/>
              </w:rPr>
              <w:t>114</w:t>
            </w:r>
            <w:r w:rsidR="00944127" w:rsidRPr="00516CBE">
              <w:rPr>
                <w:noProof/>
                <w:webHidden/>
              </w:rPr>
              <w:fldChar w:fldCharType="end"/>
            </w:r>
          </w:hyperlink>
        </w:p>
        <w:p w14:paraId="3208360A" w14:textId="7356D05F" w:rsidR="00944127" w:rsidRPr="00D51FA2" w:rsidRDefault="005D05B6">
          <w:pPr>
            <w:pStyle w:val="TOC3"/>
            <w:rPr>
              <w:rFonts w:eastAsiaTheme="minorEastAsia"/>
              <w:noProof/>
              <w:lang w:eastAsia="en-GB"/>
            </w:rPr>
          </w:pPr>
          <w:hyperlink w:anchor="_Toc31297471" w:history="1">
            <w:r w:rsidR="00944127" w:rsidRPr="0085475B">
              <w:rPr>
                <w:rStyle w:val="Hyperlink"/>
                <w:rFonts w:cstheme="minorHAnsi"/>
                <w:noProof/>
              </w:rPr>
              <w:t>9.3.</w:t>
            </w:r>
            <w:r w:rsidR="00944127" w:rsidRPr="00516CBE">
              <w:rPr>
                <w:rStyle w:val="Hyperlink"/>
                <w:rFonts w:cstheme="minorHAnsi"/>
                <w:noProof/>
              </w:rPr>
              <w:t>2</w:t>
            </w:r>
            <w:r w:rsidR="00944127" w:rsidRPr="004B7FE6">
              <w:rPr>
                <w:rFonts w:eastAsiaTheme="minorEastAsia"/>
                <w:noProof/>
                <w:lang w:eastAsia="en-GB"/>
              </w:rPr>
              <w:tab/>
            </w:r>
            <w:r w:rsidR="00944127" w:rsidRPr="008B03E8">
              <w:rPr>
                <w:rStyle w:val="Hyperlink"/>
                <w:rFonts w:cstheme="minorHAnsi"/>
                <w:noProof/>
              </w:rPr>
              <w:t>Publications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_Toc31297471 \h </w:instrText>
            </w:r>
            <w:r w:rsidR="00944127" w:rsidRPr="00516CBE">
              <w:rPr>
                <w:noProof/>
                <w:webHidden/>
              </w:rPr>
            </w:r>
            <w:r w:rsidR="00944127" w:rsidRPr="00516CBE">
              <w:rPr>
                <w:noProof/>
                <w:webHidden/>
              </w:rPr>
              <w:fldChar w:fldCharType="separate"/>
            </w:r>
            <w:r w:rsidR="007D3DED" w:rsidRPr="00516CBE">
              <w:rPr>
                <w:noProof/>
                <w:webHidden/>
              </w:rPr>
              <w:t>115</w:t>
            </w:r>
            <w:r w:rsidR="00944127" w:rsidRPr="00516CBE">
              <w:rPr>
                <w:noProof/>
                <w:webHidden/>
              </w:rPr>
              <w:fldChar w:fldCharType="end"/>
            </w:r>
          </w:hyperlink>
        </w:p>
        <w:p w14:paraId="000DE305" w14:textId="544A3FA1" w:rsidR="00944127" w:rsidRPr="00D51FA2" w:rsidRDefault="005D05B6">
          <w:pPr>
            <w:pStyle w:val="TOC3"/>
            <w:rPr>
              <w:rFonts w:eastAsiaTheme="minorEastAsia"/>
              <w:noProof/>
              <w:lang w:eastAsia="en-GB"/>
            </w:rPr>
          </w:pPr>
          <w:hyperlink w:anchor="_Toc31297472" w:history="1">
            <w:r w:rsidR="00944127" w:rsidRPr="0085475B">
              <w:rPr>
                <w:rStyle w:val="Hyperlink"/>
                <w:rFonts w:cstheme="minorHAnsi"/>
                <w:noProof/>
              </w:rPr>
              <w:t>9.3.3</w:t>
            </w:r>
            <w:r w:rsidR="00944127" w:rsidRPr="00516CBE">
              <w:rPr>
                <w:rFonts w:eastAsiaTheme="minorEastAsia"/>
                <w:noProof/>
                <w:lang w:eastAsia="en-GB"/>
              </w:rPr>
              <w:tab/>
            </w:r>
            <w:r w:rsidR="00944127" w:rsidRPr="004B7FE6">
              <w:rPr>
                <w:rStyle w:val="Hyperlink"/>
                <w:rFonts w:cstheme="minorHAnsi"/>
                <w:noProof/>
              </w:rPr>
              <w:t>Other M</w:t>
            </w:r>
            <w:r w:rsidR="00944127" w:rsidRPr="008B03E8">
              <w:rPr>
                <w:rStyle w:val="Hyperlink"/>
                <w:rFonts w:cstheme="minorHAnsi"/>
                <w:noProof/>
              </w:rPr>
              <w:t>edia</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_Toc31297472 \h </w:instrText>
            </w:r>
            <w:r w:rsidR="00944127" w:rsidRPr="00516CBE">
              <w:rPr>
                <w:noProof/>
                <w:webHidden/>
              </w:rPr>
            </w:r>
            <w:r w:rsidR="00944127" w:rsidRPr="00516CBE">
              <w:rPr>
                <w:noProof/>
                <w:webHidden/>
              </w:rPr>
              <w:fldChar w:fldCharType="separate"/>
            </w:r>
            <w:r w:rsidR="007D3DED" w:rsidRPr="00516CBE">
              <w:rPr>
                <w:noProof/>
                <w:webHidden/>
              </w:rPr>
              <w:t>116</w:t>
            </w:r>
            <w:r w:rsidR="00944127" w:rsidRPr="00516CBE">
              <w:rPr>
                <w:noProof/>
                <w:webHidden/>
              </w:rPr>
              <w:fldChar w:fldCharType="end"/>
            </w:r>
          </w:hyperlink>
        </w:p>
        <w:p w14:paraId="2FCAF1F0" w14:textId="4297D547" w:rsidR="00944127" w:rsidRPr="00D51FA2" w:rsidRDefault="005D05B6">
          <w:pPr>
            <w:pStyle w:val="TOC3"/>
            <w:rPr>
              <w:rFonts w:eastAsiaTheme="minorEastAsia"/>
              <w:noProof/>
              <w:lang w:eastAsia="en-GB"/>
            </w:rPr>
          </w:pPr>
          <w:hyperlink w:anchor="_Toc31297473" w:history="1">
            <w:r w:rsidR="00944127" w:rsidRPr="0085475B">
              <w:rPr>
                <w:rStyle w:val="Hyperlink"/>
                <w:rFonts w:cstheme="minorHAnsi"/>
                <w:noProof/>
              </w:rPr>
              <w:t>9.3.4</w:t>
            </w:r>
            <w:r w:rsidR="00944127" w:rsidRPr="00516CBE">
              <w:rPr>
                <w:rFonts w:eastAsiaTheme="minorEastAsia"/>
                <w:noProof/>
                <w:lang w:eastAsia="en-GB"/>
              </w:rPr>
              <w:tab/>
            </w:r>
            <w:r w:rsidR="008E4968">
              <w:rPr>
                <w:rStyle w:val="Hyperlink"/>
                <w:rFonts w:cstheme="minorHAnsi"/>
                <w:noProof/>
              </w:rPr>
              <w:t>Incentivization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_Toc31297473 \h </w:instrText>
            </w:r>
            <w:r w:rsidR="00944127" w:rsidRPr="00516CBE">
              <w:rPr>
                <w:noProof/>
                <w:webHidden/>
              </w:rPr>
            </w:r>
            <w:r w:rsidR="00944127" w:rsidRPr="00516CBE">
              <w:rPr>
                <w:noProof/>
                <w:webHidden/>
              </w:rPr>
              <w:fldChar w:fldCharType="separate"/>
            </w:r>
            <w:r w:rsidR="007D3DED" w:rsidRPr="00516CBE">
              <w:rPr>
                <w:noProof/>
                <w:webHidden/>
              </w:rPr>
              <w:t>117</w:t>
            </w:r>
            <w:r w:rsidR="00944127" w:rsidRPr="00516CBE">
              <w:rPr>
                <w:noProof/>
                <w:webHidden/>
              </w:rPr>
              <w:fldChar w:fldCharType="end"/>
            </w:r>
          </w:hyperlink>
        </w:p>
        <w:p w14:paraId="17B043BB" w14:textId="23324144" w:rsidR="00944127" w:rsidRPr="00D51FA2" w:rsidRDefault="005D05B6">
          <w:pPr>
            <w:pStyle w:val="TOC2"/>
            <w:rPr>
              <w:rFonts w:eastAsiaTheme="minorEastAsia"/>
              <w:noProof/>
              <w:lang w:eastAsia="en-GB"/>
            </w:rPr>
          </w:pPr>
          <w:hyperlink w:anchor="_Toc31297474" w:history="1">
            <w:r w:rsidR="00944127" w:rsidRPr="0085475B">
              <w:rPr>
                <w:rStyle w:val="Hyperlink"/>
                <w:rFonts w:cstheme="minorHAnsi"/>
                <w:noProof/>
              </w:rPr>
              <w:t>9.4</w:t>
            </w:r>
            <w:r w:rsidR="00944127" w:rsidRPr="00516CBE">
              <w:rPr>
                <w:rFonts w:eastAsiaTheme="minorEastAsia"/>
                <w:noProof/>
                <w:lang w:eastAsia="en-GB"/>
              </w:rPr>
              <w:tab/>
            </w:r>
            <w:r w:rsidR="00944127" w:rsidRPr="004B7FE6">
              <w:rPr>
                <w:rStyle w:val="Hyperlink"/>
                <w:rFonts w:cstheme="minorHAnsi"/>
                <w:noProof/>
              </w:rPr>
              <w:t>Compliance Monitoring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_Toc31297474 \h </w:instrText>
            </w:r>
            <w:r w:rsidR="00944127" w:rsidRPr="00516CBE">
              <w:rPr>
                <w:noProof/>
                <w:webHidden/>
              </w:rPr>
            </w:r>
            <w:r w:rsidR="00944127" w:rsidRPr="00516CBE">
              <w:rPr>
                <w:noProof/>
                <w:webHidden/>
              </w:rPr>
              <w:fldChar w:fldCharType="separate"/>
            </w:r>
            <w:r w:rsidR="007D3DED" w:rsidRPr="00516CBE">
              <w:rPr>
                <w:noProof/>
                <w:webHidden/>
              </w:rPr>
              <w:t>118</w:t>
            </w:r>
            <w:r w:rsidR="00944127" w:rsidRPr="00516CBE">
              <w:rPr>
                <w:noProof/>
                <w:webHidden/>
              </w:rPr>
              <w:fldChar w:fldCharType="end"/>
            </w:r>
          </w:hyperlink>
        </w:p>
        <w:p w14:paraId="60231F3E" w14:textId="11C58F6A" w:rsidR="00944127" w:rsidRPr="00D51FA2" w:rsidRDefault="005D05B6">
          <w:pPr>
            <w:pStyle w:val="TOC3"/>
            <w:rPr>
              <w:rFonts w:eastAsiaTheme="minorEastAsia"/>
              <w:noProof/>
              <w:lang w:eastAsia="en-GB"/>
            </w:rPr>
          </w:pPr>
          <w:hyperlink w:anchor="_Toc31297475" w:history="1">
            <w:r w:rsidR="00944127" w:rsidRPr="0085475B">
              <w:rPr>
                <w:rStyle w:val="Hyperlink"/>
                <w:rFonts w:cstheme="minorHAnsi"/>
                <w:noProof/>
              </w:rPr>
              <w:t>9.4.1</w:t>
            </w:r>
            <w:r w:rsidR="00944127" w:rsidRPr="00516CBE">
              <w:rPr>
                <w:rFonts w:eastAsiaTheme="minorEastAsia"/>
                <w:noProof/>
                <w:lang w:eastAsia="en-GB"/>
              </w:rPr>
              <w:tab/>
            </w:r>
            <w:r w:rsidR="00944127" w:rsidRPr="004B7FE6">
              <w:rPr>
                <w:rStyle w:val="Hyperlink"/>
                <w:rFonts w:cstheme="minorHAnsi"/>
                <w:noProof/>
              </w:rPr>
              <w:t>In</w:t>
            </w:r>
            <w:r w:rsidR="00944127" w:rsidRPr="008B03E8">
              <w:rPr>
                <w:rStyle w:val="Hyperlink"/>
                <w:rFonts w:cstheme="minorHAnsi"/>
                <w:noProof/>
              </w:rPr>
              <w:t>troduction</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_Toc31297475 \h </w:instrText>
            </w:r>
            <w:r w:rsidR="00944127" w:rsidRPr="00516CBE">
              <w:rPr>
                <w:noProof/>
                <w:webHidden/>
              </w:rPr>
            </w:r>
            <w:r w:rsidR="00944127" w:rsidRPr="00516CBE">
              <w:rPr>
                <w:noProof/>
                <w:webHidden/>
              </w:rPr>
              <w:fldChar w:fldCharType="separate"/>
            </w:r>
            <w:r w:rsidR="007D3DED" w:rsidRPr="00516CBE">
              <w:rPr>
                <w:noProof/>
                <w:webHidden/>
              </w:rPr>
              <w:t>118</w:t>
            </w:r>
            <w:r w:rsidR="00944127" w:rsidRPr="00516CBE">
              <w:rPr>
                <w:noProof/>
                <w:webHidden/>
              </w:rPr>
              <w:fldChar w:fldCharType="end"/>
            </w:r>
          </w:hyperlink>
        </w:p>
        <w:p w14:paraId="3E728436" w14:textId="55DDD08B" w:rsidR="00944127" w:rsidRPr="00D51FA2" w:rsidRDefault="005D05B6">
          <w:pPr>
            <w:pStyle w:val="TOC3"/>
            <w:rPr>
              <w:rFonts w:eastAsiaTheme="minorEastAsia"/>
              <w:noProof/>
              <w:lang w:eastAsia="en-GB"/>
            </w:rPr>
          </w:pPr>
          <w:hyperlink w:anchor="_Toc31297476" w:history="1">
            <w:r w:rsidR="00944127" w:rsidRPr="0085475B">
              <w:rPr>
                <w:rStyle w:val="Hyperlink"/>
                <w:rFonts w:cstheme="minorHAnsi"/>
                <w:noProof/>
              </w:rPr>
              <w:t>9.4.2</w:t>
            </w:r>
            <w:r w:rsidR="00944127" w:rsidRPr="00516CBE">
              <w:rPr>
                <w:rFonts w:eastAsiaTheme="minorEastAsia"/>
                <w:noProof/>
                <w:lang w:eastAsia="en-GB"/>
              </w:rPr>
              <w:tab/>
            </w:r>
            <w:r w:rsidR="00C5336F" w:rsidRPr="00A904AF">
              <w:rPr>
                <w:rStyle w:val="Hyperlink"/>
                <w:rFonts w:cstheme="minorHAnsi"/>
                <w:noProof/>
              </w:rPr>
              <w:t>Self-Monitoring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_Toc31297476 \h </w:instrText>
            </w:r>
            <w:r w:rsidR="00944127" w:rsidRPr="00516CBE">
              <w:rPr>
                <w:noProof/>
                <w:webHidden/>
              </w:rPr>
            </w:r>
            <w:r w:rsidR="00944127" w:rsidRPr="00516CBE">
              <w:rPr>
                <w:noProof/>
                <w:webHidden/>
              </w:rPr>
              <w:fldChar w:fldCharType="separate"/>
            </w:r>
            <w:r w:rsidR="007D3DED" w:rsidRPr="00516CBE">
              <w:rPr>
                <w:noProof/>
                <w:webHidden/>
              </w:rPr>
              <w:t>121</w:t>
            </w:r>
            <w:r w:rsidR="00944127" w:rsidRPr="00516CBE">
              <w:rPr>
                <w:noProof/>
                <w:webHidden/>
              </w:rPr>
              <w:fldChar w:fldCharType="end"/>
            </w:r>
          </w:hyperlink>
        </w:p>
        <w:p w14:paraId="4A46DAAB" w14:textId="025F26FC" w:rsidR="00944127" w:rsidRPr="00D51FA2" w:rsidRDefault="005D05B6">
          <w:pPr>
            <w:pStyle w:val="TOC3"/>
            <w:rPr>
              <w:rFonts w:eastAsiaTheme="minorEastAsia"/>
              <w:noProof/>
              <w:lang w:eastAsia="en-GB"/>
            </w:rPr>
          </w:pPr>
          <w:hyperlink w:anchor="_Toc31297477" w:history="1">
            <w:r w:rsidR="00944127" w:rsidRPr="0085475B">
              <w:rPr>
                <w:rStyle w:val="Hyperlink"/>
                <w:rFonts w:cstheme="minorHAnsi"/>
                <w:noProof/>
              </w:rPr>
              <w:t>9.4.3</w:t>
            </w:r>
            <w:r w:rsidR="00944127" w:rsidRPr="00516CBE">
              <w:rPr>
                <w:rFonts w:eastAsiaTheme="minorEastAsia"/>
                <w:noProof/>
                <w:lang w:eastAsia="en-GB"/>
              </w:rPr>
              <w:tab/>
            </w:r>
            <w:r w:rsidR="00944127" w:rsidRPr="004B7FE6">
              <w:rPr>
                <w:rStyle w:val="Hyperlink"/>
                <w:rFonts w:cstheme="minorHAnsi"/>
                <w:noProof/>
              </w:rPr>
              <w:t>B</w:t>
            </w:r>
            <w:r w:rsidR="00944127" w:rsidRPr="008B03E8">
              <w:rPr>
                <w:rStyle w:val="Hyperlink"/>
                <w:rFonts w:cstheme="minorHAnsi"/>
                <w:noProof/>
              </w:rPr>
              <w:t>ank Audits and Inspections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_Toc31297477 \h </w:instrText>
            </w:r>
            <w:r w:rsidR="00944127" w:rsidRPr="00516CBE">
              <w:rPr>
                <w:noProof/>
                <w:webHidden/>
              </w:rPr>
            </w:r>
            <w:r w:rsidR="00944127" w:rsidRPr="00516CBE">
              <w:rPr>
                <w:noProof/>
                <w:webHidden/>
              </w:rPr>
              <w:fldChar w:fldCharType="separate"/>
            </w:r>
            <w:r w:rsidR="007D3DED" w:rsidRPr="00516CBE">
              <w:rPr>
                <w:noProof/>
                <w:webHidden/>
              </w:rPr>
              <w:t>121</w:t>
            </w:r>
            <w:r w:rsidR="00944127" w:rsidRPr="00516CBE">
              <w:rPr>
                <w:noProof/>
                <w:webHidden/>
              </w:rPr>
              <w:fldChar w:fldCharType="end"/>
            </w:r>
          </w:hyperlink>
        </w:p>
        <w:p w14:paraId="1B3F9DCD" w14:textId="480F92A9" w:rsidR="00944127" w:rsidRPr="00D51FA2" w:rsidRDefault="005D05B6">
          <w:pPr>
            <w:pStyle w:val="TOC3"/>
            <w:rPr>
              <w:rFonts w:eastAsiaTheme="minorEastAsia"/>
              <w:noProof/>
              <w:lang w:eastAsia="en-GB"/>
            </w:rPr>
          </w:pPr>
          <w:hyperlink w:anchor="_Toc31297478" w:history="1">
            <w:r w:rsidR="00944127" w:rsidRPr="0085475B">
              <w:rPr>
                <w:rStyle w:val="Hyperlink"/>
                <w:rFonts w:cstheme="minorHAnsi"/>
                <w:noProof/>
              </w:rPr>
              <w:t>9.4.4</w:t>
            </w:r>
            <w:r w:rsidR="00944127" w:rsidRPr="00516CBE">
              <w:rPr>
                <w:rFonts w:eastAsiaTheme="minorEastAsia"/>
                <w:noProof/>
                <w:lang w:eastAsia="en-GB"/>
              </w:rPr>
              <w:tab/>
            </w:r>
            <w:r w:rsidR="00944127" w:rsidRPr="004B7FE6">
              <w:rPr>
                <w:rStyle w:val="Hyperlink"/>
                <w:rFonts w:cstheme="minorHAnsi"/>
                <w:noProof/>
              </w:rPr>
              <w:t>Independent Verification</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_Toc31297478 \h </w:instrText>
            </w:r>
            <w:r w:rsidR="00944127" w:rsidRPr="00516CBE">
              <w:rPr>
                <w:noProof/>
                <w:webHidden/>
              </w:rPr>
            </w:r>
            <w:r w:rsidR="00944127" w:rsidRPr="00516CBE">
              <w:rPr>
                <w:noProof/>
                <w:webHidden/>
              </w:rPr>
              <w:fldChar w:fldCharType="separate"/>
            </w:r>
            <w:r w:rsidR="007D3DED" w:rsidRPr="00516CBE">
              <w:rPr>
                <w:noProof/>
                <w:webHidden/>
              </w:rPr>
              <w:t>121</w:t>
            </w:r>
            <w:r w:rsidR="00944127" w:rsidRPr="00516CBE">
              <w:rPr>
                <w:noProof/>
                <w:webHidden/>
              </w:rPr>
              <w:fldChar w:fldCharType="end"/>
            </w:r>
          </w:hyperlink>
        </w:p>
        <w:p w14:paraId="7295867B" w14:textId="578E30A0" w:rsidR="00944127" w:rsidRPr="00D51FA2" w:rsidRDefault="005D05B6">
          <w:pPr>
            <w:pStyle w:val="TOC3"/>
            <w:rPr>
              <w:rFonts w:eastAsiaTheme="minorEastAsia"/>
              <w:noProof/>
              <w:lang w:eastAsia="en-GB"/>
            </w:rPr>
          </w:pPr>
          <w:hyperlink w:anchor="_Toc31297479" w:history="1">
            <w:r w:rsidR="00944127" w:rsidRPr="0085475B">
              <w:rPr>
                <w:rStyle w:val="Hyperlink"/>
                <w:rFonts w:cstheme="minorHAnsi"/>
                <w:noProof/>
              </w:rPr>
              <w:t>9.</w:t>
            </w:r>
            <w:r w:rsidR="00944127" w:rsidRPr="00516CBE">
              <w:rPr>
                <w:rStyle w:val="Hyperlink"/>
                <w:rFonts w:cstheme="minorHAnsi"/>
                <w:noProof/>
              </w:rPr>
              <w:t>4.5</w:t>
            </w:r>
            <w:r w:rsidR="00944127" w:rsidRPr="004B7FE6">
              <w:rPr>
                <w:rFonts w:eastAsiaTheme="minorEastAsia"/>
                <w:noProof/>
                <w:lang w:eastAsia="en-GB"/>
              </w:rPr>
              <w:tab/>
            </w:r>
            <w:r w:rsidR="00944127" w:rsidRPr="008B03E8">
              <w:rPr>
                <w:rStyle w:val="Hyperlink"/>
                <w:rFonts w:cstheme="minorHAnsi"/>
                <w:noProof/>
              </w:rPr>
              <w:t>Targeting</w:t>
            </w:r>
            <w:r w:rsidR="00944127" w:rsidRPr="00B27A72">
              <w:rPr>
                <w:rStyle w:val="Hyperlink"/>
                <w:rFonts w:cstheme="minorHAnsi"/>
                <w:noProof/>
              </w:rPr>
              <w:t>/</w:t>
            </w:r>
            <w:r w:rsidR="00A904AF">
              <w:rPr>
                <w:rStyle w:val="Hyperlink"/>
                <w:rFonts w:cstheme="minorHAnsi"/>
                <w:noProof/>
              </w:rPr>
              <w:t>P</w:t>
            </w:r>
            <w:r w:rsidR="00944127" w:rsidRPr="00B27A72">
              <w:rPr>
                <w:rStyle w:val="Hyperlink"/>
                <w:rFonts w:cstheme="minorHAnsi"/>
                <w:noProof/>
              </w:rPr>
              <w:t>rioriti</w:t>
            </w:r>
            <w:r w:rsidR="008E4968">
              <w:rPr>
                <w:rStyle w:val="Hyperlink"/>
                <w:rFonts w:cstheme="minorHAnsi"/>
                <w:noProof/>
              </w:rPr>
              <w:t>z</w:t>
            </w:r>
            <w:r w:rsidR="00944127" w:rsidRPr="00B27A72">
              <w:rPr>
                <w:rStyle w:val="Hyperlink"/>
                <w:rFonts w:cstheme="minorHAnsi"/>
                <w:noProof/>
              </w:rPr>
              <w:t>ing Strategies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_Toc31297479 \h </w:instrText>
            </w:r>
            <w:r w:rsidR="00944127" w:rsidRPr="00516CBE">
              <w:rPr>
                <w:noProof/>
                <w:webHidden/>
              </w:rPr>
            </w:r>
            <w:r w:rsidR="00944127" w:rsidRPr="00516CBE">
              <w:rPr>
                <w:noProof/>
                <w:webHidden/>
              </w:rPr>
              <w:fldChar w:fldCharType="separate"/>
            </w:r>
            <w:r w:rsidR="007D3DED" w:rsidRPr="00516CBE">
              <w:rPr>
                <w:noProof/>
                <w:webHidden/>
              </w:rPr>
              <w:t>121</w:t>
            </w:r>
            <w:r w:rsidR="00944127" w:rsidRPr="00516CBE">
              <w:rPr>
                <w:noProof/>
                <w:webHidden/>
              </w:rPr>
              <w:fldChar w:fldCharType="end"/>
            </w:r>
          </w:hyperlink>
        </w:p>
        <w:p w14:paraId="6D5501AF" w14:textId="4DEF5685" w:rsidR="00944127" w:rsidRPr="00D51FA2" w:rsidRDefault="005D05B6">
          <w:pPr>
            <w:pStyle w:val="TOC2"/>
            <w:rPr>
              <w:rFonts w:eastAsiaTheme="minorEastAsia"/>
              <w:noProof/>
              <w:lang w:eastAsia="en-GB"/>
            </w:rPr>
          </w:pPr>
          <w:hyperlink w:anchor="_Toc31297480" w:history="1">
            <w:r w:rsidR="00944127" w:rsidRPr="0085475B">
              <w:rPr>
                <w:rStyle w:val="Hyperlink"/>
                <w:rFonts w:cstheme="minorHAnsi"/>
                <w:noProof/>
              </w:rPr>
              <w:t>9.5</w:t>
            </w:r>
            <w:r w:rsidR="00944127" w:rsidRPr="00516CBE">
              <w:rPr>
                <w:rFonts w:eastAsiaTheme="minorEastAsia"/>
                <w:noProof/>
                <w:lang w:eastAsia="en-GB"/>
              </w:rPr>
              <w:tab/>
            </w:r>
            <w:r w:rsidR="00944127" w:rsidRPr="004B7FE6">
              <w:rPr>
                <w:rStyle w:val="Hyperlink"/>
                <w:rFonts w:cstheme="minorHAnsi"/>
                <w:noProof/>
              </w:rPr>
              <w:t>Compliance Enforcement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_Toc31297480 \h </w:instrText>
            </w:r>
            <w:r w:rsidR="00944127" w:rsidRPr="00516CBE">
              <w:rPr>
                <w:noProof/>
                <w:webHidden/>
              </w:rPr>
            </w:r>
            <w:r w:rsidR="00944127" w:rsidRPr="00516CBE">
              <w:rPr>
                <w:noProof/>
                <w:webHidden/>
              </w:rPr>
              <w:fldChar w:fldCharType="separate"/>
            </w:r>
            <w:r w:rsidR="007D3DED" w:rsidRPr="00516CBE">
              <w:rPr>
                <w:noProof/>
                <w:webHidden/>
              </w:rPr>
              <w:t>121</w:t>
            </w:r>
            <w:r w:rsidR="00944127" w:rsidRPr="00516CBE">
              <w:rPr>
                <w:noProof/>
                <w:webHidden/>
              </w:rPr>
              <w:fldChar w:fldCharType="end"/>
            </w:r>
          </w:hyperlink>
        </w:p>
        <w:p w14:paraId="712E9114" w14:textId="04EC3EA6" w:rsidR="00944127" w:rsidRPr="00D51FA2" w:rsidRDefault="005D05B6">
          <w:pPr>
            <w:pStyle w:val="TOC3"/>
            <w:rPr>
              <w:rFonts w:eastAsiaTheme="minorEastAsia"/>
              <w:noProof/>
              <w:lang w:eastAsia="en-GB"/>
            </w:rPr>
          </w:pPr>
          <w:hyperlink w:anchor="_Toc31297481" w:history="1">
            <w:r w:rsidR="00944127" w:rsidRPr="0085475B">
              <w:rPr>
                <w:rStyle w:val="Hyperlink"/>
                <w:rFonts w:cstheme="minorHAnsi"/>
                <w:noProof/>
              </w:rPr>
              <w:t>9.5.1</w:t>
            </w:r>
            <w:r w:rsidR="00944127" w:rsidRPr="00516CBE">
              <w:rPr>
                <w:rFonts w:eastAsiaTheme="minorEastAsia"/>
                <w:noProof/>
                <w:lang w:eastAsia="en-GB"/>
              </w:rPr>
              <w:tab/>
            </w:r>
            <w:r w:rsidR="00944127" w:rsidRPr="004B7FE6">
              <w:rPr>
                <w:rStyle w:val="Hyperlink"/>
                <w:rFonts w:cstheme="minorHAnsi"/>
                <w:noProof/>
              </w:rPr>
              <w:t xml:space="preserve">Administrative Enforcement </w:t>
            </w:r>
            <w:r w:rsidR="00C5336F" w:rsidRPr="00A904AF">
              <w:rPr>
                <w:rStyle w:val="Hyperlink"/>
                <w:rFonts w:cstheme="minorHAnsi"/>
                <w:noProof/>
              </w:rPr>
              <w:t>(Including Financial)</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_Toc31297481 \h </w:instrText>
            </w:r>
            <w:r w:rsidR="00944127" w:rsidRPr="00516CBE">
              <w:rPr>
                <w:noProof/>
                <w:webHidden/>
              </w:rPr>
            </w:r>
            <w:r w:rsidR="00944127" w:rsidRPr="00516CBE">
              <w:rPr>
                <w:noProof/>
                <w:webHidden/>
              </w:rPr>
              <w:fldChar w:fldCharType="separate"/>
            </w:r>
            <w:r w:rsidR="007D3DED" w:rsidRPr="00516CBE">
              <w:rPr>
                <w:noProof/>
                <w:webHidden/>
              </w:rPr>
              <w:t>121</w:t>
            </w:r>
            <w:r w:rsidR="00944127" w:rsidRPr="00516CBE">
              <w:rPr>
                <w:noProof/>
                <w:webHidden/>
              </w:rPr>
              <w:fldChar w:fldCharType="end"/>
            </w:r>
          </w:hyperlink>
        </w:p>
        <w:p w14:paraId="2280ABDF" w14:textId="3D07B056" w:rsidR="00944127" w:rsidRPr="00D51FA2" w:rsidRDefault="005D05B6">
          <w:pPr>
            <w:pStyle w:val="TOC3"/>
            <w:rPr>
              <w:rFonts w:eastAsiaTheme="minorEastAsia"/>
              <w:noProof/>
              <w:lang w:eastAsia="en-GB"/>
            </w:rPr>
          </w:pPr>
          <w:hyperlink w:anchor="_Toc31297482" w:history="1">
            <w:r w:rsidR="00944127" w:rsidRPr="0085475B">
              <w:rPr>
                <w:rStyle w:val="Hyperlink"/>
                <w:rFonts w:cstheme="minorHAnsi"/>
                <w:noProof/>
              </w:rPr>
              <w:t>9.5.2</w:t>
            </w:r>
            <w:r w:rsidR="00944127" w:rsidRPr="00516CBE">
              <w:rPr>
                <w:rFonts w:eastAsiaTheme="minorEastAsia"/>
                <w:noProof/>
                <w:lang w:eastAsia="en-GB"/>
              </w:rPr>
              <w:tab/>
            </w:r>
            <w:r w:rsidR="00944127" w:rsidRPr="004B7FE6">
              <w:rPr>
                <w:rStyle w:val="Hyperlink"/>
                <w:rFonts w:cstheme="minorHAnsi"/>
                <w:noProof/>
              </w:rPr>
              <w:t>Criminal Enforcement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_Toc31297482 \h </w:instrText>
            </w:r>
            <w:r w:rsidR="00944127" w:rsidRPr="00516CBE">
              <w:rPr>
                <w:noProof/>
                <w:webHidden/>
              </w:rPr>
            </w:r>
            <w:r w:rsidR="00944127" w:rsidRPr="00516CBE">
              <w:rPr>
                <w:noProof/>
                <w:webHidden/>
              </w:rPr>
              <w:fldChar w:fldCharType="separate"/>
            </w:r>
            <w:r w:rsidR="007D3DED" w:rsidRPr="00516CBE">
              <w:rPr>
                <w:noProof/>
                <w:webHidden/>
              </w:rPr>
              <w:t>122</w:t>
            </w:r>
            <w:r w:rsidR="00944127" w:rsidRPr="00516CBE">
              <w:rPr>
                <w:noProof/>
                <w:webHidden/>
              </w:rPr>
              <w:fldChar w:fldCharType="end"/>
            </w:r>
          </w:hyperlink>
        </w:p>
        <w:p w14:paraId="3D4E4A60" w14:textId="079E4173" w:rsidR="00944127" w:rsidRPr="00D51FA2" w:rsidRDefault="005D05B6">
          <w:pPr>
            <w:pStyle w:val="TOC3"/>
            <w:rPr>
              <w:rFonts w:eastAsiaTheme="minorEastAsia"/>
              <w:noProof/>
              <w:lang w:eastAsia="en-GB"/>
            </w:rPr>
          </w:pPr>
          <w:hyperlink w:anchor="_Toc31297483" w:history="1">
            <w:r w:rsidR="00944127" w:rsidRPr="0085475B">
              <w:rPr>
                <w:rStyle w:val="Hyperlink"/>
                <w:rFonts w:cstheme="minorHAnsi"/>
                <w:noProof/>
              </w:rPr>
              <w:t>9</w:t>
            </w:r>
            <w:r w:rsidR="00944127" w:rsidRPr="00516CBE">
              <w:rPr>
                <w:rStyle w:val="Hyperlink"/>
                <w:rFonts w:cstheme="minorHAnsi"/>
                <w:noProof/>
              </w:rPr>
              <w:t>.5.3</w:t>
            </w:r>
            <w:r w:rsidR="00944127" w:rsidRPr="004B7FE6">
              <w:rPr>
                <w:rFonts w:eastAsiaTheme="minorEastAsia"/>
                <w:noProof/>
                <w:lang w:eastAsia="en-GB"/>
              </w:rPr>
              <w:tab/>
            </w:r>
            <w:r w:rsidR="00944127" w:rsidRPr="008B03E8">
              <w:rPr>
                <w:rStyle w:val="Hyperlink"/>
                <w:rFonts w:cstheme="minorHAnsi"/>
                <w:noProof/>
              </w:rPr>
              <w:t>Other Sanctions</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_Toc31297483 \h </w:instrText>
            </w:r>
            <w:r w:rsidR="00944127" w:rsidRPr="00516CBE">
              <w:rPr>
                <w:noProof/>
                <w:webHidden/>
              </w:rPr>
            </w:r>
            <w:r w:rsidR="00944127" w:rsidRPr="00516CBE">
              <w:rPr>
                <w:noProof/>
                <w:webHidden/>
              </w:rPr>
              <w:fldChar w:fldCharType="separate"/>
            </w:r>
            <w:r w:rsidR="007D3DED" w:rsidRPr="00516CBE">
              <w:rPr>
                <w:noProof/>
                <w:webHidden/>
              </w:rPr>
              <w:t>122</w:t>
            </w:r>
            <w:r w:rsidR="00944127" w:rsidRPr="00516CBE">
              <w:rPr>
                <w:noProof/>
                <w:webHidden/>
              </w:rPr>
              <w:fldChar w:fldCharType="end"/>
            </w:r>
          </w:hyperlink>
        </w:p>
        <w:p w14:paraId="7F881FD6" w14:textId="1B4419C6" w:rsidR="00944127" w:rsidRPr="00D51FA2" w:rsidRDefault="005D05B6">
          <w:pPr>
            <w:pStyle w:val="TOC2"/>
            <w:rPr>
              <w:rFonts w:eastAsiaTheme="minorEastAsia"/>
              <w:noProof/>
              <w:lang w:eastAsia="en-GB"/>
            </w:rPr>
          </w:pPr>
          <w:hyperlink w:anchor="_Toc31297484" w:history="1">
            <w:r w:rsidR="00944127" w:rsidRPr="0085475B">
              <w:rPr>
                <w:rStyle w:val="Hyperlink"/>
                <w:rFonts w:cstheme="minorHAnsi"/>
                <w:noProof/>
              </w:rPr>
              <w:t>9.6</w:t>
            </w:r>
            <w:r w:rsidR="00944127" w:rsidRPr="00516CBE">
              <w:rPr>
                <w:rFonts w:eastAsiaTheme="minorEastAsia"/>
                <w:noProof/>
                <w:lang w:eastAsia="en-GB"/>
              </w:rPr>
              <w:tab/>
            </w:r>
            <w:r w:rsidR="00944127" w:rsidRPr="004B7FE6">
              <w:rPr>
                <w:rStyle w:val="Hyperlink"/>
                <w:rFonts w:cstheme="minorHAnsi"/>
                <w:noProof/>
              </w:rPr>
              <w:t>Reporting, Accountability a</w:t>
            </w:r>
            <w:r w:rsidR="00944127" w:rsidRPr="008B03E8">
              <w:rPr>
                <w:rStyle w:val="Hyperlink"/>
                <w:rFonts w:cstheme="minorHAnsi"/>
                <w:noProof/>
              </w:rPr>
              <w:t>nd Transparency</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_Toc31297484 \h </w:instrText>
            </w:r>
            <w:r w:rsidR="00944127" w:rsidRPr="00516CBE">
              <w:rPr>
                <w:noProof/>
                <w:webHidden/>
              </w:rPr>
            </w:r>
            <w:r w:rsidR="00944127" w:rsidRPr="00516CBE">
              <w:rPr>
                <w:noProof/>
                <w:webHidden/>
              </w:rPr>
              <w:fldChar w:fldCharType="separate"/>
            </w:r>
            <w:r w:rsidR="007D3DED" w:rsidRPr="00516CBE">
              <w:rPr>
                <w:noProof/>
                <w:webHidden/>
              </w:rPr>
              <w:t>122</w:t>
            </w:r>
            <w:r w:rsidR="00944127" w:rsidRPr="00516CBE">
              <w:rPr>
                <w:noProof/>
                <w:webHidden/>
              </w:rPr>
              <w:fldChar w:fldCharType="end"/>
            </w:r>
          </w:hyperlink>
        </w:p>
        <w:p w14:paraId="243A4237" w14:textId="75FED1C8" w:rsidR="00944127" w:rsidRPr="00D51FA2" w:rsidRDefault="005D05B6">
          <w:pPr>
            <w:pStyle w:val="TOC3"/>
            <w:rPr>
              <w:rFonts w:eastAsiaTheme="minorEastAsia"/>
              <w:noProof/>
              <w:lang w:eastAsia="en-GB"/>
            </w:rPr>
          </w:pPr>
          <w:hyperlink w:anchor="_Toc31297485" w:history="1">
            <w:r w:rsidR="00944127" w:rsidRPr="0085475B">
              <w:rPr>
                <w:rStyle w:val="Hyperlink"/>
                <w:rFonts w:cstheme="minorHAnsi"/>
                <w:noProof/>
              </w:rPr>
              <w:t>9.6.1</w:t>
            </w:r>
            <w:r w:rsidR="00944127" w:rsidRPr="00516CBE">
              <w:rPr>
                <w:rFonts w:eastAsiaTheme="minorEastAsia"/>
                <w:noProof/>
                <w:lang w:eastAsia="en-GB"/>
              </w:rPr>
              <w:tab/>
            </w:r>
            <w:r w:rsidR="00944127" w:rsidRPr="004B7FE6">
              <w:rPr>
                <w:rStyle w:val="Hyperlink"/>
                <w:rFonts w:cstheme="minorHAnsi"/>
                <w:noProof/>
              </w:rPr>
              <w:t>Internal Reporting</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_Toc31297485 \h </w:instrText>
            </w:r>
            <w:r w:rsidR="00944127" w:rsidRPr="00516CBE">
              <w:rPr>
                <w:noProof/>
                <w:webHidden/>
              </w:rPr>
            </w:r>
            <w:r w:rsidR="00944127" w:rsidRPr="00516CBE">
              <w:rPr>
                <w:noProof/>
                <w:webHidden/>
              </w:rPr>
              <w:fldChar w:fldCharType="separate"/>
            </w:r>
            <w:r w:rsidR="007D3DED" w:rsidRPr="00516CBE">
              <w:rPr>
                <w:noProof/>
                <w:webHidden/>
              </w:rPr>
              <w:t>122</w:t>
            </w:r>
            <w:r w:rsidR="00944127" w:rsidRPr="00516CBE">
              <w:rPr>
                <w:noProof/>
                <w:webHidden/>
              </w:rPr>
              <w:fldChar w:fldCharType="end"/>
            </w:r>
          </w:hyperlink>
        </w:p>
        <w:p w14:paraId="6A0AF9FD" w14:textId="762C1595" w:rsidR="00944127" w:rsidRPr="00D51FA2" w:rsidRDefault="005D05B6">
          <w:pPr>
            <w:pStyle w:val="TOC3"/>
            <w:rPr>
              <w:rFonts w:eastAsiaTheme="minorEastAsia"/>
              <w:noProof/>
              <w:lang w:eastAsia="en-GB"/>
            </w:rPr>
          </w:pPr>
          <w:hyperlink w:anchor="_Toc31297486" w:history="1">
            <w:r w:rsidR="00944127" w:rsidRPr="0085475B">
              <w:rPr>
                <w:rStyle w:val="Hyperlink"/>
                <w:rFonts w:cstheme="minorHAnsi"/>
                <w:noProof/>
              </w:rPr>
              <w:t>9.6.2</w:t>
            </w:r>
            <w:r w:rsidR="00944127" w:rsidRPr="00516CBE">
              <w:rPr>
                <w:rFonts w:eastAsiaTheme="minorEastAsia"/>
                <w:noProof/>
                <w:lang w:eastAsia="en-GB"/>
              </w:rPr>
              <w:tab/>
            </w:r>
            <w:r w:rsidR="00944127" w:rsidRPr="004B7FE6">
              <w:rPr>
                <w:rStyle w:val="Hyperlink"/>
                <w:rFonts w:cstheme="minorHAnsi"/>
                <w:noProof/>
              </w:rPr>
              <w:t xml:space="preserve">External </w:t>
            </w:r>
            <w:r w:rsidR="00C5336F" w:rsidRPr="00A904AF">
              <w:rPr>
                <w:rStyle w:val="Hyperlink"/>
                <w:rFonts w:cstheme="minorHAnsi"/>
                <w:noProof/>
              </w:rPr>
              <w:t>(Public)</w:t>
            </w:r>
            <w:r w:rsidR="00944127" w:rsidRPr="00A904AF">
              <w:rPr>
                <w:rStyle w:val="Hyperlink"/>
                <w:rFonts w:cstheme="minorHAnsi"/>
                <w:noProof/>
              </w:rPr>
              <w:t xml:space="preserve"> Reporting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_Toc31297486 \h </w:instrText>
            </w:r>
            <w:r w:rsidR="00944127" w:rsidRPr="00516CBE">
              <w:rPr>
                <w:noProof/>
                <w:webHidden/>
              </w:rPr>
            </w:r>
            <w:r w:rsidR="00944127" w:rsidRPr="00516CBE">
              <w:rPr>
                <w:noProof/>
                <w:webHidden/>
              </w:rPr>
              <w:fldChar w:fldCharType="separate"/>
            </w:r>
            <w:r w:rsidR="007D3DED" w:rsidRPr="00516CBE">
              <w:rPr>
                <w:noProof/>
                <w:webHidden/>
              </w:rPr>
              <w:t>122</w:t>
            </w:r>
            <w:r w:rsidR="00944127" w:rsidRPr="00516CBE">
              <w:rPr>
                <w:noProof/>
                <w:webHidden/>
              </w:rPr>
              <w:fldChar w:fldCharType="end"/>
            </w:r>
          </w:hyperlink>
        </w:p>
        <w:p w14:paraId="42256016" w14:textId="367B6987" w:rsidR="00944127" w:rsidRPr="00D51FA2" w:rsidRDefault="005D05B6">
          <w:pPr>
            <w:pStyle w:val="TOC3"/>
            <w:rPr>
              <w:rFonts w:eastAsiaTheme="minorEastAsia"/>
              <w:noProof/>
              <w:lang w:eastAsia="en-GB"/>
            </w:rPr>
          </w:pPr>
          <w:hyperlink w:anchor="_Toc31297487" w:history="1">
            <w:r w:rsidR="00944127" w:rsidRPr="0085475B">
              <w:rPr>
                <w:rStyle w:val="Hyperlink"/>
                <w:rFonts w:cstheme="minorHAnsi"/>
                <w:noProof/>
              </w:rPr>
              <w:t>9.6.3</w:t>
            </w:r>
            <w:r w:rsidR="00944127" w:rsidRPr="00516CBE">
              <w:rPr>
                <w:rFonts w:eastAsiaTheme="minorEastAsia"/>
                <w:noProof/>
                <w:lang w:eastAsia="en-GB"/>
              </w:rPr>
              <w:tab/>
            </w:r>
            <w:r w:rsidR="00944127" w:rsidRPr="004B7FE6">
              <w:rPr>
                <w:rStyle w:val="Hyperlink"/>
                <w:rFonts w:cstheme="minorHAnsi"/>
                <w:noProof/>
              </w:rPr>
              <w:t>Scop</w:t>
            </w:r>
            <w:r w:rsidR="00944127" w:rsidRPr="008B03E8">
              <w:rPr>
                <w:rStyle w:val="Hyperlink"/>
                <w:rFonts w:cstheme="minorHAnsi"/>
                <w:noProof/>
              </w:rPr>
              <w:t>e and Transparency of Reporting</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_Toc31297487 \h </w:instrText>
            </w:r>
            <w:r w:rsidR="00944127" w:rsidRPr="00516CBE">
              <w:rPr>
                <w:noProof/>
                <w:webHidden/>
              </w:rPr>
            </w:r>
            <w:r w:rsidR="00944127" w:rsidRPr="00516CBE">
              <w:rPr>
                <w:noProof/>
                <w:webHidden/>
              </w:rPr>
              <w:fldChar w:fldCharType="separate"/>
            </w:r>
            <w:r w:rsidR="007D3DED" w:rsidRPr="00516CBE">
              <w:rPr>
                <w:noProof/>
                <w:webHidden/>
              </w:rPr>
              <w:t>123</w:t>
            </w:r>
            <w:r w:rsidR="00944127" w:rsidRPr="00516CBE">
              <w:rPr>
                <w:noProof/>
                <w:webHidden/>
              </w:rPr>
              <w:fldChar w:fldCharType="end"/>
            </w:r>
          </w:hyperlink>
        </w:p>
        <w:p w14:paraId="2EE40B87" w14:textId="1444E693" w:rsidR="00944127" w:rsidRPr="00D51FA2" w:rsidRDefault="005D05B6">
          <w:pPr>
            <w:pStyle w:val="TOC3"/>
            <w:rPr>
              <w:rFonts w:eastAsiaTheme="minorEastAsia"/>
              <w:noProof/>
              <w:lang w:eastAsia="en-GB"/>
            </w:rPr>
          </w:pPr>
          <w:hyperlink w:anchor="_Toc31297488" w:history="1">
            <w:r w:rsidR="00944127" w:rsidRPr="0085475B">
              <w:rPr>
                <w:rStyle w:val="Hyperlink"/>
                <w:rFonts w:cstheme="minorHAnsi"/>
                <w:noProof/>
              </w:rPr>
              <w:t>9.6.4</w:t>
            </w:r>
            <w:r w:rsidR="00944127" w:rsidRPr="00516CBE">
              <w:rPr>
                <w:rFonts w:eastAsiaTheme="minorEastAsia"/>
                <w:noProof/>
                <w:lang w:eastAsia="en-GB"/>
              </w:rPr>
              <w:tab/>
            </w:r>
            <w:r w:rsidR="00E2083E" w:rsidRPr="00A904AF">
              <w:rPr>
                <w:rStyle w:val="Hyperlink"/>
                <w:rFonts w:cstheme="minorHAnsi"/>
                <w:noProof/>
              </w:rPr>
              <w:t>Whistle-Blowing</w:t>
            </w:r>
            <w:r w:rsidR="00944127" w:rsidRPr="00A904AF">
              <w:rPr>
                <w:noProof/>
                <w:webHidden/>
              </w:rPr>
              <w:tab/>
            </w:r>
            <w:r w:rsidR="00944127" w:rsidRPr="00516CBE">
              <w:rPr>
                <w:noProof/>
                <w:webHidden/>
              </w:rPr>
              <w:fldChar w:fldCharType="begin"/>
            </w:r>
            <w:r w:rsidR="00944127" w:rsidRPr="00A904AF">
              <w:rPr>
                <w:noProof/>
                <w:webHidden/>
              </w:rPr>
              <w:instrText xml:space="preserve"> PAGEREF _Toc31297488 \h </w:instrText>
            </w:r>
            <w:r w:rsidR="00944127" w:rsidRPr="00516CBE">
              <w:rPr>
                <w:noProof/>
                <w:webHidden/>
              </w:rPr>
            </w:r>
            <w:r w:rsidR="00944127" w:rsidRPr="00516CBE">
              <w:rPr>
                <w:noProof/>
                <w:webHidden/>
              </w:rPr>
              <w:fldChar w:fldCharType="separate"/>
            </w:r>
            <w:r w:rsidR="007D3DED" w:rsidRPr="00516CBE">
              <w:rPr>
                <w:noProof/>
                <w:webHidden/>
              </w:rPr>
              <w:t>123</w:t>
            </w:r>
            <w:r w:rsidR="00944127" w:rsidRPr="00516CBE">
              <w:rPr>
                <w:noProof/>
                <w:webHidden/>
              </w:rPr>
              <w:fldChar w:fldCharType="end"/>
            </w:r>
          </w:hyperlink>
        </w:p>
        <w:p w14:paraId="7D9B0438" w14:textId="2648BD5D" w:rsidR="00944127" w:rsidRPr="00D51FA2" w:rsidRDefault="005D05B6">
          <w:pPr>
            <w:pStyle w:val="TOC3"/>
            <w:rPr>
              <w:rFonts w:eastAsiaTheme="minorEastAsia"/>
              <w:noProof/>
              <w:lang w:eastAsia="en-GB"/>
            </w:rPr>
          </w:pPr>
          <w:hyperlink w:anchor="_Toc31297489" w:history="1">
            <w:r w:rsidR="00944127" w:rsidRPr="0085475B">
              <w:rPr>
                <w:rStyle w:val="Hyperlink"/>
                <w:rFonts w:cstheme="minorHAnsi"/>
                <w:noProof/>
              </w:rPr>
              <w:t>9.6.5</w:t>
            </w:r>
            <w:r w:rsidR="00944127" w:rsidRPr="00516CBE">
              <w:rPr>
                <w:rFonts w:eastAsiaTheme="minorEastAsia"/>
                <w:noProof/>
                <w:lang w:eastAsia="en-GB"/>
              </w:rPr>
              <w:tab/>
            </w:r>
            <w:r w:rsidR="00944127" w:rsidRPr="004B7FE6">
              <w:rPr>
                <w:rStyle w:val="Hyperlink"/>
                <w:rFonts w:cstheme="minorHAnsi"/>
                <w:noProof/>
              </w:rPr>
              <w:t>Complaints Procedure</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_Toc31297489 \h </w:instrText>
            </w:r>
            <w:r w:rsidR="00944127" w:rsidRPr="00516CBE">
              <w:rPr>
                <w:noProof/>
                <w:webHidden/>
              </w:rPr>
            </w:r>
            <w:r w:rsidR="00944127" w:rsidRPr="00516CBE">
              <w:rPr>
                <w:noProof/>
                <w:webHidden/>
              </w:rPr>
              <w:fldChar w:fldCharType="separate"/>
            </w:r>
            <w:r w:rsidR="007D3DED" w:rsidRPr="00516CBE">
              <w:rPr>
                <w:noProof/>
                <w:webHidden/>
              </w:rPr>
              <w:t>12</w:t>
            </w:r>
            <w:r w:rsidR="007D3DED" w:rsidRPr="004B7FE6">
              <w:rPr>
                <w:noProof/>
                <w:webHidden/>
              </w:rPr>
              <w:t>3</w:t>
            </w:r>
            <w:r w:rsidR="00944127" w:rsidRPr="00516CBE">
              <w:rPr>
                <w:noProof/>
                <w:webHidden/>
              </w:rPr>
              <w:fldChar w:fldCharType="end"/>
            </w:r>
          </w:hyperlink>
        </w:p>
        <w:p w14:paraId="3EFDD1CE" w14:textId="12E5CF84" w:rsidR="00944127" w:rsidRPr="00D51FA2" w:rsidRDefault="005D05B6">
          <w:pPr>
            <w:pStyle w:val="TOC2"/>
            <w:rPr>
              <w:rFonts w:eastAsiaTheme="minorEastAsia"/>
              <w:noProof/>
              <w:lang w:eastAsia="en-GB"/>
            </w:rPr>
          </w:pPr>
          <w:hyperlink w:anchor="_Toc31297490" w:history="1">
            <w:r w:rsidR="00944127" w:rsidRPr="0085475B">
              <w:rPr>
                <w:rStyle w:val="Hyperlink"/>
                <w:rFonts w:cstheme="minorHAnsi"/>
                <w:noProof/>
              </w:rPr>
              <w:t>9.7</w:t>
            </w:r>
            <w:r w:rsidR="00944127" w:rsidRPr="00516CBE">
              <w:rPr>
                <w:rFonts w:eastAsiaTheme="minorEastAsia"/>
                <w:noProof/>
                <w:lang w:eastAsia="en-GB"/>
              </w:rPr>
              <w:tab/>
            </w:r>
            <w:r w:rsidR="00944127" w:rsidRPr="004B7FE6">
              <w:rPr>
                <w:rStyle w:val="Hyperlink"/>
                <w:rFonts w:cstheme="minorHAnsi"/>
                <w:noProof/>
              </w:rPr>
              <w:t>Effectiveness</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_Toc31297490 \h </w:instrText>
            </w:r>
            <w:r w:rsidR="00944127" w:rsidRPr="00516CBE">
              <w:rPr>
                <w:noProof/>
                <w:webHidden/>
              </w:rPr>
            </w:r>
            <w:r w:rsidR="00944127" w:rsidRPr="00516CBE">
              <w:rPr>
                <w:noProof/>
                <w:webHidden/>
              </w:rPr>
              <w:fldChar w:fldCharType="separate"/>
            </w:r>
            <w:r w:rsidR="007D3DED" w:rsidRPr="00516CBE">
              <w:rPr>
                <w:noProof/>
                <w:webHidden/>
              </w:rPr>
              <w:t>124</w:t>
            </w:r>
            <w:r w:rsidR="00944127" w:rsidRPr="00516CBE">
              <w:rPr>
                <w:noProof/>
                <w:webHidden/>
              </w:rPr>
              <w:fldChar w:fldCharType="end"/>
            </w:r>
          </w:hyperlink>
        </w:p>
        <w:p w14:paraId="2A66903F" w14:textId="37E0315C" w:rsidR="00944127" w:rsidRPr="00D51FA2" w:rsidRDefault="005D05B6">
          <w:pPr>
            <w:pStyle w:val="TOC3"/>
            <w:rPr>
              <w:rFonts w:eastAsiaTheme="minorEastAsia"/>
              <w:noProof/>
              <w:lang w:eastAsia="en-GB"/>
            </w:rPr>
          </w:pPr>
          <w:hyperlink w:anchor="_Toc31297491" w:history="1">
            <w:r w:rsidR="00944127" w:rsidRPr="0085475B">
              <w:rPr>
                <w:rStyle w:val="Hyperlink"/>
                <w:rFonts w:cstheme="minorHAnsi"/>
                <w:noProof/>
              </w:rPr>
              <w:t>9.7.1</w:t>
            </w:r>
            <w:r w:rsidR="00944127" w:rsidRPr="00516CBE">
              <w:rPr>
                <w:rFonts w:eastAsiaTheme="minorEastAsia"/>
                <w:noProof/>
                <w:lang w:eastAsia="en-GB"/>
              </w:rPr>
              <w:tab/>
            </w:r>
            <w:r w:rsidR="00944127" w:rsidRPr="004B7FE6">
              <w:rPr>
                <w:rStyle w:val="Hyperlink"/>
                <w:rFonts w:cstheme="minorHAnsi"/>
                <w:noProof/>
              </w:rPr>
              <w:t>Intern</w:t>
            </w:r>
            <w:r w:rsidR="00944127" w:rsidRPr="008B03E8">
              <w:rPr>
                <w:rStyle w:val="Hyperlink"/>
                <w:rFonts w:cstheme="minorHAnsi"/>
                <w:noProof/>
              </w:rPr>
              <w:t>al</w:t>
            </w:r>
            <w:r w:rsidR="00944127" w:rsidRPr="00B27A72">
              <w:rPr>
                <w:rStyle w:val="Hyperlink"/>
                <w:rFonts w:cstheme="minorHAnsi"/>
                <w:noProof/>
              </w:rPr>
              <w:t xml:space="preserve"> Assessment</w:t>
            </w:r>
            <w:r w:rsidR="00944127" w:rsidRPr="00B27A72">
              <w:rPr>
                <w:noProof/>
                <w:webHidden/>
              </w:rPr>
              <w:tab/>
            </w:r>
            <w:r w:rsidR="00944127" w:rsidRPr="00516CBE">
              <w:rPr>
                <w:noProof/>
                <w:webHidden/>
              </w:rPr>
              <w:fldChar w:fldCharType="begin"/>
            </w:r>
            <w:r w:rsidR="00944127" w:rsidRPr="00A904AF">
              <w:rPr>
                <w:noProof/>
                <w:webHidden/>
              </w:rPr>
              <w:instrText xml:space="preserve"> PAGEREF _Toc31297491 \h </w:instrText>
            </w:r>
            <w:r w:rsidR="00944127" w:rsidRPr="00516CBE">
              <w:rPr>
                <w:noProof/>
                <w:webHidden/>
              </w:rPr>
            </w:r>
            <w:r w:rsidR="00944127" w:rsidRPr="00516CBE">
              <w:rPr>
                <w:noProof/>
                <w:webHidden/>
              </w:rPr>
              <w:fldChar w:fldCharType="separate"/>
            </w:r>
            <w:r w:rsidR="007D3DED" w:rsidRPr="00516CBE">
              <w:rPr>
                <w:noProof/>
                <w:webHidden/>
              </w:rPr>
              <w:t>124</w:t>
            </w:r>
            <w:r w:rsidR="00944127" w:rsidRPr="00516CBE">
              <w:rPr>
                <w:noProof/>
                <w:webHidden/>
              </w:rPr>
              <w:fldChar w:fldCharType="end"/>
            </w:r>
          </w:hyperlink>
        </w:p>
        <w:p w14:paraId="3BB89482" w14:textId="6154DDFB" w:rsidR="00944127" w:rsidRPr="00D51FA2" w:rsidRDefault="005D05B6">
          <w:pPr>
            <w:pStyle w:val="TOC3"/>
            <w:rPr>
              <w:rFonts w:eastAsiaTheme="minorEastAsia"/>
              <w:noProof/>
              <w:lang w:eastAsia="en-GB"/>
            </w:rPr>
          </w:pPr>
          <w:hyperlink w:anchor="_Toc31297492" w:history="1">
            <w:r w:rsidR="00944127" w:rsidRPr="0085475B">
              <w:rPr>
                <w:rStyle w:val="Hyperlink"/>
                <w:rFonts w:cstheme="minorHAnsi"/>
                <w:noProof/>
              </w:rPr>
              <w:t>9.7.2</w:t>
            </w:r>
            <w:r w:rsidR="00944127" w:rsidRPr="00516CBE">
              <w:rPr>
                <w:rFonts w:eastAsiaTheme="minorEastAsia"/>
                <w:noProof/>
                <w:lang w:eastAsia="en-GB"/>
              </w:rPr>
              <w:tab/>
            </w:r>
            <w:r w:rsidR="00944127" w:rsidRPr="004B7FE6">
              <w:rPr>
                <w:rStyle w:val="Hyperlink"/>
                <w:rFonts w:cstheme="minorHAnsi"/>
                <w:noProof/>
              </w:rPr>
              <w:t>External/Independent Assessment</w:t>
            </w:r>
            <w:r w:rsidR="00944127" w:rsidRPr="008B03E8">
              <w:rPr>
                <w:noProof/>
                <w:webHidden/>
              </w:rPr>
              <w:tab/>
            </w:r>
            <w:r w:rsidR="00944127" w:rsidRPr="00516CBE">
              <w:rPr>
                <w:noProof/>
                <w:webHidden/>
              </w:rPr>
              <w:fldChar w:fldCharType="begin"/>
            </w:r>
            <w:r w:rsidR="00944127" w:rsidRPr="00A904AF">
              <w:rPr>
                <w:noProof/>
                <w:webHidden/>
              </w:rPr>
              <w:instrText xml:space="preserve"> PAGEREF _Toc31297492 \h </w:instrText>
            </w:r>
            <w:r w:rsidR="00944127" w:rsidRPr="00516CBE">
              <w:rPr>
                <w:noProof/>
                <w:webHidden/>
              </w:rPr>
            </w:r>
            <w:r w:rsidR="00944127" w:rsidRPr="00516CBE">
              <w:rPr>
                <w:noProof/>
                <w:webHidden/>
              </w:rPr>
              <w:fldChar w:fldCharType="separate"/>
            </w:r>
            <w:r w:rsidR="007D3DED" w:rsidRPr="00516CBE">
              <w:rPr>
                <w:noProof/>
                <w:webHidden/>
              </w:rPr>
              <w:t>124</w:t>
            </w:r>
            <w:r w:rsidR="00944127" w:rsidRPr="00516CBE">
              <w:rPr>
                <w:noProof/>
                <w:webHidden/>
              </w:rPr>
              <w:fldChar w:fldCharType="end"/>
            </w:r>
          </w:hyperlink>
        </w:p>
        <w:p w14:paraId="426B55D0" w14:textId="33260DFA" w:rsidR="005824F4" w:rsidRPr="00D51FA2" w:rsidRDefault="005824F4">
          <w:pPr>
            <w:rPr>
              <w:rFonts w:cstheme="minorHAnsi"/>
            </w:rPr>
          </w:pPr>
          <w:r w:rsidRPr="00D51FA2">
            <w:rPr>
              <w:rFonts w:cstheme="minorHAnsi"/>
              <w:b/>
              <w:bCs/>
              <w:noProof/>
            </w:rPr>
            <w:fldChar w:fldCharType="end"/>
          </w:r>
        </w:p>
      </w:sdtContent>
    </w:sdt>
    <w:p w14:paraId="33C211C5" w14:textId="77777777" w:rsidR="005824F4" w:rsidRPr="00516CBE" w:rsidRDefault="005824F4">
      <w:pPr>
        <w:rPr>
          <w:rFonts w:eastAsiaTheme="majorEastAsia" w:cstheme="minorHAnsi"/>
          <w:b/>
          <w:bCs/>
          <w:smallCaps/>
          <w:color w:val="000000" w:themeColor="text1"/>
          <w:sz w:val="36"/>
          <w:szCs w:val="36"/>
          <w:lang w:val="en-US"/>
        </w:rPr>
      </w:pPr>
      <w:r w:rsidRPr="0085475B">
        <w:rPr>
          <w:rFonts w:cstheme="minorHAnsi"/>
          <w:lang w:val="en-US"/>
        </w:rPr>
        <w:br w:type="page"/>
      </w:r>
    </w:p>
    <w:p w14:paraId="2EED015C" w14:textId="3D6A5816" w:rsidR="005307FE" w:rsidRPr="004B7FE6" w:rsidRDefault="005307FE" w:rsidP="005307FE">
      <w:pPr>
        <w:pStyle w:val="Heading1"/>
        <w:rPr>
          <w:rFonts w:asciiTheme="minorHAnsi" w:hAnsiTheme="minorHAnsi" w:cstheme="minorHAnsi"/>
          <w:lang w:val="en-US"/>
        </w:rPr>
      </w:pPr>
      <w:bookmarkStart w:id="3" w:name="_Toc31297238"/>
      <w:r w:rsidRPr="00516CBE">
        <w:rPr>
          <w:rFonts w:asciiTheme="minorHAnsi" w:hAnsiTheme="minorHAnsi" w:cstheme="minorHAnsi"/>
          <w:lang w:val="en-US"/>
        </w:rPr>
        <w:t>Introduction</w:t>
      </w:r>
      <w:bookmarkEnd w:id="1"/>
      <w:bookmarkEnd w:id="3"/>
    </w:p>
    <w:p w14:paraId="66A22A6B" w14:textId="54A0E9EF" w:rsidR="00610F26" w:rsidRPr="009228BB" w:rsidRDefault="00610F26" w:rsidP="00325731">
      <w:pPr>
        <w:pStyle w:val="Heading2"/>
        <w:rPr>
          <w:rFonts w:asciiTheme="minorHAnsi" w:hAnsiTheme="minorHAnsi" w:cstheme="minorHAnsi"/>
          <w:lang w:val="en-US"/>
        </w:rPr>
      </w:pPr>
      <w:bookmarkStart w:id="4" w:name="_Toc31297239"/>
      <w:r w:rsidRPr="009228BB">
        <w:rPr>
          <w:rFonts w:asciiTheme="minorHAnsi" w:hAnsiTheme="minorHAnsi" w:cstheme="minorHAnsi"/>
          <w:lang w:val="en-US"/>
        </w:rPr>
        <w:t>Background</w:t>
      </w:r>
      <w:bookmarkEnd w:id="4"/>
    </w:p>
    <w:p w14:paraId="64676840" w14:textId="7685AB68" w:rsidR="00C75F49" w:rsidRPr="00A904AF" w:rsidRDefault="00BC5D92" w:rsidP="00C75F49">
      <w:pPr>
        <w:rPr>
          <w:rFonts w:cstheme="minorHAnsi"/>
          <w:lang w:val="en-US"/>
        </w:rPr>
      </w:pPr>
      <w:r w:rsidRPr="00D51FA2">
        <w:rPr>
          <w:rFonts w:cstheme="minorHAnsi"/>
          <w:lang w:val="en-US"/>
        </w:rPr>
        <w:t xml:space="preserve">The </w:t>
      </w:r>
      <w:r w:rsidR="00C75F49" w:rsidRPr="0085475B">
        <w:rPr>
          <w:rFonts w:cstheme="minorHAnsi"/>
          <w:lang w:val="en-US"/>
        </w:rPr>
        <w:t>Pew Charitable Trusts (Pew) and the J</w:t>
      </w:r>
      <w:r w:rsidR="00EA103B" w:rsidRPr="00516CBE">
        <w:rPr>
          <w:rFonts w:cstheme="minorHAnsi"/>
          <w:lang w:val="en-US"/>
        </w:rPr>
        <w:t>.</w:t>
      </w:r>
      <w:r w:rsidR="00C75F49" w:rsidRPr="004B7FE6">
        <w:rPr>
          <w:rFonts w:cstheme="minorHAnsi"/>
          <w:lang w:val="en-US"/>
        </w:rPr>
        <w:t>M</w:t>
      </w:r>
      <w:r w:rsidR="00EA103B" w:rsidRPr="008B03E8">
        <w:rPr>
          <w:rFonts w:cstheme="minorHAnsi"/>
          <w:lang w:val="en-US"/>
        </w:rPr>
        <w:t>.</w:t>
      </w:r>
      <w:r w:rsidR="00C75F49" w:rsidRPr="00B27A72">
        <w:rPr>
          <w:rFonts w:cstheme="minorHAnsi"/>
          <w:lang w:val="en-US"/>
        </w:rPr>
        <w:t xml:space="preserve"> Kaplan Fund (Kaplan Fund) have commissioned a </w:t>
      </w:r>
      <w:r w:rsidR="00646CAD">
        <w:rPr>
          <w:rFonts w:cstheme="minorHAnsi"/>
          <w:lang w:val="en-US"/>
        </w:rPr>
        <w:t>study of</w:t>
      </w:r>
      <w:r w:rsidR="00C75F49" w:rsidRPr="00D51FA2">
        <w:rPr>
          <w:rFonts w:cstheme="minorHAnsi"/>
          <w:lang w:val="en-US"/>
        </w:rPr>
        <w:t xml:space="preserve"> practices in environmental compliance assurance among various sectors inclu</w:t>
      </w:r>
      <w:r w:rsidR="00C75F49" w:rsidRPr="0085475B">
        <w:rPr>
          <w:rFonts w:cstheme="minorHAnsi"/>
          <w:lang w:val="en-US"/>
        </w:rPr>
        <w:t>ding nati</w:t>
      </w:r>
      <w:r w:rsidR="00C75F49" w:rsidRPr="00516CBE">
        <w:rPr>
          <w:rFonts w:cstheme="minorHAnsi"/>
          <w:lang w:val="en-US"/>
        </w:rPr>
        <w:t>onal regulatory authorities, industry (oil and gas and mining)</w:t>
      </w:r>
      <w:r w:rsidR="00C75F49" w:rsidRPr="004B7FE6">
        <w:rPr>
          <w:rFonts w:cstheme="minorHAnsi"/>
          <w:lang w:val="en-US"/>
        </w:rPr>
        <w:t>, and international finance.</w:t>
      </w:r>
      <w:r w:rsidR="005C1ABE" w:rsidRPr="00A904AF">
        <w:rPr>
          <w:rFonts w:cstheme="minorHAnsi"/>
          <w:lang w:val="en-US"/>
        </w:rPr>
        <w:t xml:space="preserve"> </w:t>
      </w:r>
      <w:r w:rsidR="00C75F49" w:rsidRPr="00A904AF">
        <w:rPr>
          <w:rFonts w:cstheme="minorHAnsi"/>
          <w:lang w:val="en-US"/>
        </w:rPr>
        <w:t xml:space="preserve">The work </w:t>
      </w:r>
      <w:r w:rsidR="00610F26" w:rsidRPr="00A904AF">
        <w:rPr>
          <w:rFonts w:cstheme="minorHAnsi"/>
          <w:lang w:val="en-US"/>
        </w:rPr>
        <w:t>included the production of</w:t>
      </w:r>
      <w:r w:rsidR="00C75F49" w:rsidRPr="00A904AF">
        <w:rPr>
          <w:rFonts w:cstheme="minorHAnsi"/>
          <w:lang w:val="en-US"/>
        </w:rPr>
        <w:t xml:space="preserve"> a series of case studies looking at the various practices of these different o</w:t>
      </w:r>
      <w:r w:rsidR="00CB5B50" w:rsidRPr="00A904AF">
        <w:rPr>
          <w:rFonts w:cstheme="minorHAnsi"/>
          <w:lang w:val="en-US"/>
        </w:rPr>
        <w:t>rganization</w:t>
      </w:r>
      <w:r w:rsidR="00C75F49" w:rsidRPr="00A904AF">
        <w:rPr>
          <w:rFonts w:cstheme="minorHAnsi"/>
          <w:lang w:val="en-US"/>
        </w:rPr>
        <w:t>s</w:t>
      </w:r>
      <w:r w:rsidR="00EC1B6F" w:rsidRPr="00A904AF">
        <w:rPr>
          <w:rFonts w:cstheme="minorHAnsi"/>
          <w:lang w:val="en-US"/>
        </w:rPr>
        <w:t xml:space="preserve"> with a view to identifying lessons learned</w:t>
      </w:r>
      <w:r w:rsidR="00BB0DD2" w:rsidRPr="00A904AF">
        <w:rPr>
          <w:rFonts w:cstheme="minorHAnsi"/>
          <w:lang w:val="en-US"/>
        </w:rPr>
        <w:t>.</w:t>
      </w:r>
    </w:p>
    <w:p w14:paraId="6E174526" w14:textId="77777777" w:rsidR="00C75F49" w:rsidRPr="00A904AF" w:rsidRDefault="00C75F49" w:rsidP="00C75F49">
      <w:pPr>
        <w:rPr>
          <w:rFonts w:cstheme="minorHAnsi"/>
          <w:lang w:val="en-US"/>
        </w:rPr>
      </w:pPr>
      <w:r w:rsidRPr="00A904AF">
        <w:rPr>
          <w:rFonts w:cstheme="minorHAnsi"/>
          <w:lang w:val="en-US"/>
        </w:rPr>
        <w:t>The case studies consider the key elements of compliance assurance practices:</w:t>
      </w:r>
    </w:p>
    <w:p w14:paraId="0DC4C436" w14:textId="3489B963" w:rsidR="00C75F49" w:rsidRPr="00A904AF" w:rsidRDefault="00C75F49" w:rsidP="00C75F49">
      <w:pPr>
        <w:pStyle w:val="ListParagraph"/>
        <w:numPr>
          <w:ilvl w:val="0"/>
          <w:numId w:val="135"/>
        </w:numPr>
        <w:rPr>
          <w:rFonts w:cstheme="minorHAnsi"/>
          <w:lang w:val="en-US"/>
        </w:rPr>
      </w:pPr>
      <w:r w:rsidRPr="00A904AF">
        <w:rPr>
          <w:rFonts w:cstheme="minorHAnsi"/>
          <w:lang w:val="en-US"/>
        </w:rPr>
        <w:t>the institutional framework for compliance activities;</w:t>
      </w:r>
    </w:p>
    <w:p w14:paraId="50A7F367" w14:textId="0610B752" w:rsidR="00C75F49" w:rsidRPr="00A904AF" w:rsidRDefault="00C75F49" w:rsidP="00C75F49">
      <w:pPr>
        <w:pStyle w:val="ListParagraph"/>
        <w:numPr>
          <w:ilvl w:val="0"/>
          <w:numId w:val="135"/>
        </w:numPr>
        <w:rPr>
          <w:rFonts w:cstheme="minorHAnsi"/>
          <w:lang w:val="en-US"/>
        </w:rPr>
      </w:pPr>
      <w:r w:rsidRPr="00A904AF">
        <w:rPr>
          <w:rFonts w:cstheme="minorHAnsi"/>
          <w:lang w:val="en-US"/>
        </w:rPr>
        <w:t xml:space="preserve">compliance promotion; </w:t>
      </w:r>
    </w:p>
    <w:p w14:paraId="5631A190" w14:textId="4C21984E" w:rsidR="00C75F49" w:rsidRPr="00A904AF" w:rsidRDefault="00C75F49" w:rsidP="00C75F49">
      <w:pPr>
        <w:pStyle w:val="ListParagraph"/>
        <w:numPr>
          <w:ilvl w:val="0"/>
          <w:numId w:val="135"/>
        </w:numPr>
        <w:rPr>
          <w:rFonts w:cstheme="minorHAnsi"/>
          <w:lang w:val="en-US"/>
        </w:rPr>
      </w:pPr>
      <w:r w:rsidRPr="00A904AF">
        <w:rPr>
          <w:rFonts w:cstheme="minorHAnsi"/>
          <w:lang w:val="en-US"/>
        </w:rPr>
        <w:t>compliance monitoring;</w:t>
      </w:r>
    </w:p>
    <w:p w14:paraId="491007C6" w14:textId="149EB82D" w:rsidR="00C75F49" w:rsidRPr="00A904AF" w:rsidRDefault="00C75F49" w:rsidP="00C75F49">
      <w:pPr>
        <w:pStyle w:val="ListParagraph"/>
        <w:numPr>
          <w:ilvl w:val="0"/>
          <w:numId w:val="135"/>
        </w:numPr>
        <w:rPr>
          <w:rFonts w:cstheme="minorHAnsi"/>
          <w:lang w:val="en-US"/>
        </w:rPr>
      </w:pPr>
      <w:r w:rsidRPr="00A904AF">
        <w:rPr>
          <w:rFonts w:cstheme="minorHAnsi"/>
          <w:lang w:val="en-US"/>
        </w:rPr>
        <w:t xml:space="preserve">compliance enforcement; </w:t>
      </w:r>
    </w:p>
    <w:p w14:paraId="07071771" w14:textId="7B6A6A75" w:rsidR="00C75F49" w:rsidRPr="00A904AF" w:rsidRDefault="00C75F49" w:rsidP="00C75F49">
      <w:pPr>
        <w:pStyle w:val="ListParagraph"/>
        <w:numPr>
          <w:ilvl w:val="0"/>
          <w:numId w:val="135"/>
        </w:numPr>
        <w:rPr>
          <w:rFonts w:cstheme="minorHAnsi"/>
          <w:lang w:val="en-US"/>
        </w:rPr>
      </w:pPr>
      <w:r w:rsidRPr="00A904AF">
        <w:rPr>
          <w:rFonts w:cstheme="minorHAnsi"/>
          <w:lang w:val="en-US"/>
        </w:rPr>
        <w:t>reporting, accountability and transparency; and</w:t>
      </w:r>
    </w:p>
    <w:p w14:paraId="361AFBBB" w14:textId="0A0AD5D5" w:rsidR="00C75F49" w:rsidRPr="00A904AF" w:rsidRDefault="00C75F49" w:rsidP="00C75F49">
      <w:pPr>
        <w:pStyle w:val="ListParagraph"/>
        <w:numPr>
          <w:ilvl w:val="0"/>
          <w:numId w:val="135"/>
        </w:numPr>
        <w:rPr>
          <w:rFonts w:cstheme="minorHAnsi"/>
          <w:lang w:val="en-US"/>
        </w:rPr>
      </w:pPr>
      <w:r w:rsidRPr="00A904AF">
        <w:rPr>
          <w:rFonts w:cstheme="minorHAnsi"/>
          <w:lang w:val="en-US"/>
        </w:rPr>
        <w:t>the effectiveness of the practices.</w:t>
      </w:r>
    </w:p>
    <w:p w14:paraId="4AB3DB32" w14:textId="2BCFFA11" w:rsidR="00610F26" w:rsidRPr="00843DA9" w:rsidRDefault="00610F26" w:rsidP="00325731">
      <w:pPr>
        <w:pStyle w:val="Heading2"/>
        <w:rPr>
          <w:rFonts w:asciiTheme="minorHAnsi" w:hAnsiTheme="minorHAnsi" w:cstheme="minorHAnsi"/>
          <w:lang w:val="en-US"/>
        </w:rPr>
      </w:pPr>
      <w:bookmarkStart w:id="5" w:name="_Toc31297240"/>
      <w:r w:rsidRPr="00843DA9">
        <w:rPr>
          <w:rFonts w:asciiTheme="minorHAnsi" w:hAnsiTheme="minorHAnsi" w:cstheme="minorHAnsi"/>
          <w:lang w:val="en-US"/>
        </w:rPr>
        <w:t>Purpose of this Report</w:t>
      </w:r>
      <w:bookmarkEnd w:id="5"/>
    </w:p>
    <w:p w14:paraId="4437F8D2" w14:textId="0319FB7F" w:rsidR="00C75F49" w:rsidRPr="00A904AF" w:rsidRDefault="00C75F49" w:rsidP="00C75F49">
      <w:pPr>
        <w:rPr>
          <w:rFonts w:cstheme="minorHAnsi"/>
          <w:lang w:val="en-US"/>
        </w:rPr>
      </w:pPr>
      <w:r w:rsidRPr="00D51FA2">
        <w:rPr>
          <w:rFonts w:cstheme="minorHAnsi"/>
          <w:lang w:val="en-US"/>
        </w:rPr>
        <w:t xml:space="preserve">The ultimate objective of the work </w:t>
      </w:r>
      <w:r w:rsidR="00610F26" w:rsidRPr="0085475B">
        <w:rPr>
          <w:rFonts w:cstheme="minorHAnsi"/>
          <w:lang w:val="en-US"/>
        </w:rPr>
        <w:t>wa</w:t>
      </w:r>
      <w:r w:rsidRPr="00516CBE">
        <w:rPr>
          <w:rFonts w:cstheme="minorHAnsi"/>
          <w:lang w:val="en-US"/>
        </w:rPr>
        <w:t>s to develop a set of recommendatio</w:t>
      </w:r>
      <w:r w:rsidRPr="004B7FE6">
        <w:rPr>
          <w:rFonts w:cstheme="minorHAnsi"/>
          <w:lang w:val="en-US"/>
        </w:rPr>
        <w:t>ns on best practice for the consideration of the International Seabed Authority (ISA) regarding its r</w:t>
      </w:r>
      <w:r w:rsidRPr="008B03E8">
        <w:rPr>
          <w:rFonts w:cstheme="minorHAnsi"/>
          <w:lang w:val="en-US"/>
        </w:rPr>
        <w:t>ole in re</w:t>
      </w:r>
      <w:r w:rsidRPr="00B27A72">
        <w:rPr>
          <w:rFonts w:cstheme="minorHAnsi"/>
          <w:lang w:val="en-US"/>
        </w:rPr>
        <w:t>gulating deep</w:t>
      </w:r>
      <w:r w:rsidR="00F230E0" w:rsidRPr="00B27A72">
        <w:rPr>
          <w:rFonts w:cstheme="minorHAnsi"/>
          <w:lang w:val="en-US"/>
        </w:rPr>
        <w:t>-</w:t>
      </w:r>
      <w:r w:rsidRPr="00A904AF">
        <w:rPr>
          <w:rFonts w:cstheme="minorHAnsi"/>
          <w:lang w:val="en-US"/>
        </w:rPr>
        <w:t>sea mining in the area beyond national jurisdiction.</w:t>
      </w:r>
      <w:r w:rsidR="005C1ABE" w:rsidRPr="00A904AF">
        <w:rPr>
          <w:rFonts w:cstheme="minorHAnsi"/>
          <w:lang w:val="en-US"/>
        </w:rPr>
        <w:t xml:space="preserve"> </w:t>
      </w:r>
      <w:r w:rsidRPr="00A904AF">
        <w:rPr>
          <w:rFonts w:cstheme="minorHAnsi"/>
          <w:lang w:val="en-US"/>
        </w:rPr>
        <w:t>The ISA was esta</w:t>
      </w:r>
      <w:r w:rsidR="00A331B1" w:rsidRPr="00A904AF">
        <w:rPr>
          <w:rFonts w:cstheme="minorHAnsi"/>
          <w:vertAlign w:val="subscript"/>
          <w:lang w:val="en-US"/>
        </w:rPr>
        <w:softHyphen/>
      </w:r>
      <w:r w:rsidRPr="00A904AF">
        <w:rPr>
          <w:rFonts w:cstheme="minorHAnsi"/>
          <w:lang w:val="en-US"/>
        </w:rPr>
        <w:t xml:space="preserve">blished under </w:t>
      </w:r>
      <w:r w:rsidR="00CB6E8B">
        <w:rPr>
          <w:rFonts w:cstheme="minorHAnsi"/>
          <w:lang w:val="en-US"/>
        </w:rPr>
        <w:t>the United Nations Convention on the Law of the Sea (</w:t>
      </w:r>
      <w:r w:rsidRPr="00A904AF">
        <w:rPr>
          <w:rFonts w:cstheme="minorHAnsi"/>
          <w:lang w:val="en-US"/>
        </w:rPr>
        <w:t>UNCLOS</w:t>
      </w:r>
      <w:r w:rsidR="00CB6E8B">
        <w:rPr>
          <w:rFonts w:cstheme="minorHAnsi"/>
          <w:lang w:val="en-US"/>
        </w:rPr>
        <w:t>)</w:t>
      </w:r>
      <w:r w:rsidRPr="00A904AF">
        <w:rPr>
          <w:rFonts w:cstheme="minorHAnsi"/>
          <w:lang w:val="en-US"/>
        </w:rPr>
        <w:t xml:space="preserve"> to jointly manage mining on the international seabed and to protect the marine environment from its harmful effects.</w:t>
      </w:r>
      <w:r w:rsidR="005C1ABE" w:rsidRPr="00A904AF">
        <w:rPr>
          <w:rFonts w:cstheme="minorHAnsi"/>
          <w:lang w:val="en-US"/>
        </w:rPr>
        <w:t xml:space="preserve"> </w:t>
      </w:r>
    </w:p>
    <w:p w14:paraId="784781D4" w14:textId="0E7896D5" w:rsidR="005307FE" w:rsidRPr="00A904AF" w:rsidRDefault="00C75F49" w:rsidP="00C75F49">
      <w:pPr>
        <w:rPr>
          <w:rFonts w:cstheme="minorHAnsi"/>
          <w:lang w:val="en-US"/>
        </w:rPr>
      </w:pPr>
      <w:r w:rsidRPr="00A904AF">
        <w:rPr>
          <w:rFonts w:cstheme="minorHAnsi"/>
          <w:lang w:val="en-US"/>
        </w:rPr>
        <w:t xml:space="preserve">The recommendations </w:t>
      </w:r>
      <w:r w:rsidR="00610F26" w:rsidRPr="00A904AF">
        <w:rPr>
          <w:rFonts w:cstheme="minorHAnsi"/>
          <w:lang w:val="en-US"/>
        </w:rPr>
        <w:t xml:space="preserve">were </w:t>
      </w:r>
      <w:r w:rsidRPr="00A904AF">
        <w:rPr>
          <w:rFonts w:cstheme="minorHAnsi"/>
          <w:lang w:val="en-US"/>
        </w:rPr>
        <w:t xml:space="preserve">developed on the basis of a round-table discussion among a group of experts from diverse backgrounds </w:t>
      </w:r>
      <w:r w:rsidR="00610F26" w:rsidRPr="00A904AF">
        <w:rPr>
          <w:rFonts w:cstheme="minorHAnsi"/>
          <w:lang w:val="en-US"/>
        </w:rPr>
        <w:t xml:space="preserve">including </w:t>
      </w:r>
      <w:r w:rsidRPr="00A904AF">
        <w:rPr>
          <w:rFonts w:cstheme="minorHAnsi"/>
          <w:lang w:val="en-US"/>
        </w:rPr>
        <w:t>the sectors noted above.</w:t>
      </w:r>
      <w:r w:rsidR="005C1ABE" w:rsidRPr="00A904AF">
        <w:rPr>
          <w:rFonts w:cstheme="minorHAnsi"/>
          <w:lang w:val="en-US"/>
        </w:rPr>
        <w:t xml:space="preserve"> </w:t>
      </w:r>
      <w:r w:rsidRPr="00A904AF">
        <w:rPr>
          <w:rFonts w:cstheme="minorHAnsi"/>
          <w:lang w:val="en-US"/>
        </w:rPr>
        <w:t xml:space="preserve">The case studies contained herein, together with a brief </w:t>
      </w:r>
      <w:r w:rsidR="007046B6" w:rsidRPr="00A904AF">
        <w:rPr>
          <w:rFonts w:cstheme="minorHAnsi"/>
          <w:lang w:val="en-US"/>
        </w:rPr>
        <w:t xml:space="preserve">parallel </w:t>
      </w:r>
      <w:r w:rsidRPr="00A904AF">
        <w:rPr>
          <w:rFonts w:cstheme="minorHAnsi"/>
          <w:lang w:val="en-US"/>
        </w:rPr>
        <w:t>report on initial findings</w:t>
      </w:r>
      <w:r w:rsidR="00BB0DD2" w:rsidRPr="00A904AF">
        <w:rPr>
          <w:rFonts w:cstheme="minorHAnsi"/>
          <w:lang w:val="en-US"/>
        </w:rPr>
        <w:t>, provide</w:t>
      </w:r>
      <w:r w:rsidR="00610F26" w:rsidRPr="00A904AF">
        <w:rPr>
          <w:rFonts w:cstheme="minorHAnsi"/>
          <w:lang w:val="en-US"/>
        </w:rPr>
        <w:t>d</w:t>
      </w:r>
      <w:r w:rsidR="00BB0DD2" w:rsidRPr="00A904AF">
        <w:rPr>
          <w:rFonts w:cstheme="minorHAnsi"/>
          <w:lang w:val="en-US"/>
        </w:rPr>
        <w:t xml:space="preserve"> background information for the round</w:t>
      </w:r>
      <w:r w:rsidR="00CB5B50" w:rsidRPr="00A904AF">
        <w:rPr>
          <w:rFonts w:cstheme="minorHAnsi"/>
          <w:lang w:val="en-US"/>
        </w:rPr>
        <w:t>-</w:t>
      </w:r>
      <w:r w:rsidR="00BB0DD2" w:rsidRPr="00A904AF">
        <w:rPr>
          <w:rFonts w:cstheme="minorHAnsi"/>
          <w:lang w:val="en-US"/>
        </w:rPr>
        <w:t>table discussion</w:t>
      </w:r>
      <w:r w:rsidRPr="00A904AF">
        <w:rPr>
          <w:rFonts w:cstheme="minorHAnsi"/>
          <w:lang w:val="en-US"/>
        </w:rPr>
        <w:t xml:space="preserve"> </w:t>
      </w:r>
      <w:r w:rsidR="00610F26" w:rsidRPr="00A904AF">
        <w:rPr>
          <w:rFonts w:cstheme="minorHAnsi"/>
          <w:lang w:val="en-US"/>
        </w:rPr>
        <w:t>and were</w:t>
      </w:r>
      <w:r w:rsidRPr="00A904AF">
        <w:rPr>
          <w:rFonts w:cstheme="minorHAnsi"/>
          <w:lang w:val="en-US"/>
        </w:rPr>
        <w:t xml:space="preserve"> circulated to the experts in advance of </w:t>
      </w:r>
      <w:r w:rsidR="00BB0DD2" w:rsidRPr="00A904AF">
        <w:rPr>
          <w:rFonts w:cstheme="minorHAnsi"/>
          <w:lang w:val="en-US"/>
        </w:rPr>
        <w:t>that</w:t>
      </w:r>
      <w:r w:rsidRPr="00A904AF">
        <w:rPr>
          <w:rFonts w:cstheme="minorHAnsi"/>
          <w:lang w:val="en-US"/>
        </w:rPr>
        <w:t xml:space="preserve"> discussion.</w:t>
      </w:r>
    </w:p>
    <w:p w14:paraId="3B5CFF36" w14:textId="6A3379CB" w:rsidR="00610F26" w:rsidRPr="00A904AF" w:rsidRDefault="00610F26" w:rsidP="00EC1B6F">
      <w:pPr>
        <w:rPr>
          <w:rFonts w:cstheme="minorHAnsi"/>
          <w:lang w:val="en-US"/>
        </w:rPr>
      </w:pPr>
      <w:r w:rsidRPr="00A904AF">
        <w:rPr>
          <w:rFonts w:cstheme="minorHAnsi"/>
          <w:lang w:val="en-US"/>
        </w:rPr>
        <w:t xml:space="preserve">This report </w:t>
      </w:r>
      <w:r w:rsidR="00EC1B6F" w:rsidRPr="00A904AF">
        <w:rPr>
          <w:rFonts w:cstheme="minorHAnsi"/>
          <w:lang w:val="en-US"/>
        </w:rPr>
        <w:t>(</w:t>
      </w:r>
      <w:r w:rsidR="00F230E0" w:rsidRPr="00A904AF">
        <w:rPr>
          <w:rFonts w:cstheme="minorHAnsi"/>
          <w:lang w:val="en-US"/>
        </w:rPr>
        <w:t>“</w:t>
      </w:r>
      <w:r w:rsidR="00EC1B6F" w:rsidRPr="00A904AF">
        <w:rPr>
          <w:rFonts w:cstheme="minorHAnsi"/>
          <w:lang w:val="en-US"/>
        </w:rPr>
        <w:t>Case Studies Report</w:t>
      </w:r>
      <w:r w:rsidR="00F230E0" w:rsidRPr="00A904AF">
        <w:rPr>
          <w:rFonts w:cstheme="minorHAnsi"/>
          <w:lang w:val="en-US"/>
        </w:rPr>
        <w:t>”</w:t>
      </w:r>
      <w:r w:rsidR="00EC1B6F" w:rsidRPr="00A904AF">
        <w:rPr>
          <w:rFonts w:cstheme="minorHAnsi"/>
          <w:lang w:val="en-US"/>
        </w:rPr>
        <w:t xml:space="preserve">) </w:t>
      </w:r>
      <w:r w:rsidRPr="00A904AF">
        <w:rPr>
          <w:rFonts w:cstheme="minorHAnsi"/>
          <w:lang w:val="en-US"/>
        </w:rPr>
        <w:t xml:space="preserve">also provides the reference material and links to further information that underpin the recommendations report: </w:t>
      </w:r>
      <w:r w:rsidR="00EC1B6F" w:rsidRPr="00A904AF">
        <w:rPr>
          <w:rFonts w:cstheme="minorHAnsi"/>
          <w:i/>
          <w:iCs/>
          <w:lang w:val="en-US"/>
        </w:rPr>
        <w:t>Assuring Environmental Compliance in Deep-Sea Mining: Lessons from Industry and Regulators.</w:t>
      </w:r>
      <w:r w:rsidR="005C1ABE" w:rsidRPr="00A904AF">
        <w:rPr>
          <w:rFonts w:cstheme="minorHAnsi"/>
          <w:lang w:val="en-US"/>
        </w:rPr>
        <w:t xml:space="preserve">  </w:t>
      </w:r>
      <w:r w:rsidRPr="00A904AF">
        <w:rPr>
          <w:rFonts w:cstheme="minorHAnsi"/>
          <w:lang w:val="en-US"/>
        </w:rPr>
        <w:t xml:space="preserve"> </w:t>
      </w:r>
    </w:p>
    <w:p w14:paraId="27DB3D0D" w14:textId="77777777" w:rsidR="00325731" w:rsidRPr="00843DA9" w:rsidRDefault="00325731" w:rsidP="00325731">
      <w:pPr>
        <w:pStyle w:val="Heading2"/>
        <w:rPr>
          <w:rFonts w:asciiTheme="minorHAnsi" w:hAnsiTheme="minorHAnsi" w:cstheme="minorHAnsi"/>
        </w:rPr>
      </w:pPr>
      <w:bookmarkStart w:id="6" w:name="_Toc31297241"/>
      <w:r w:rsidRPr="00843DA9">
        <w:rPr>
          <w:rFonts w:asciiTheme="minorHAnsi" w:hAnsiTheme="minorHAnsi" w:cstheme="minorHAnsi"/>
        </w:rPr>
        <w:t>Study Methods and Information Sources</w:t>
      </w:r>
      <w:bookmarkEnd w:id="6"/>
    </w:p>
    <w:p w14:paraId="20C1DF29" w14:textId="53D44C7E" w:rsidR="00325731" w:rsidRPr="00A904AF" w:rsidRDefault="00325731" w:rsidP="00325731">
      <w:pPr>
        <w:rPr>
          <w:rFonts w:cstheme="minorHAnsi"/>
        </w:rPr>
      </w:pPr>
      <w:r w:rsidRPr="00D51FA2">
        <w:rPr>
          <w:rFonts w:cstheme="minorHAnsi"/>
        </w:rPr>
        <w:t>This C</w:t>
      </w:r>
      <w:r w:rsidRPr="0085475B">
        <w:rPr>
          <w:rFonts w:cstheme="minorHAnsi"/>
        </w:rPr>
        <w:t xml:space="preserve">ase </w:t>
      </w:r>
      <w:r w:rsidRPr="00516CBE">
        <w:rPr>
          <w:rFonts w:cstheme="minorHAnsi"/>
        </w:rPr>
        <w:t>S</w:t>
      </w:r>
      <w:r w:rsidRPr="004B7FE6">
        <w:rPr>
          <w:rFonts w:cstheme="minorHAnsi"/>
        </w:rPr>
        <w:t xml:space="preserve">tudies </w:t>
      </w:r>
      <w:r w:rsidRPr="008B03E8">
        <w:rPr>
          <w:rFonts w:cstheme="minorHAnsi"/>
        </w:rPr>
        <w:t>Repo</w:t>
      </w:r>
      <w:r w:rsidRPr="00B27A72">
        <w:rPr>
          <w:rFonts w:cstheme="minorHAnsi"/>
        </w:rPr>
        <w:t xml:space="preserve">rt reviews the environmental compliance assurance practices </w:t>
      </w:r>
      <w:r w:rsidRPr="00AA0271">
        <w:rPr>
          <w:rFonts w:cstheme="minorHAnsi"/>
        </w:rPr>
        <w:t>of o</w:t>
      </w:r>
      <w:r w:rsidR="00CB5B50" w:rsidRPr="00A904AF">
        <w:rPr>
          <w:rFonts w:cstheme="minorHAnsi"/>
        </w:rPr>
        <w:t>rganization</w:t>
      </w:r>
      <w:r w:rsidRPr="00A904AF">
        <w:rPr>
          <w:rFonts w:cstheme="minorHAnsi"/>
        </w:rPr>
        <w:t>s with a broad geographic and sectoral coverage:</w:t>
      </w:r>
    </w:p>
    <w:p w14:paraId="489AEDA7" w14:textId="6E634ECA" w:rsidR="00325731" w:rsidRPr="00A904AF" w:rsidRDefault="00325731" w:rsidP="00325731">
      <w:pPr>
        <w:pStyle w:val="ListParagraph"/>
        <w:numPr>
          <w:ilvl w:val="0"/>
          <w:numId w:val="139"/>
        </w:numPr>
        <w:rPr>
          <w:rFonts w:cstheme="minorHAnsi"/>
        </w:rPr>
      </w:pPr>
      <w:r w:rsidRPr="00A904AF">
        <w:rPr>
          <w:rFonts w:cstheme="minorHAnsi"/>
        </w:rPr>
        <w:t>national environmental and natural resource protection agencies in South Africa (Department of Environmental Affairs, DEA), New Zealand (Environmental Protection Authority, EPA), Hong Kong (Environmental Protection Department, EPD), the Pacific Islands region (Parties to the Nauru Agreement, PNA) and the United Kingdom of Great Britain and Northern Ireland (Marine Management Organisation, MMO));</w:t>
      </w:r>
    </w:p>
    <w:p w14:paraId="7A9BFDA0" w14:textId="77777777" w:rsidR="00325731" w:rsidRPr="00A904AF" w:rsidRDefault="00325731" w:rsidP="00325731">
      <w:pPr>
        <w:pStyle w:val="ListParagraph"/>
        <w:numPr>
          <w:ilvl w:val="0"/>
          <w:numId w:val="139"/>
        </w:numPr>
        <w:rPr>
          <w:rFonts w:cstheme="minorHAnsi"/>
        </w:rPr>
      </w:pPr>
      <w:r w:rsidRPr="00A904AF">
        <w:rPr>
          <w:rFonts w:cstheme="minorHAnsi"/>
        </w:rPr>
        <w:t>private sector companies (BP, Chevron, Shell and Rio Tinto); and</w:t>
      </w:r>
    </w:p>
    <w:p w14:paraId="4D5DDAC9" w14:textId="77777777" w:rsidR="00325731" w:rsidRPr="00A904AF" w:rsidRDefault="00325731" w:rsidP="00325731">
      <w:pPr>
        <w:pStyle w:val="ListParagraph"/>
        <w:numPr>
          <w:ilvl w:val="0"/>
          <w:numId w:val="139"/>
        </w:numPr>
        <w:rPr>
          <w:rFonts w:cstheme="minorHAnsi"/>
        </w:rPr>
      </w:pPr>
      <w:r w:rsidRPr="00A904AF">
        <w:rPr>
          <w:rFonts w:cstheme="minorHAnsi"/>
        </w:rPr>
        <w:t>international finance (European Bank for Reconstruction and Development, the EBRD).</w:t>
      </w:r>
    </w:p>
    <w:p w14:paraId="249F2E02" w14:textId="12875F42" w:rsidR="00325731" w:rsidRPr="00A904AF" w:rsidRDefault="00325731" w:rsidP="00325731">
      <w:pPr>
        <w:rPr>
          <w:rFonts w:eastAsiaTheme="majorEastAsia" w:cstheme="minorHAnsi"/>
        </w:rPr>
      </w:pPr>
      <w:r w:rsidRPr="00A904AF">
        <w:rPr>
          <w:rFonts w:eastAsiaTheme="majorEastAsia" w:cstheme="minorHAnsi"/>
        </w:rPr>
        <w:t>The o</w:t>
      </w:r>
      <w:r w:rsidR="00CB5B50" w:rsidRPr="00A904AF">
        <w:rPr>
          <w:rFonts w:eastAsiaTheme="majorEastAsia" w:cstheme="minorHAnsi"/>
        </w:rPr>
        <w:t>rganization</w:t>
      </w:r>
      <w:r w:rsidRPr="00A904AF">
        <w:rPr>
          <w:rFonts w:eastAsiaTheme="majorEastAsia" w:cstheme="minorHAnsi"/>
        </w:rPr>
        <w:t>s were selected based on the following criteria:</w:t>
      </w:r>
    </w:p>
    <w:p w14:paraId="09B4C62A" w14:textId="6E5E2683" w:rsidR="00325731" w:rsidRPr="00A904AF" w:rsidRDefault="00325731" w:rsidP="00325731">
      <w:pPr>
        <w:pStyle w:val="ListParagraph"/>
        <w:numPr>
          <w:ilvl w:val="0"/>
          <w:numId w:val="140"/>
        </w:numPr>
        <w:rPr>
          <w:rFonts w:eastAsiaTheme="majorEastAsia" w:cstheme="minorHAnsi"/>
        </w:rPr>
      </w:pPr>
      <w:r w:rsidRPr="00A904AF">
        <w:rPr>
          <w:rFonts w:eastAsiaTheme="majorEastAsia" w:cstheme="minorHAnsi"/>
        </w:rPr>
        <w:t>as noted above to provide a variety (regulator, industry and finance) of types of o</w:t>
      </w:r>
      <w:r w:rsidR="00CB5B50" w:rsidRPr="00A904AF">
        <w:rPr>
          <w:rFonts w:eastAsiaTheme="majorEastAsia" w:cstheme="minorHAnsi"/>
        </w:rPr>
        <w:t>rganization</w:t>
      </w:r>
      <w:r w:rsidRPr="00A904AF">
        <w:rPr>
          <w:rFonts w:eastAsiaTheme="majorEastAsia" w:cstheme="minorHAnsi"/>
        </w:rPr>
        <w:t>s that have developed environmental compliance assurance practices;</w:t>
      </w:r>
    </w:p>
    <w:p w14:paraId="7722FF03" w14:textId="77777777" w:rsidR="00325731" w:rsidRPr="00A904AF" w:rsidRDefault="00325731" w:rsidP="00325731">
      <w:pPr>
        <w:pStyle w:val="ListParagraph"/>
        <w:numPr>
          <w:ilvl w:val="0"/>
          <w:numId w:val="140"/>
        </w:numPr>
        <w:rPr>
          <w:rFonts w:eastAsiaTheme="majorEastAsia" w:cstheme="minorHAnsi"/>
        </w:rPr>
      </w:pPr>
      <w:r w:rsidRPr="00A904AF">
        <w:rPr>
          <w:rFonts w:eastAsiaTheme="majorEastAsia" w:cstheme="minorHAnsi"/>
        </w:rPr>
        <w:t>geographic spread;</w:t>
      </w:r>
    </w:p>
    <w:p w14:paraId="149E1A6B" w14:textId="77777777" w:rsidR="00325731" w:rsidRPr="00A904AF" w:rsidRDefault="00325731" w:rsidP="00325731">
      <w:pPr>
        <w:pStyle w:val="ListParagraph"/>
        <w:numPr>
          <w:ilvl w:val="0"/>
          <w:numId w:val="140"/>
        </w:numPr>
        <w:rPr>
          <w:rFonts w:eastAsiaTheme="majorEastAsia" w:cstheme="minorHAnsi"/>
        </w:rPr>
      </w:pPr>
      <w:r w:rsidRPr="00A904AF">
        <w:rPr>
          <w:rFonts w:eastAsiaTheme="majorEastAsia" w:cstheme="minorHAnsi"/>
        </w:rPr>
        <w:t>cultural variation;</w:t>
      </w:r>
    </w:p>
    <w:p w14:paraId="106825F5" w14:textId="77777777" w:rsidR="00325731" w:rsidRPr="00A904AF" w:rsidRDefault="00325731" w:rsidP="00325731">
      <w:pPr>
        <w:pStyle w:val="ListParagraph"/>
        <w:numPr>
          <w:ilvl w:val="0"/>
          <w:numId w:val="140"/>
        </w:numPr>
        <w:rPr>
          <w:rFonts w:eastAsiaTheme="majorEastAsia" w:cstheme="minorHAnsi"/>
        </w:rPr>
      </w:pPr>
      <w:r w:rsidRPr="00A904AF">
        <w:rPr>
          <w:rFonts w:eastAsiaTheme="majorEastAsia" w:cstheme="minorHAnsi"/>
        </w:rPr>
        <w:t>marine activities or jurisdiction (but not exclusively so); and</w:t>
      </w:r>
    </w:p>
    <w:p w14:paraId="0684EC7E" w14:textId="77777777" w:rsidR="00325731" w:rsidRPr="00A904AF" w:rsidRDefault="00325731" w:rsidP="00325731">
      <w:pPr>
        <w:pStyle w:val="ListParagraph"/>
        <w:numPr>
          <w:ilvl w:val="0"/>
          <w:numId w:val="140"/>
        </w:numPr>
        <w:rPr>
          <w:rFonts w:eastAsiaTheme="majorEastAsia" w:cstheme="minorHAnsi"/>
        </w:rPr>
      </w:pPr>
      <w:r w:rsidRPr="00A904AF">
        <w:rPr>
          <w:rFonts w:eastAsiaTheme="majorEastAsia" w:cstheme="minorHAnsi"/>
        </w:rPr>
        <w:t>publicly available information (mainly on websites) in the English language.</w:t>
      </w:r>
    </w:p>
    <w:p w14:paraId="34715200" w14:textId="52138E6C" w:rsidR="00325731" w:rsidRPr="00A904AF" w:rsidRDefault="00325731" w:rsidP="00325731">
      <w:pPr>
        <w:rPr>
          <w:rFonts w:eastAsiaTheme="majorEastAsia" w:cstheme="minorHAnsi"/>
        </w:rPr>
      </w:pPr>
      <w:r w:rsidRPr="00A904AF">
        <w:rPr>
          <w:rFonts w:eastAsiaTheme="majorEastAsia" w:cstheme="minorHAnsi"/>
        </w:rPr>
        <w:t>Many other o</w:t>
      </w:r>
      <w:r w:rsidR="00CB5B50" w:rsidRPr="00A904AF">
        <w:rPr>
          <w:rFonts w:eastAsiaTheme="majorEastAsia" w:cstheme="minorHAnsi"/>
        </w:rPr>
        <w:t>rganization</w:t>
      </w:r>
      <w:r w:rsidRPr="00A904AF">
        <w:rPr>
          <w:rFonts w:eastAsiaTheme="majorEastAsia" w:cstheme="minorHAnsi"/>
        </w:rPr>
        <w:t>s with well-established environmental compliance assurance practices could have been added to the list; however, those eventually selected provided a manageable and balanced set of o</w:t>
      </w:r>
      <w:r w:rsidR="00CB5B50" w:rsidRPr="00A904AF">
        <w:rPr>
          <w:rFonts w:eastAsiaTheme="majorEastAsia" w:cstheme="minorHAnsi"/>
        </w:rPr>
        <w:t>rganization</w:t>
      </w:r>
      <w:r w:rsidRPr="00A904AF">
        <w:rPr>
          <w:rFonts w:eastAsiaTheme="majorEastAsia" w:cstheme="minorHAnsi"/>
        </w:rPr>
        <w:t>s.</w:t>
      </w:r>
    </w:p>
    <w:p w14:paraId="7A6394A0" w14:textId="3D142873" w:rsidR="00325731" w:rsidRPr="00A904AF" w:rsidRDefault="00325731" w:rsidP="00325731">
      <w:pPr>
        <w:rPr>
          <w:rFonts w:eastAsiaTheme="majorEastAsia" w:cstheme="minorHAnsi"/>
        </w:rPr>
      </w:pPr>
      <w:r w:rsidRPr="00A904AF">
        <w:rPr>
          <w:rFonts w:eastAsiaTheme="majorEastAsia" w:cstheme="minorHAnsi"/>
        </w:rPr>
        <w:t>The data sources used were primarily official publications of individual o</w:t>
      </w:r>
      <w:r w:rsidR="00CB5B50" w:rsidRPr="00A904AF">
        <w:rPr>
          <w:rFonts w:eastAsiaTheme="majorEastAsia" w:cstheme="minorHAnsi"/>
        </w:rPr>
        <w:t>rganization</w:t>
      </w:r>
      <w:r w:rsidRPr="00A904AF">
        <w:rPr>
          <w:rFonts w:eastAsiaTheme="majorEastAsia" w:cstheme="minorHAnsi"/>
        </w:rPr>
        <w:t>s and material on their public websites, together with material issued by industry o</w:t>
      </w:r>
      <w:r w:rsidR="00CB5B50" w:rsidRPr="00A904AF">
        <w:rPr>
          <w:rFonts w:eastAsiaTheme="majorEastAsia" w:cstheme="minorHAnsi"/>
        </w:rPr>
        <w:t>rganization</w:t>
      </w:r>
      <w:r w:rsidRPr="00A904AF">
        <w:rPr>
          <w:rFonts w:eastAsiaTheme="majorEastAsia" w:cstheme="minorHAnsi"/>
        </w:rPr>
        <w:t>s where relevant.</w:t>
      </w:r>
      <w:r w:rsidR="005C1ABE" w:rsidRPr="00A904AF">
        <w:rPr>
          <w:rFonts w:eastAsiaTheme="majorEastAsia" w:cstheme="minorHAnsi"/>
        </w:rPr>
        <w:t xml:space="preserve"> </w:t>
      </w:r>
      <w:r w:rsidRPr="00A904AF">
        <w:rPr>
          <w:rFonts w:eastAsiaTheme="majorEastAsia" w:cstheme="minorHAnsi"/>
        </w:rPr>
        <w:t>For the private sector the data reviews were supplemented by discussions with participants from companies involved.</w:t>
      </w:r>
      <w:r w:rsidR="005C1ABE" w:rsidRPr="00A904AF">
        <w:rPr>
          <w:rFonts w:eastAsiaTheme="majorEastAsia" w:cstheme="minorHAnsi"/>
        </w:rPr>
        <w:t xml:space="preserve"> </w:t>
      </w:r>
      <w:r w:rsidR="008C6D79" w:rsidRPr="00A904AF">
        <w:rPr>
          <w:rFonts w:eastAsiaTheme="majorEastAsia" w:cstheme="minorHAnsi"/>
        </w:rPr>
        <w:t>Please note that links to o</w:t>
      </w:r>
      <w:r w:rsidR="00CB5B50" w:rsidRPr="00A904AF">
        <w:rPr>
          <w:rFonts w:eastAsiaTheme="majorEastAsia" w:cstheme="minorHAnsi"/>
        </w:rPr>
        <w:t>rganization</w:t>
      </w:r>
      <w:r w:rsidR="008C6D79" w:rsidRPr="00A904AF">
        <w:rPr>
          <w:rFonts w:eastAsiaTheme="majorEastAsia" w:cstheme="minorHAnsi"/>
        </w:rPr>
        <w:t xml:space="preserve"> websites that functioned at the time of report preparation may be subsequently superseded by website updates.</w:t>
      </w:r>
    </w:p>
    <w:p w14:paraId="5949BB07" w14:textId="354032AC" w:rsidR="00325731" w:rsidRPr="00A904AF" w:rsidRDefault="00325731" w:rsidP="00325731">
      <w:pPr>
        <w:rPr>
          <w:rFonts w:eastAsiaTheme="majorEastAsia" w:cstheme="minorHAnsi"/>
        </w:rPr>
      </w:pPr>
      <w:r w:rsidRPr="00A904AF">
        <w:rPr>
          <w:rFonts w:eastAsiaTheme="majorEastAsia" w:cstheme="minorHAnsi"/>
        </w:rPr>
        <w:t>To the extent possible the case studies were fact</w:t>
      </w:r>
      <w:r w:rsidR="00F230E0" w:rsidRPr="00A904AF">
        <w:rPr>
          <w:rFonts w:eastAsiaTheme="majorEastAsia" w:cstheme="minorHAnsi"/>
        </w:rPr>
        <w:t>-</w:t>
      </w:r>
      <w:r w:rsidRPr="00A904AF">
        <w:rPr>
          <w:rFonts w:eastAsiaTheme="majorEastAsia" w:cstheme="minorHAnsi"/>
        </w:rPr>
        <w:t>checked by a Pew team and reviewed by qualified current and former personnel of the o</w:t>
      </w:r>
      <w:r w:rsidR="00CB5B50" w:rsidRPr="00A904AF">
        <w:rPr>
          <w:rFonts w:eastAsiaTheme="majorEastAsia" w:cstheme="minorHAnsi"/>
        </w:rPr>
        <w:t>rganization</w:t>
      </w:r>
      <w:r w:rsidRPr="00A904AF">
        <w:rPr>
          <w:rFonts w:eastAsiaTheme="majorEastAsia" w:cstheme="minorHAnsi"/>
        </w:rPr>
        <w:t>s involved as set out below.</w:t>
      </w:r>
      <w:r w:rsidR="005C1ABE" w:rsidRPr="00A904AF">
        <w:rPr>
          <w:rFonts w:eastAsiaTheme="majorEastAsia" w:cstheme="minorHAnsi"/>
        </w:rPr>
        <w:t xml:space="preserve"> </w:t>
      </w:r>
    </w:p>
    <w:tbl>
      <w:tblPr>
        <w:tblStyle w:val="TableGrid1"/>
        <w:tblW w:w="0" w:type="auto"/>
        <w:tblLook w:val="04A0" w:firstRow="1" w:lastRow="0" w:firstColumn="1" w:lastColumn="0" w:noHBand="0" w:noVBand="1"/>
      </w:tblPr>
      <w:tblGrid>
        <w:gridCol w:w="4508"/>
        <w:gridCol w:w="4508"/>
      </w:tblGrid>
      <w:tr w:rsidR="00325731" w:rsidRPr="00A904AF" w14:paraId="5DB4345C" w14:textId="77777777" w:rsidTr="0079106A">
        <w:tc>
          <w:tcPr>
            <w:tcW w:w="4508" w:type="dxa"/>
          </w:tcPr>
          <w:p w14:paraId="7C98F3F3" w14:textId="77777777" w:rsidR="00325731" w:rsidRPr="00A904AF" w:rsidRDefault="00325731" w:rsidP="0079106A">
            <w:pPr>
              <w:rPr>
                <w:rFonts w:cstheme="minorHAnsi"/>
                <w:sz w:val="20"/>
                <w:szCs w:val="20"/>
              </w:rPr>
            </w:pPr>
            <w:r w:rsidRPr="00A904AF">
              <w:rPr>
                <w:rFonts w:eastAsiaTheme="majorEastAsia" w:cstheme="minorHAnsi"/>
                <w:b/>
                <w:bCs/>
                <w:sz w:val="20"/>
                <w:szCs w:val="20"/>
              </w:rPr>
              <w:t>Case Study</w:t>
            </w:r>
          </w:p>
        </w:tc>
        <w:tc>
          <w:tcPr>
            <w:tcW w:w="4508" w:type="dxa"/>
          </w:tcPr>
          <w:p w14:paraId="12D3AD83" w14:textId="77777777" w:rsidR="00325731" w:rsidRPr="00A904AF" w:rsidRDefault="00325731" w:rsidP="0079106A">
            <w:pPr>
              <w:rPr>
                <w:rFonts w:cstheme="minorHAnsi"/>
                <w:sz w:val="20"/>
                <w:szCs w:val="20"/>
              </w:rPr>
            </w:pPr>
            <w:r w:rsidRPr="00A904AF">
              <w:rPr>
                <w:rFonts w:eastAsiaTheme="majorEastAsia" w:cstheme="minorHAnsi"/>
                <w:b/>
                <w:bCs/>
                <w:sz w:val="20"/>
                <w:szCs w:val="20"/>
              </w:rPr>
              <w:t>Check/Review</w:t>
            </w:r>
          </w:p>
        </w:tc>
      </w:tr>
      <w:tr w:rsidR="00325731" w:rsidRPr="00A904AF" w14:paraId="47BCBAF7" w14:textId="77777777" w:rsidTr="0079106A">
        <w:tc>
          <w:tcPr>
            <w:tcW w:w="4508" w:type="dxa"/>
          </w:tcPr>
          <w:p w14:paraId="654988FB" w14:textId="77777777" w:rsidR="00325731" w:rsidRPr="00A904AF" w:rsidRDefault="00325731" w:rsidP="0079106A">
            <w:pPr>
              <w:rPr>
                <w:rFonts w:cstheme="minorHAnsi"/>
                <w:sz w:val="20"/>
                <w:szCs w:val="20"/>
              </w:rPr>
            </w:pPr>
            <w:r w:rsidRPr="00A904AF">
              <w:rPr>
                <w:rFonts w:eastAsiaTheme="majorEastAsia" w:cstheme="minorHAnsi"/>
                <w:sz w:val="20"/>
                <w:szCs w:val="20"/>
              </w:rPr>
              <w:t xml:space="preserve">South Africa Department of Environmental Affairs (DEA) </w:t>
            </w:r>
          </w:p>
        </w:tc>
        <w:tc>
          <w:tcPr>
            <w:tcW w:w="4508" w:type="dxa"/>
          </w:tcPr>
          <w:p w14:paraId="51190409" w14:textId="7AE4CAC5" w:rsidR="00325731" w:rsidRPr="00A904AF" w:rsidRDefault="00325731" w:rsidP="0079106A">
            <w:pPr>
              <w:rPr>
                <w:rFonts w:cstheme="minorHAnsi"/>
                <w:sz w:val="20"/>
                <w:szCs w:val="20"/>
              </w:rPr>
            </w:pPr>
            <w:r w:rsidRPr="00A904AF">
              <w:rPr>
                <w:rFonts w:cstheme="minorHAnsi"/>
                <w:sz w:val="20"/>
                <w:szCs w:val="20"/>
              </w:rPr>
              <w:t>Fact</w:t>
            </w:r>
            <w:r w:rsidR="00F230E0" w:rsidRPr="00A904AF">
              <w:rPr>
                <w:rFonts w:cstheme="minorHAnsi"/>
                <w:sz w:val="20"/>
                <w:szCs w:val="20"/>
              </w:rPr>
              <w:t>-c</w:t>
            </w:r>
            <w:r w:rsidRPr="00A904AF">
              <w:rPr>
                <w:rFonts w:cstheme="minorHAnsi"/>
                <w:sz w:val="20"/>
                <w:szCs w:val="20"/>
              </w:rPr>
              <w:t>heck only</w:t>
            </w:r>
          </w:p>
        </w:tc>
      </w:tr>
      <w:tr w:rsidR="00325731" w:rsidRPr="00A904AF" w14:paraId="157D64E2" w14:textId="77777777" w:rsidTr="0079106A">
        <w:tc>
          <w:tcPr>
            <w:tcW w:w="4508" w:type="dxa"/>
          </w:tcPr>
          <w:p w14:paraId="2E5D6C93" w14:textId="77777777" w:rsidR="00325731" w:rsidRPr="00A904AF" w:rsidRDefault="00325731" w:rsidP="0079106A">
            <w:pPr>
              <w:rPr>
                <w:rFonts w:cstheme="minorHAnsi"/>
                <w:sz w:val="20"/>
                <w:szCs w:val="20"/>
              </w:rPr>
            </w:pPr>
            <w:r w:rsidRPr="00A904AF">
              <w:rPr>
                <w:rFonts w:eastAsiaTheme="majorEastAsia" w:cstheme="minorHAnsi"/>
                <w:sz w:val="20"/>
                <w:szCs w:val="20"/>
              </w:rPr>
              <w:t>Hong Kong Environmental Protection Department (EPD)</w:t>
            </w:r>
          </w:p>
        </w:tc>
        <w:tc>
          <w:tcPr>
            <w:tcW w:w="4508" w:type="dxa"/>
          </w:tcPr>
          <w:p w14:paraId="511B0AE2" w14:textId="3643E30D" w:rsidR="00325731" w:rsidRPr="00A904AF" w:rsidRDefault="00325731" w:rsidP="0079106A">
            <w:pPr>
              <w:rPr>
                <w:rFonts w:cstheme="minorHAnsi"/>
                <w:sz w:val="20"/>
                <w:szCs w:val="20"/>
              </w:rPr>
            </w:pPr>
            <w:r w:rsidRPr="00A904AF">
              <w:rPr>
                <w:rFonts w:cstheme="minorHAnsi"/>
                <w:sz w:val="20"/>
                <w:szCs w:val="20"/>
              </w:rPr>
              <w:t xml:space="preserve">Review by current employee and </w:t>
            </w:r>
            <w:r w:rsidR="00F230E0" w:rsidRPr="00A904AF">
              <w:rPr>
                <w:rFonts w:cstheme="minorHAnsi"/>
                <w:sz w:val="20"/>
                <w:szCs w:val="20"/>
              </w:rPr>
              <w:t>fact-check</w:t>
            </w:r>
          </w:p>
        </w:tc>
      </w:tr>
      <w:tr w:rsidR="00325731" w:rsidRPr="00A904AF" w14:paraId="7F0D02E8" w14:textId="77777777" w:rsidTr="0079106A">
        <w:tc>
          <w:tcPr>
            <w:tcW w:w="4508" w:type="dxa"/>
          </w:tcPr>
          <w:p w14:paraId="0693F158" w14:textId="77777777" w:rsidR="00325731" w:rsidRPr="00A904AF" w:rsidRDefault="00325731" w:rsidP="0079106A">
            <w:pPr>
              <w:rPr>
                <w:rFonts w:cstheme="minorHAnsi"/>
                <w:sz w:val="20"/>
                <w:szCs w:val="20"/>
              </w:rPr>
            </w:pPr>
            <w:r w:rsidRPr="00A904AF">
              <w:rPr>
                <w:rFonts w:cstheme="minorHAnsi"/>
                <w:sz w:val="20"/>
                <w:szCs w:val="20"/>
              </w:rPr>
              <w:t>New Zealand Environmental Protection Authority (EPA)</w:t>
            </w:r>
          </w:p>
        </w:tc>
        <w:tc>
          <w:tcPr>
            <w:tcW w:w="4508" w:type="dxa"/>
          </w:tcPr>
          <w:p w14:paraId="749E7C21" w14:textId="656A2A62" w:rsidR="00325731" w:rsidRPr="00A904AF" w:rsidRDefault="00325731" w:rsidP="0079106A">
            <w:pPr>
              <w:rPr>
                <w:rFonts w:cstheme="minorHAnsi"/>
                <w:sz w:val="20"/>
                <w:szCs w:val="20"/>
              </w:rPr>
            </w:pPr>
            <w:r w:rsidRPr="00A904AF">
              <w:rPr>
                <w:rFonts w:cstheme="minorHAnsi"/>
                <w:sz w:val="20"/>
                <w:szCs w:val="20"/>
              </w:rPr>
              <w:t xml:space="preserve">Review by current employee and </w:t>
            </w:r>
            <w:r w:rsidR="00F230E0" w:rsidRPr="00A904AF">
              <w:rPr>
                <w:rFonts w:cstheme="minorHAnsi"/>
                <w:sz w:val="20"/>
                <w:szCs w:val="20"/>
              </w:rPr>
              <w:t>fact-check</w:t>
            </w:r>
          </w:p>
        </w:tc>
      </w:tr>
      <w:tr w:rsidR="00325731" w:rsidRPr="00A904AF" w14:paraId="72BEEAFB" w14:textId="77777777" w:rsidTr="0079106A">
        <w:tc>
          <w:tcPr>
            <w:tcW w:w="4508" w:type="dxa"/>
          </w:tcPr>
          <w:p w14:paraId="3135877A" w14:textId="4FE975D1" w:rsidR="00325731" w:rsidRPr="00A904AF" w:rsidRDefault="00325731" w:rsidP="0079106A">
            <w:pPr>
              <w:rPr>
                <w:rFonts w:cstheme="minorHAnsi"/>
                <w:sz w:val="20"/>
                <w:szCs w:val="20"/>
              </w:rPr>
            </w:pPr>
            <w:r w:rsidRPr="00A904AF">
              <w:rPr>
                <w:rFonts w:cstheme="minorHAnsi"/>
                <w:sz w:val="20"/>
                <w:szCs w:val="20"/>
              </w:rPr>
              <w:t>UK Marine Management Organisation (MMO)</w:t>
            </w:r>
          </w:p>
        </w:tc>
        <w:tc>
          <w:tcPr>
            <w:tcW w:w="4508" w:type="dxa"/>
          </w:tcPr>
          <w:p w14:paraId="6D9B1D46" w14:textId="6629EDAC" w:rsidR="00325731" w:rsidRPr="00A904AF" w:rsidRDefault="00325731" w:rsidP="0079106A">
            <w:pPr>
              <w:rPr>
                <w:rFonts w:cstheme="minorHAnsi"/>
                <w:sz w:val="20"/>
                <w:szCs w:val="20"/>
              </w:rPr>
            </w:pPr>
            <w:r w:rsidRPr="00A904AF">
              <w:rPr>
                <w:rFonts w:cstheme="minorHAnsi"/>
                <w:sz w:val="20"/>
                <w:szCs w:val="20"/>
              </w:rPr>
              <w:t xml:space="preserve">Review by </w:t>
            </w:r>
            <w:r w:rsidR="00F230E0" w:rsidRPr="00A904AF">
              <w:rPr>
                <w:rFonts w:cstheme="minorHAnsi"/>
                <w:sz w:val="20"/>
                <w:szCs w:val="20"/>
              </w:rPr>
              <w:t xml:space="preserve">former </w:t>
            </w:r>
            <w:r w:rsidRPr="00A904AF">
              <w:rPr>
                <w:rFonts w:cstheme="minorHAnsi"/>
                <w:sz w:val="20"/>
                <w:szCs w:val="20"/>
              </w:rPr>
              <w:t xml:space="preserve">employee and </w:t>
            </w:r>
            <w:r w:rsidR="00F230E0" w:rsidRPr="00A904AF">
              <w:rPr>
                <w:rFonts w:cstheme="minorHAnsi"/>
                <w:sz w:val="20"/>
                <w:szCs w:val="20"/>
              </w:rPr>
              <w:t>fact-check</w:t>
            </w:r>
          </w:p>
        </w:tc>
      </w:tr>
      <w:tr w:rsidR="00325731" w:rsidRPr="00A904AF" w14:paraId="7C2D0598" w14:textId="77777777" w:rsidTr="0079106A">
        <w:tc>
          <w:tcPr>
            <w:tcW w:w="4508" w:type="dxa"/>
          </w:tcPr>
          <w:p w14:paraId="21499666" w14:textId="77777777" w:rsidR="00325731" w:rsidRPr="00A904AF" w:rsidRDefault="00325731" w:rsidP="0079106A">
            <w:pPr>
              <w:rPr>
                <w:rFonts w:cstheme="minorHAnsi"/>
                <w:sz w:val="20"/>
                <w:szCs w:val="20"/>
              </w:rPr>
            </w:pPr>
            <w:r w:rsidRPr="00A904AF">
              <w:rPr>
                <w:rFonts w:cstheme="minorHAnsi"/>
                <w:sz w:val="20"/>
                <w:szCs w:val="20"/>
              </w:rPr>
              <w:t>Parties to the Nauru Agreement (PNA)</w:t>
            </w:r>
          </w:p>
        </w:tc>
        <w:tc>
          <w:tcPr>
            <w:tcW w:w="4508" w:type="dxa"/>
          </w:tcPr>
          <w:p w14:paraId="1F1B7A3C" w14:textId="718FC948" w:rsidR="00325731" w:rsidRPr="00A904AF" w:rsidRDefault="00F230E0" w:rsidP="0079106A">
            <w:pPr>
              <w:rPr>
                <w:rFonts w:cstheme="minorHAnsi"/>
                <w:sz w:val="20"/>
                <w:szCs w:val="20"/>
              </w:rPr>
            </w:pPr>
            <w:r w:rsidRPr="00A904AF">
              <w:rPr>
                <w:rFonts w:cstheme="minorHAnsi"/>
                <w:sz w:val="20"/>
                <w:szCs w:val="20"/>
              </w:rPr>
              <w:t>Fact-check</w:t>
            </w:r>
            <w:r w:rsidR="00872756" w:rsidRPr="00A904AF">
              <w:rPr>
                <w:rFonts w:cstheme="minorHAnsi"/>
                <w:sz w:val="20"/>
                <w:szCs w:val="20"/>
              </w:rPr>
              <w:t xml:space="preserve"> only</w:t>
            </w:r>
          </w:p>
        </w:tc>
      </w:tr>
      <w:tr w:rsidR="00325731" w:rsidRPr="00A904AF" w14:paraId="4E8F9220" w14:textId="77777777" w:rsidTr="0079106A">
        <w:tc>
          <w:tcPr>
            <w:tcW w:w="4508" w:type="dxa"/>
          </w:tcPr>
          <w:p w14:paraId="663C8217" w14:textId="77777777" w:rsidR="00325731" w:rsidRPr="00A904AF" w:rsidRDefault="00325731" w:rsidP="0079106A">
            <w:pPr>
              <w:rPr>
                <w:rFonts w:cstheme="minorHAnsi"/>
                <w:sz w:val="20"/>
                <w:szCs w:val="20"/>
              </w:rPr>
            </w:pPr>
            <w:r w:rsidRPr="00A904AF">
              <w:rPr>
                <w:rFonts w:cstheme="minorHAnsi"/>
                <w:sz w:val="20"/>
                <w:szCs w:val="20"/>
              </w:rPr>
              <w:t>Rio Tinto</w:t>
            </w:r>
          </w:p>
        </w:tc>
        <w:tc>
          <w:tcPr>
            <w:tcW w:w="4508" w:type="dxa"/>
          </w:tcPr>
          <w:p w14:paraId="3A579F85" w14:textId="400270D4" w:rsidR="00325731" w:rsidRPr="00A904AF" w:rsidRDefault="00325731" w:rsidP="0079106A">
            <w:pPr>
              <w:rPr>
                <w:rFonts w:cstheme="minorHAnsi"/>
                <w:sz w:val="20"/>
                <w:szCs w:val="20"/>
              </w:rPr>
            </w:pPr>
            <w:r w:rsidRPr="00A904AF">
              <w:rPr>
                <w:rFonts w:cstheme="minorHAnsi"/>
                <w:sz w:val="20"/>
                <w:szCs w:val="20"/>
              </w:rPr>
              <w:t xml:space="preserve">Participation and review by </w:t>
            </w:r>
            <w:r w:rsidR="00F230E0" w:rsidRPr="00A904AF">
              <w:rPr>
                <w:rFonts w:cstheme="minorHAnsi"/>
                <w:sz w:val="20"/>
                <w:szCs w:val="20"/>
              </w:rPr>
              <w:t xml:space="preserve">former </w:t>
            </w:r>
            <w:r w:rsidRPr="00A904AF">
              <w:rPr>
                <w:rFonts w:cstheme="minorHAnsi"/>
                <w:sz w:val="20"/>
                <w:szCs w:val="20"/>
              </w:rPr>
              <w:t xml:space="preserve">employee and </w:t>
            </w:r>
            <w:r w:rsidR="00F230E0" w:rsidRPr="00A904AF">
              <w:rPr>
                <w:rFonts w:cstheme="minorHAnsi"/>
                <w:sz w:val="20"/>
                <w:szCs w:val="20"/>
              </w:rPr>
              <w:t>fact-check</w:t>
            </w:r>
          </w:p>
        </w:tc>
      </w:tr>
      <w:tr w:rsidR="00325731" w:rsidRPr="00A904AF" w14:paraId="48635663" w14:textId="77777777" w:rsidTr="0079106A">
        <w:tc>
          <w:tcPr>
            <w:tcW w:w="4508" w:type="dxa"/>
          </w:tcPr>
          <w:p w14:paraId="74E5A32C" w14:textId="77777777" w:rsidR="00325731" w:rsidRPr="00A904AF" w:rsidRDefault="00325731" w:rsidP="0079106A">
            <w:pPr>
              <w:rPr>
                <w:rFonts w:cstheme="minorHAnsi"/>
                <w:sz w:val="20"/>
                <w:szCs w:val="20"/>
              </w:rPr>
            </w:pPr>
            <w:r w:rsidRPr="00A904AF">
              <w:rPr>
                <w:rFonts w:cstheme="minorHAnsi"/>
                <w:sz w:val="20"/>
                <w:szCs w:val="20"/>
              </w:rPr>
              <w:t>International Oil and Gas Companies: BP, Chevron and Shell</w:t>
            </w:r>
          </w:p>
        </w:tc>
        <w:tc>
          <w:tcPr>
            <w:tcW w:w="4508" w:type="dxa"/>
          </w:tcPr>
          <w:p w14:paraId="28B1CF1D" w14:textId="38349BF2" w:rsidR="00325731" w:rsidRPr="00A904AF" w:rsidRDefault="00325731" w:rsidP="0079106A">
            <w:pPr>
              <w:rPr>
                <w:rFonts w:cstheme="minorHAnsi"/>
                <w:sz w:val="20"/>
                <w:szCs w:val="20"/>
              </w:rPr>
            </w:pPr>
            <w:r w:rsidRPr="00A904AF">
              <w:rPr>
                <w:rFonts w:cstheme="minorHAnsi"/>
                <w:sz w:val="20"/>
                <w:szCs w:val="20"/>
              </w:rPr>
              <w:t xml:space="preserve">Participation and review by current and </w:t>
            </w:r>
            <w:r w:rsidR="00F230E0" w:rsidRPr="00A904AF">
              <w:rPr>
                <w:rFonts w:cstheme="minorHAnsi"/>
                <w:sz w:val="20"/>
                <w:szCs w:val="20"/>
              </w:rPr>
              <w:t xml:space="preserve">former </w:t>
            </w:r>
            <w:r w:rsidRPr="00A904AF">
              <w:rPr>
                <w:rFonts w:cstheme="minorHAnsi"/>
                <w:sz w:val="20"/>
                <w:szCs w:val="20"/>
              </w:rPr>
              <w:t xml:space="preserve">employees and </w:t>
            </w:r>
            <w:r w:rsidR="00F230E0" w:rsidRPr="00A904AF">
              <w:rPr>
                <w:rFonts w:cstheme="minorHAnsi"/>
                <w:sz w:val="20"/>
                <w:szCs w:val="20"/>
              </w:rPr>
              <w:t>fact-check</w:t>
            </w:r>
          </w:p>
        </w:tc>
      </w:tr>
      <w:tr w:rsidR="00325731" w:rsidRPr="00A904AF" w14:paraId="61D28DEC" w14:textId="77777777" w:rsidTr="0079106A">
        <w:tc>
          <w:tcPr>
            <w:tcW w:w="4508" w:type="dxa"/>
          </w:tcPr>
          <w:p w14:paraId="25F5FF6A" w14:textId="77777777" w:rsidR="00325731" w:rsidRPr="00A904AF" w:rsidRDefault="00325731" w:rsidP="0079106A">
            <w:pPr>
              <w:rPr>
                <w:rFonts w:cstheme="minorHAnsi"/>
                <w:sz w:val="20"/>
                <w:szCs w:val="20"/>
              </w:rPr>
            </w:pPr>
            <w:r w:rsidRPr="00A904AF">
              <w:rPr>
                <w:rFonts w:cstheme="minorHAnsi"/>
                <w:sz w:val="20"/>
                <w:szCs w:val="20"/>
              </w:rPr>
              <w:t>European Bank for Reconstruction and Development (EBRD)</w:t>
            </w:r>
          </w:p>
        </w:tc>
        <w:tc>
          <w:tcPr>
            <w:tcW w:w="4508" w:type="dxa"/>
          </w:tcPr>
          <w:p w14:paraId="69544B1D" w14:textId="6473499E" w:rsidR="00325731" w:rsidRPr="00A904AF" w:rsidRDefault="00325731" w:rsidP="0079106A">
            <w:pPr>
              <w:rPr>
                <w:rFonts w:cstheme="minorHAnsi"/>
                <w:sz w:val="20"/>
                <w:szCs w:val="20"/>
              </w:rPr>
            </w:pPr>
            <w:r w:rsidRPr="00A904AF">
              <w:rPr>
                <w:rFonts w:cstheme="minorHAnsi"/>
                <w:sz w:val="20"/>
                <w:szCs w:val="20"/>
              </w:rPr>
              <w:t xml:space="preserve">Review by </w:t>
            </w:r>
            <w:r w:rsidR="00F230E0" w:rsidRPr="00A904AF">
              <w:rPr>
                <w:rFonts w:cstheme="minorHAnsi"/>
                <w:sz w:val="20"/>
                <w:szCs w:val="20"/>
              </w:rPr>
              <w:t xml:space="preserve">former </w:t>
            </w:r>
            <w:r w:rsidRPr="00A904AF">
              <w:rPr>
                <w:rFonts w:cstheme="minorHAnsi"/>
                <w:sz w:val="20"/>
                <w:szCs w:val="20"/>
              </w:rPr>
              <w:t xml:space="preserve">employee and </w:t>
            </w:r>
            <w:r w:rsidR="00F230E0" w:rsidRPr="00A904AF">
              <w:rPr>
                <w:rFonts w:cstheme="minorHAnsi"/>
                <w:sz w:val="20"/>
                <w:szCs w:val="20"/>
              </w:rPr>
              <w:t>fact-check</w:t>
            </w:r>
          </w:p>
        </w:tc>
      </w:tr>
    </w:tbl>
    <w:p w14:paraId="659B7046" w14:textId="77777777" w:rsidR="00325731" w:rsidRPr="00A904AF" w:rsidRDefault="00325731" w:rsidP="00325731">
      <w:pPr>
        <w:rPr>
          <w:rFonts w:eastAsiaTheme="majorEastAsia" w:cstheme="minorHAnsi"/>
        </w:rPr>
      </w:pPr>
    </w:p>
    <w:p w14:paraId="172F0998" w14:textId="59074CB7" w:rsidR="00325731" w:rsidRPr="00A904AF" w:rsidRDefault="00325731" w:rsidP="00325731">
      <w:pPr>
        <w:rPr>
          <w:rFonts w:eastAsiaTheme="majorEastAsia" w:cstheme="minorHAnsi"/>
        </w:rPr>
      </w:pPr>
      <w:r w:rsidRPr="00A904AF">
        <w:rPr>
          <w:rFonts w:eastAsiaTheme="majorEastAsia" w:cstheme="minorHAnsi"/>
        </w:rPr>
        <w:t xml:space="preserve">The review for the case studies focused on current practices and those developed in the past </w:t>
      </w:r>
      <w:r w:rsidR="00F230E0" w:rsidRPr="00A904AF">
        <w:rPr>
          <w:rFonts w:eastAsiaTheme="majorEastAsia" w:cstheme="minorHAnsi"/>
        </w:rPr>
        <w:t xml:space="preserve">10 </w:t>
      </w:r>
      <w:r w:rsidRPr="00A904AF">
        <w:rPr>
          <w:rFonts w:eastAsiaTheme="majorEastAsia" w:cstheme="minorHAnsi"/>
        </w:rPr>
        <w:t>years, noting that in some sectors and geographies compliance is well</w:t>
      </w:r>
      <w:r w:rsidR="005C1ABE" w:rsidRPr="00A904AF">
        <w:rPr>
          <w:rFonts w:eastAsiaTheme="majorEastAsia" w:cstheme="minorHAnsi"/>
        </w:rPr>
        <w:t xml:space="preserve"> </w:t>
      </w:r>
      <w:r w:rsidRPr="00A904AF">
        <w:rPr>
          <w:rFonts w:eastAsiaTheme="majorEastAsia" w:cstheme="minorHAnsi"/>
        </w:rPr>
        <w:t>established and older material may still be relevant.</w:t>
      </w:r>
    </w:p>
    <w:p w14:paraId="2BA4BCCE" w14:textId="07F3CE37" w:rsidR="00610F26" w:rsidRPr="00843DA9" w:rsidRDefault="00610F26" w:rsidP="00325731">
      <w:pPr>
        <w:pStyle w:val="Heading2"/>
        <w:rPr>
          <w:rFonts w:asciiTheme="minorHAnsi" w:hAnsiTheme="minorHAnsi" w:cstheme="minorHAnsi"/>
          <w:lang w:val="en-US"/>
        </w:rPr>
      </w:pPr>
      <w:bookmarkStart w:id="7" w:name="_Toc31297242"/>
      <w:r w:rsidRPr="00843DA9">
        <w:rPr>
          <w:rFonts w:asciiTheme="minorHAnsi" w:hAnsiTheme="minorHAnsi" w:cstheme="minorHAnsi"/>
          <w:lang w:val="en-US"/>
        </w:rPr>
        <w:t>Content of this Report</w:t>
      </w:r>
      <w:bookmarkEnd w:id="7"/>
    </w:p>
    <w:p w14:paraId="58AC4542" w14:textId="64B91698" w:rsidR="00BC5D92" w:rsidRPr="00B27A72" w:rsidRDefault="00BC5D92" w:rsidP="00C75F49">
      <w:pPr>
        <w:rPr>
          <w:rFonts w:cstheme="minorHAnsi"/>
          <w:lang w:val="en-US"/>
        </w:rPr>
      </w:pPr>
      <w:r w:rsidRPr="00D51FA2">
        <w:rPr>
          <w:rFonts w:cstheme="minorHAnsi"/>
          <w:lang w:val="en-US"/>
        </w:rPr>
        <w:t>The following sec</w:t>
      </w:r>
      <w:r w:rsidRPr="0085475B">
        <w:rPr>
          <w:rFonts w:cstheme="minorHAnsi"/>
          <w:lang w:val="en-US"/>
        </w:rPr>
        <w:t>tions of</w:t>
      </w:r>
      <w:r w:rsidRPr="00516CBE">
        <w:rPr>
          <w:rFonts w:cstheme="minorHAnsi"/>
          <w:lang w:val="en-US"/>
        </w:rPr>
        <w:t xml:space="preserve"> </w:t>
      </w:r>
      <w:r w:rsidRPr="004B7FE6">
        <w:rPr>
          <w:rFonts w:cstheme="minorHAnsi"/>
          <w:lang w:val="en-US"/>
        </w:rPr>
        <w:t xml:space="preserve">this </w:t>
      </w:r>
      <w:r w:rsidRPr="008B03E8">
        <w:rPr>
          <w:rFonts w:cstheme="minorHAnsi"/>
          <w:lang w:val="en-US"/>
        </w:rPr>
        <w:t>report contain the case studies as follows.</w:t>
      </w:r>
    </w:p>
    <w:p w14:paraId="3452E15E" w14:textId="77777777" w:rsidR="00BC5D92" w:rsidRPr="00A904AF" w:rsidRDefault="00BC5D92" w:rsidP="00C75F49">
      <w:pPr>
        <w:rPr>
          <w:rFonts w:cstheme="minorHAnsi"/>
          <w:lang w:val="en-US"/>
        </w:rPr>
      </w:pPr>
      <w:r w:rsidRPr="00A904AF">
        <w:rPr>
          <w:rFonts w:cstheme="minorHAnsi"/>
          <w:lang w:val="en-US"/>
        </w:rPr>
        <w:t xml:space="preserve">Regulatory: </w:t>
      </w:r>
    </w:p>
    <w:p w14:paraId="5349B782" w14:textId="6A075F84" w:rsidR="00BC5D92" w:rsidRPr="00A904AF" w:rsidRDefault="00BC5D92" w:rsidP="00BC5D92">
      <w:pPr>
        <w:pStyle w:val="ListParagraph"/>
        <w:numPr>
          <w:ilvl w:val="0"/>
          <w:numId w:val="136"/>
        </w:numPr>
        <w:rPr>
          <w:rFonts w:cstheme="minorHAnsi"/>
          <w:lang w:val="en-US"/>
        </w:rPr>
      </w:pPr>
      <w:r w:rsidRPr="00A904AF">
        <w:rPr>
          <w:rFonts w:cstheme="minorHAnsi"/>
          <w:lang w:val="en-US"/>
        </w:rPr>
        <w:t>Department of Environmental Affairs, South Africa;</w:t>
      </w:r>
    </w:p>
    <w:p w14:paraId="499FF2D5" w14:textId="18F94E0C" w:rsidR="00BC5D92" w:rsidRPr="00A904AF" w:rsidRDefault="00BC5D92" w:rsidP="00BC5D92">
      <w:pPr>
        <w:pStyle w:val="ListParagraph"/>
        <w:numPr>
          <w:ilvl w:val="0"/>
          <w:numId w:val="136"/>
        </w:numPr>
        <w:rPr>
          <w:rFonts w:cstheme="minorHAnsi"/>
          <w:lang w:val="en-US"/>
        </w:rPr>
      </w:pPr>
      <w:r w:rsidRPr="00A904AF">
        <w:rPr>
          <w:rFonts w:cstheme="minorHAnsi"/>
          <w:lang w:val="en-US"/>
        </w:rPr>
        <w:t>Environmental Protection Department, Hong Kong;</w:t>
      </w:r>
    </w:p>
    <w:p w14:paraId="2F33D23E" w14:textId="7A1969C6" w:rsidR="00BC5D92" w:rsidRPr="00A904AF" w:rsidRDefault="00BC5D92" w:rsidP="00BC5D92">
      <w:pPr>
        <w:pStyle w:val="ListParagraph"/>
        <w:numPr>
          <w:ilvl w:val="0"/>
          <w:numId w:val="136"/>
        </w:numPr>
        <w:rPr>
          <w:rFonts w:cstheme="minorHAnsi"/>
          <w:lang w:val="en-US"/>
        </w:rPr>
      </w:pPr>
      <w:r w:rsidRPr="00A904AF">
        <w:rPr>
          <w:rFonts w:cstheme="minorHAnsi"/>
          <w:lang w:val="en-US"/>
        </w:rPr>
        <w:t>Environmental Protection Authority, New Zealand;</w:t>
      </w:r>
    </w:p>
    <w:p w14:paraId="172ED120" w14:textId="45F69D62" w:rsidR="00BC5D92" w:rsidRPr="00A904AF" w:rsidRDefault="00BC5D92" w:rsidP="00BC5D92">
      <w:pPr>
        <w:pStyle w:val="ListParagraph"/>
        <w:numPr>
          <w:ilvl w:val="0"/>
          <w:numId w:val="136"/>
        </w:numPr>
        <w:rPr>
          <w:rFonts w:cstheme="minorHAnsi"/>
          <w:lang w:val="en-US"/>
        </w:rPr>
      </w:pPr>
      <w:r w:rsidRPr="00A904AF">
        <w:rPr>
          <w:rFonts w:cstheme="minorHAnsi"/>
          <w:lang w:val="en-US"/>
        </w:rPr>
        <w:t>Marine Management Organisation, UK; and</w:t>
      </w:r>
    </w:p>
    <w:p w14:paraId="3F5E24F0" w14:textId="08B125E7" w:rsidR="00BC5D92" w:rsidRPr="00A904AF" w:rsidRDefault="00BC5D92" w:rsidP="00BC5D92">
      <w:pPr>
        <w:pStyle w:val="ListParagraph"/>
        <w:numPr>
          <w:ilvl w:val="0"/>
          <w:numId w:val="136"/>
        </w:numPr>
        <w:rPr>
          <w:rFonts w:cstheme="minorHAnsi"/>
          <w:lang w:val="en-US"/>
        </w:rPr>
      </w:pPr>
      <w:r w:rsidRPr="00A904AF">
        <w:rPr>
          <w:rFonts w:cstheme="minorHAnsi"/>
          <w:lang w:val="en-US"/>
        </w:rPr>
        <w:t>Parties to the Nauru Agreement.</w:t>
      </w:r>
    </w:p>
    <w:p w14:paraId="08BC2351" w14:textId="77777777" w:rsidR="00BC5D92" w:rsidRPr="00A904AF" w:rsidRDefault="00BC5D92" w:rsidP="00C75F49">
      <w:pPr>
        <w:rPr>
          <w:rFonts w:cstheme="minorHAnsi"/>
          <w:lang w:val="en-US"/>
        </w:rPr>
      </w:pPr>
      <w:r w:rsidRPr="00A904AF">
        <w:rPr>
          <w:rFonts w:cstheme="minorHAnsi"/>
          <w:lang w:val="en-US"/>
        </w:rPr>
        <w:t xml:space="preserve">Industry: </w:t>
      </w:r>
    </w:p>
    <w:p w14:paraId="0F07B8A8" w14:textId="3F24C31B" w:rsidR="00BC5D92" w:rsidRPr="00A904AF" w:rsidRDefault="00BC5D92" w:rsidP="00BC5D92">
      <w:pPr>
        <w:pStyle w:val="ListParagraph"/>
        <w:numPr>
          <w:ilvl w:val="0"/>
          <w:numId w:val="137"/>
        </w:numPr>
        <w:rPr>
          <w:rFonts w:cstheme="minorHAnsi"/>
          <w:lang w:val="en-US"/>
        </w:rPr>
      </w:pPr>
      <w:r w:rsidRPr="00A904AF">
        <w:rPr>
          <w:rFonts w:cstheme="minorHAnsi"/>
          <w:lang w:val="en-US"/>
        </w:rPr>
        <w:t>Mining (Rio Tinto); and</w:t>
      </w:r>
    </w:p>
    <w:p w14:paraId="005DB888" w14:textId="6D3EFC5D" w:rsidR="00BC5D92" w:rsidRPr="00A904AF" w:rsidRDefault="00BC5D92" w:rsidP="00BC5D92">
      <w:pPr>
        <w:pStyle w:val="ListParagraph"/>
        <w:numPr>
          <w:ilvl w:val="0"/>
          <w:numId w:val="137"/>
        </w:numPr>
        <w:rPr>
          <w:rFonts w:cstheme="minorHAnsi"/>
          <w:lang w:val="en-US"/>
        </w:rPr>
      </w:pPr>
      <w:r w:rsidRPr="00A904AF">
        <w:rPr>
          <w:rFonts w:cstheme="minorHAnsi"/>
          <w:lang w:val="en-US"/>
        </w:rPr>
        <w:t>Oil and Gas (BP, Chevron and Shell consolidated into a single case study).</w:t>
      </w:r>
    </w:p>
    <w:p w14:paraId="24646570" w14:textId="0816E864" w:rsidR="00BC5D92" w:rsidRPr="00A904AF" w:rsidRDefault="00BC5D92" w:rsidP="00C75F49">
      <w:pPr>
        <w:rPr>
          <w:rFonts w:cstheme="minorHAnsi"/>
          <w:lang w:val="en-US"/>
        </w:rPr>
      </w:pPr>
      <w:r w:rsidRPr="00A904AF">
        <w:rPr>
          <w:rFonts w:cstheme="minorHAnsi"/>
          <w:lang w:val="en-US"/>
        </w:rPr>
        <w:t xml:space="preserve">International </w:t>
      </w:r>
      <w:r w:rsidR="005C1ABE" w:rsidRPr="00A904AF">
        <w:rPr>
          <w:rFonts w:cstheme="minorHAnsi"/>
          <w:lang w:val="en-US"/>
        </w:rPr>
        <w:t xml:space="preserve">financial </w:t>
      </w:r>
      <w:r w:rsidRPr="00A904AF">
        <w:rPr>
          <w:rFonts w:cstheme="minorHAnsi"/>
          <w:lang w:val="en-US"/>
        </w:rPr>
        <w:t>sector:</w:t>
      </w:r>
    </w:p>
    <w:p w14:paraId="62CD7546" w14:textId="38D726AF" w:rsidR="00BC5D92" w:rsidRPr="00A904AF" w:rsidRDefault="00BC5D92" w:rsidP="00C75F49">
      <w:pPr>
        <w:pStyle w:val="ListParagraph"/>
        <w:numPr>
          <w:ilvl w:val="0"/>
          <w:numId w:val="138"/>
        </w:numPr>
        <w:rPr>
          <w:rFonts w:cstheme="minorHAnsi"/>
          <w:lang w:val="en-US"/>
        </w:rPr>
      </w:pPr>
      <w:r w:rsidRPr="00A904AF">
        <w:rPr>
          <w:rFonts w:cstheme="minorHAnsi"/>
          <w:lang w:val="en-US"/>
        </w:rPr>
        <w:t>European Bank for Reconstruction and Development.</w:t>
      </w:r>
    </w:p>
    <w:p w14:paraId="11977A3A" w14:textId="5559FCE3" w:rsidR="005307FE" w:rsidRPr="00A904AF" w:rsidRDefault="005307FE">
      <w:pPr>
        <w:rPr>
          <w:rFonts w:cstheme="minorHAnsi"/>
          <w:lang w:val="en-US"/>
        </w:rPr>
      </w:pPr>
      <w:r w:rsidRPr="00A904AF">
        <w:rPr>
          <w:rFonts w:cstheme="minorHAnsi"/>
          <w:lang w:val="en-US"/>
        </w:rPr>
        <w:br w:type="page"/>
      </w:r>
    </w:p>
    <w:p w14:paraId="5E1ECB4B" w14:textId="77777777" w:rsidR="00B107C4" w:rsidRPr="00A904AF" w:rsidRDefault="00B107C4">
      <w:pPr>
        <w:rPr>
          <w:rFonts w:cstheme="minorHAnsi"/>
          <w:sz w:val="28"/>
          <w:szCs w:val="28"/>
          <w:lang w:val="en-US"/>
        </w:rPr>
      </w:pPr>
    </w:p>
    <w:p w14:paraId="143AF4BF" w14:textId="77777777" w:rsidR="00B107C4" w:rsidRPr="00A904AF" w:rsidRDefault="00B107C4" w:rsidP="00B107C4">
      <w:pPr>
        <w:pStyle w:val="Heading1"/>
        <w:rPr>
          <w:rFonts w:asciiTheme="minorHAnsi" w:hAnsiTheme="minorHAnsi" w:cstheme="minorHAnsi"/>
        </w:rPr>
      </w:pPr>
      <w:bookmarkStart w:id="8" w:name="_Toc16514636"/>
      <w:bookmarkStart w:id="9" w:name="_Toc31297243"/>
      <w:r w:rsidRPr="00A904AF">
        <w:rPr>
          <w:rFonts w:asciiTheme="minorHAnsi" w:hAnsiTheme="minorHAnsi" w:cstheme="minorHAnsi"/>
        </w:rPr>
        <w:t>Department of Environmental Affairs, South Africa</w:t>
      </w:r>
      <w:bookmarkEnd w:id="8"/>
      <w:bookmarkEnd w:id="9"/>
    </w:p>
    <w:p w14:paraId="34CBF331" w14:textId="77777777" w:rsidR="00B107C4" w:rsidRPr="00A904AF" w:rsidRDefault="00B107C4" w:rsidP="00B107C4">
      <w:pPr>
        <w:pStyle w:val="Heading2"/>
        <w:rPr>
          <w:rFonts w:asciiTheme="minorHAnsi" w:hAnsiTheme="minorHAnsi" w:cstheme="minorHAnsi"/>
        </w:rPr>
      </w:pPr>
      <w:bookmarkStart w:id="10" w:name="_Toc16514637"/>
      <w:bookmarkStart w:id="11" w:name="_Toc31297244"/>
      <w:r w:rsidRPr="00A904AF">
        <w:rPr>
          <w:rFonts w:asciiTheme="minorHAnsi" w:hAnsiTheme="minorHAnsi" w:cstheme="minorHAnsi"/>
        </w:rPr>
        <w:t>Overview</w:t>
      </w:r>
      <w:bookmarkEnd w:id="10"/>
      <w:bookmarkEnd w:id="11"/>
    </w:p>
    <w:p w14:paraId="0F3D744C" w14:textId="4C2B17C6" w:rsidR="00B107C4" w:rsidRPr="00A904AF" w:rsidRDefault="00B107C4" w:rsidP="00B107C4">
      <w:pPr>
        <w:rPr>
          <w:rFonts w:cstheme="minorHAnsi"/>
        </w:rPr>
      </w:pPr>
      <w:r w:rsidRPr="00A904AF">
        <w:rPr>
          <w:rFonts w:cstheme="minorHAnsi"/>
        </w:rPr>
        <w:t>The Department of Environmental Affairs (DEA) is mandated under the Constitution of the Republic of South Africa to provide leadership in environmental management, resource use, nature conservation and environmental protection in general.</w:t>
      </w:r>
      <w:r w:rsidR="005C1ABE" w:rsidRPr="00A904AF">
        <w:rPr>
          <w:rFonts w:cstheme="minorHAnsi"/>
        </w:rPr>
        <w:t xml:space="preserve"> </w:t>
      </w:r>
      <w:r w:rsidRPr="00A904AF">
        <w:rPr>
          <w:rFonts w:cstheme="minorHAnsi"/>
        </w:rPr>
        <w:t>In particular, the DEA has clear roles to play in priority areas identified in the National Development Plan, which maps out the vision for South Africa for the 20 years ahead, dealing with environmental protection and sustainable development.</w:t>
      </w:r>
      <w:r w:rsidR="005C1ABE" w:rsidRPr="00A904AF">
        <w:rPr>
          <w:rFonts w:cstheme="minorHAnsi"/>
        </w:rPr>
        <w:t xml:space="preserve"> </w:t>
      </w:r>
      <w:r w:rsidRPr="00A904AF">
        <w:rPr>
          <w:rFonts w:cstheme="minorHAnsi"/>
        </w:rPr>
        <w:t>The DEA is granted specific powers under the National Environmental Management Act (NEMA) 1998 (as amended) and related acts.</w:t>
      </w:r>
      <w:r w:rsidR="005C1ABE" w:rsidRPr="00A904AF">
        <w:rPr>
          <w:rFonts w:cstheme="minorHAnsi"/>
        </w:rPr>
        <w:t xml:space="preserve"> </w:t>
      </w:r>
    </w:p>
    <w:p w14:paraId="43A344C0" w14:textId="60FB990F" w:rsidR="00B107C4" w:rsidRPr="00A904AF" w:rsidRDefault="00B107C4" w:rsidP="00B107C4">
      <w:pPr>
        <w:rPr>
          <w:rFonts w:cstheme="minorHAnsi"/>
        </w:rPr>
      </w:pPr>
      <w:r w:rsidRPr="00A904AF">
        <w:rPr>
          <w:rFonts w:cstheme="minorHAnsi"/>
        </w:rPr>
        <w:t xml:space="preserve">The work of the DEA is supported by the following statutory bodies: the South African Weather Service (SAWS), iSimangaliso Wetland Park, </w:t>
      </w:r>
      <w:r w:rsidR="005C1ABE" w:rsidRPr="00A904AF">
        <w:rPr>
          <w:rFonts w:cstheme="minorHAnsi"/>
        </w:rPr>
        <w:t xml:space="preserve">the </w:t>
      </w:r>
      <w:r w:rsidRPr="00A904AF">
        <w:rPr>
          <w:rFonts w:cstheme="minorHAnsi"/>
        </w:rPr>
        <w:t>South African National Biodiversity Institute (SANBI) and the South African National Parks (SANParks).</w:t>
      </w:r>
      <w:r w:rsidR="005C1ABE" w:rsidRPr="00A904AF">
        <w:rPr>
          <w:rFonts w:cstheme="minorHAnsi"/>
        </w:rPr>
        <w:t xml:space="preserve"> </w:t>
      </w:r>
      <w:r w:rsidRPr="00A904AF">
        <w:rPr>
          <w:rFonts w:cstheme="minorHAnsi"/>
        </w:rPr>
        <w:t>However, certain sectors are excluded from the DEA’s remit, including mining, agriculture, forestry and fisheries</w:t>
      </w:r>
      <w:r w:rsidR="005C1ABE" w:rsidRPr="00A904AF">
        <w:rPr>
          <w:rFonts w:cstheme="minorHAnsi"/>
        </w:rPr>
        <w:t>,</w:t>
      </w:r>
      <w:r w:rsidRPr="00A904AF">
        <w:rPr>
          <w:rFonts w:cstheme="minorHAnsi"/>
        </w:rPr>
        <w:t xml:space="preserve"> and compliance activities in these sectors </w:t>
      </w:r>
      <w:r w:rsidR="005C1ABE" w:rsidRPr="00A904AF">
        <w:rPr>
          <w:rFonts w:cstheme="minorHAnsi"/>
        </w:rPr>
        <w:t xml:space="preserve">are </w:t>
      </w:r>
      <w:r w:rsidRPr="00A904AF">
        <w:rPr>
          <w:rFonts w:cstheme="minorHAnsi"/>
        </w:rPr>
        <w:t>led by other government agencies.</w:t>
      </w:r>
    </w:p>
    <w:p w14:paraId="69915BFB" w14:textId="77777777" w:rsidR="00B107C4" w:rsidRPr="00A904AF" w:rsidRDefault="00B107C4" w:rsidP="00B107C4">
      <w:pPr>
        <w:rPr>
          <w:rFonts w:cstheme="minorHAnsi"/>
        </w:rPr>
      </w:pPr>
      <w:r w:rsidRPr="00A904AF">
        <w:rPr>
          <w:rFonts w:cstheme="minorHAnsi"/>
        </w:rPr>
        <w:t>As well as its functions at the national level, the DEA is represented in nine provincial offices where its functions are usually combined with other provincial functions, for example:</w:t>
      </w:r>
    </w:p>
    <w:p w14:paraId="08828B0C" w14:textId="07CCFC71" w:rsidR="00B107C4" w:rsidRPr="00A904AF" w:rsidRDefault="00B107C4" w:rsidP="00B107C4">
      <w:pPr>
        <w:pStyle w:val="ListParagraph"/>
        <w:numPr>
          <w:ilvl w:val="0"/>
          <w:numId w:val="3"/>
        </w:numPr>
        <w:rPr>
          <w:rFonts w:cstheme="minorHAnsi"/>
        </w:rPr>
      </w:pPr>
      <w:r w:rsidRPr="00A904AF">
        <w:rPr>
          <w:rFonts w:cstheme="minorHAnsi"/>
        </w:rPr>
        <w:t>KwaZulu Natal Province</w:t>
      </w:r>
      <w:r w:rsidR="005C1ABE" w:rsidRPr="00A904AF">
        <w:rPr>
          <w:rFonts w:cstheme="minorHAnsi"/>
        </w:rPr>
        <w:t>—</w:t>
      </w:r>
      <w:r w:rsidRPr="00A904AF">
        <w:rPr>
          <w:rFonts w:cstheme="minorHAnsi"/>
        </w:rPr>
        <w:t>Department of Agriculture, Environmental Affairs and Rural Development; and</w:t>
      </w:r>
    </w:p>
    <w:p w14:paraId="131CFD31" w14:textId="2D58DE18" w:rsidR="00B107C4" w:rsidRPr="00A904AF" w:rsidRDefault="00B107C4" w:rsidP="00B107C4">
      <w:pPr>
        <w:pStyle w:val="ListParagraph"/>
        <w:numPr>
          <w:ilvl w:val="0"/>
          <w:numId w:val="3"/>
        </w:numPr>
        <w:rPr>
          <w:rFonts w:cstheme="minorHAnsi"/>
        </w:rPr>
      </w:pPr>
      <w:r w:rsidRPr="00A904AF">
        <w:rPr>
          <w:rFonts w:cstheme="minorHAnsi"/>
        </w:rPr>
        <w:t>Western Cape Province</w:t>
      </w:r>
      <w:r w:rsidR="005C1ABE" w:rsidRPr="00A904AF">
        <w:rPr>
          <w:rFonts w:cstheme="minorHAnsi"/>
        </w:rPr>
        <w:t>—</w:t>
      </w:r>
      <w:r w:rsidRPr="00A904AF">
        <w:rPr>
          <w:rFonts w:cstheme="minorHAnsi"/>
        </w:rPr>
        <w:t>Department of Environmental Affairs and Development Planning.</w:t>
      </w:r>
    </w:p>
    <w:p w14:paraId="5A29EC42" w14:textId="39499C68" w:rsidR="00B107C4" w:rsidRPr="00A904AF" w:rsidRDefault="009272FB" w:rsidP="00B107C4">
      <w:pPr>
        <w:rPr>
          <w:rFonts w:cstheme="minorHAnsi"/>
        </w:rPr>
      </w:pPr>
      <w:r w:rsidRPr="00A904AF">
        <w:rPr>
          <w:rFonts w:cstheme="minorHAnsi"/>
        </w:rPr>
        <w:t xml:space="preserve">The South African Constitution allows for a </w:t>
      </w:r>
      <w:r w:rsidR="005C1ABE" w:rsidRPr="00A904AF">
        <w:rPr>
          <w:rFonts w:cstheme="minorHAnsi"/>
        </w:rPr>
        <w:t>coop</w:t>
      </w:r>
      <w:r w:rsidRPr="00A904AF">
        <w:rPr>
          <w:rFonts w:cstheme="minorHAnsi"/>
        </w:rPr>
        <w:t>erative approach to federalism and within this context the national government and the provinces are given overlapping powers in a range of functional areas, which includes the environment.</w:t>
      </w:r>
      <w:r w:rsidR="005C1ABE" w:rsidRPr="00A904AF">
        <w:rPr>
          <w:rFonts w:cstheme="minorHAnsi"/>
        </w:rPr>
        <w:t xml:space="preserve"> </w:t>
      </w:r>
      <w:r w:rsidR="00B107C4" w:rsidRPr="00A904AF">
        <w:rPr>
          <w:rFonts w:cstheme="minorHAnsi"/>
        </w:rPr>
        <w:t>The provincial offices play a role in such matters as considering EIAs, setting approval conditions and compliance enforcement, although this varies between provinces</w:t>
      </w:r>
      <w:r w:rsidRPr="00A904AF">
        <w:rPr>
          <w:rFonts w:cstheme="minorHAnsi"/>
        </w:rPr>
        <w:t xml:space="preserve"> according to the different environmental management issues they have to deal with most (e.g.</w:t>
      </w:r>
      <w:r w:rsidR="006B2EA5" w:rsidRPr="00A904AF">
        <w:rPr>
          <w:rFonts w:cstheme="minorHAnsi"/>
        </w:rPr>
        <w:t>,</w:t>
      </w:r>
      <w:r w:rsidRPr="00A904AF">
        <w:rPr>
          <w:rFonts w:cstheme="minorHAnsi"/>
        </w:rPr>
        <w:t xml:space="preserve"> industry, resource use, wildlife protection)</w:t>
      </w:r>
      <w:r w:rsidR="00B107C4" w:rsidRPr="00A904AF">
        <w:rPr>
          <w:rFonts w:cstheme="minorHAnsi"/>
        </w:rPr>
        <w:t>.</w:t>
      </w:r>
    </w:p>
    <w:p w14:paraId="1559874E" w14:textId="77777777" w:rsidR="00B107C4" w:rsidRPr="00A904AF" w:rsidRDefault="00B107C4" w:rsidP="00B107C4">
      <w:pPr>
        <w:rPr>
          <w:rFonts w:cstheme="minorHAnsi"/>
        </w:rPr>
      </w:pPr>
      <w:r w:rsidRPr="00A904AF">
        <w:rPr>
          <w:rFonts w:cstheme="minorHAnsi"/>
        </w:rPr>
        <w:t>For the purposes of this case study no distinctions are made between the national and provincial compliance assurance functions.</w:t>
      </w:r>
    </w:p>
    <w:p w14:paraId="26A88152" w14:textId="666E2004" w:rsidR="00B107C4" w:rsidRPr="00A904AF" w:rsidRDefault="00B107C4" w:rsidP="00B107C4">
      <w:pPr>
        <w:pStyle w:val="Heading2"/>
        <w:rPr>
          <w:rFonts w:asciiTheme="minorHAnsi" w:hAnsiTheme="minorHAnsi" w:cstheme="minorHAnsi"/>
        </w:rPr>
      </w:pPr>
      <w:bookmarkStart w:id="12" w:name="_Toc16514638"/>
      <w:bookmarkStart w:id="13" w:name="_Toc31297245"/>
      <w:r w:rsidRPr="00A904AF">
        <w:rPr>
          <w:rFonts w:asciiTheme="minorHAnsi" w:hAnsiTheme="minorHAnsi" w:cstheme="minorHAnsi"/>
        </w:rPr>
        <w:t xml:space="preserve">The </w:t>
      </w:r>
      <w:r w:rsidR="00CE2EC6" w:rsidRPr="00A904AF">
        <w:rPr>
          <w:rFonts w:asciiTheme="minorHAnsi" w:hAnsiTheme="minorHAnsi" w:cstheme="minorHAnsi"/>
        </w:rPr>
        <w:t>I</w:t>
      </w:r>
      <w:r w:rsidRPr="00A904AF">
        <w:rPr>
          <w:rFonts w:asciiTheme="minorHAnsi" w:hAnsiTheme="minorHAnsi" w:cstheme="minorHAnsi"/>
        </w:rPr>
        <w:t xml:space="preserve">nstitutional </w:t>
      </w:r>
      <w:r w:rsidR="00F52906" w:rsidRPr="00A904AF">
        <w:rPr>
          <w:rFonts w:asciiTheme="minorHAnsi" w:hAnsiTheme="minorHAnsi" w:cstheme="minorHAnsi"/>
        </w:rPr>
        <w:t>F</w:t>
      </w:r>
      <w:r w:rsidRPr="00A904AF">
        <w:rPr>
          <w:rFonts w:asciiTheme="minorHAnsi" w:hAnsiTheme="minorHAnsi" w:cstheme="minorHAnsi"/>
        </w:rPr>
        <w:t>ramework</w:t>
      </w:r>
      <w:bookmarkEnd w:id="12"/>
      <w:bookmarkEnd w:id="13"/>
      <w:r w:rsidRPr="00A904AF">
        <w:rPr>
          <w:rFonts w:asciiTheme="minorHAnsi" w:hAnsiTheme="minorHAnsi" w:cstheme="minorHAnsi"/>
        </w:rPr>
        <w:t xml:space="preserve"> </w:t>
      </w:r>
    </w:p>
    <w:p w14:paraId="2975F34B" w14:textId="58021A32" w:rsidR="00B107C4" w:rsidRPr="00A904AF" w:rsidRDefault="005C1ABE" w:rsidP="00B107C4">
      <w:pPr>
        <w:pStyle w:val="Heading3"/>
        <w:rPr>
          <w:rFonts w:asciiTheme="minorHAnsi" w:hAnsiTheme="minorHAnsi" w:cstheme="minorHAnsi"/>
        </w:rPr>
      </w:pPr>
      <w:bookmarkStart w:id="14" w:name="_Toc16514639"/>
      <w:bookmarkStart w:id="15" w:name="_Toc31297246"/>
      <w:r w:rsidRPr="00A904AF">
        <w:rPr>
          <w:rFonts w:asciiTheme="minorHAnsi" w:hAnsiTheme="minorHAnsi" w:cstheme="minorHAnsi"/>
        </w:rPr>
        <w:t>Centralized</w:t>
      </w:r>
      <w:r w:rsidR="00B107C4" w:rsidRPr="00A904AF">
        <w:rPr>
          <w:rFonts w:asciiTheme="minorHAnsi" w:hAnsiTheme="minorHAnsi" w:cstheme="minorHAnsi"/>
        </w:rPr>
        <w:t xml:space="preserve"> Responsibilities</w:t>
      </w:r>
      <w:bookmarkEnd w:id="14"/>
      <w:bookmarkEnd w:id="15"/>
    </w:p>
    <w:p w14:paraId="2D03492E" w14:textId="63B3D6E4" w:rsidR="00B107C4" w:rsidRPr="00A904AF" w:rsidRDefault="00B107C4" w:rsidP="00B107C4">
      <w:pPr>
        <w:rPr>
          <w:rFonts w:cstheme="minorHAnsi"/>
        </w:rPr>
      </w:pPr>
      <w:r w:rsidRPr="00A904AF">
        <w:rPr>
          <w:rFonts w:cstheme="minorHAnsi"/>
        </w:rPr>
        <w:t>The DEA is a department of the Ministry of Environment, Forestry and Fisheries.</w:t>
      </w:r>
      <w:r w:rsidR="005C1ABE" w:rsidRPr="00A904AF">
        <w:rPr>
          <w:rFonts w:cstheme="minorHAnsi"/>
        </w:rPr>
        <w:t xml:space="preserve"> </w:t>
      </w:r>
      <w:r w:rsidRPr="00A904AF">
        <w:rPr>
          <w:rFonts w:cstheme="minorHAnsi"/>
        </w:rPr>
        <w:t>The Director General of the DEA reports to the Deputy Minister and the Minister.</w:t>
      </w:r>
    </w:p>
    <w:p w14:paraId="721B47BE" w14:textId="2D2F09DB" w:rsidR="00D17F60" w:rsidRPr="00A904AF" w:rsidRDefault="00B107C4" w:rsidP="00B107C4">
      <w:pPr>
        <w:rPr>
          <w:rFonts w:cstheme="minorHAnsi"/>
        </w:rPr>
      </w:pPr>
      <w:r w:rsidRPr="00A904AF">
        <w:rPr>
          <w:rFonts w:cstheme="minorHAnsi"/>
        </w:rPr>
        <w:t>The DEA is o</w:t>
      </w:r>
      <w:r w:rsidR="00CB5B50" w:rsidRPr="00A904AF">
        <w:rPr>
          <w:rFonts w:cstheme="minorHAnsi"/>
        </w:rPr>
        <w:t>rganize</w:t>
      </w:r>
      <w:r w:rsidRPr="00A904AF">
        <w:rPr>
          <w:rFonts w:cstheme="minorHAnsi"/>
        </w:rPr>
        <w:t xml:space="preserve">d in terms of three main administrative functions (Financial Management Services Unit, Internal Audit Directorate and Office of the Chief Operating Officer) and six branches (described </w:t>
      </w:r>
      <w:r w:rsidR="00D06226" w:rsidRPr="00A904AF">
        <w:rPr>
          <w:rFonts w:cstheme="minorHAnsi"/>
        </w:rPr>
        <w:t xml:space="preserve">in Table 1 </w:t>
      </w:r>
      <w:r w:rsidRPr="00A904AF">
        <w:rPr>
          <w:rFonts w:cstheme="minorHAnsi"/>
        </w:rPr>
        <w:t>below)</w:t>
      </w:r>
      <w:r w:rsidR="00E2083E" w:rsidRPr="00A904AF">
        <w:rPr>
          <w:rFonts w:cstheme="minorHAnsi"/>
        </w:rPr>
        <w:t>,</w:t>
      </w:r>
      <w:r w:rsidRPr="00A904AF">
        <w:rPr>
          <w:rFonts w:cstheme="minorHAnsi"/>
        </w:rPr>
        <w:t xml:space="preserve"> all reporting to the Director General and each headed by a Deputy Director General</w:t>
      </w:r>
      <w:r w:rsidR="005C1ABE" w:rsidRPr="00A904AF">
        <w:rPr>
          <w:rFonts w:cstheme="minorHAnsi"/>
        </w:rPr>
        <w:t>.</w:t>
      </w:r>
      <w:r w:rsidR="00D17F60" w:rsidRPr="00D51FA2">
        <w:rPr>
          <w:rStyle w:val="EndnoteReference"/>
          <w:rFonts w:cstheme="minorHAnsi"/>
        </w:rPr>
        <w:endnoteReference w:id="2"/>
      </w:r>
    </w:p>
    <w:p w14:paraId="1B9C42A8" w14:textId="2D91B7F3" w:rsidR="00D17F60" w:rsidRPr="00A904AF" w:rsidRDefault="00D17F60" w:rsidP="00B107C4">
      <w:pPr>
        <w:rPr>
          <w:rStyle w:val="Strong"/>
          <w:rFonts w:cstheme="minorHAnsi"/>
        </w:rPr>
      </w:pPr>
      <w:r w:rsidRPr="00A904AF">
        <w:rPr>
          <w:rStyle w:val="Strong"/>
          <w:rFonts w:cstheme="minorHAnsi"/>
        </w:rPr>
        <w:t>Table 1</w:t>
      </w:r>
      <w:r w:rsidRPr="00A904AF">
        <w:rPr>
          <w:rStyle w:val="Strong"/>
          <w:rFonts w:cstheme="minorHAnsi"/>
        </w:rPr>
        <w:tab/>
      </w:r>
      <w:r w:rsidRPr="00A904AF">
        <w:rPr>
          <w:rStyle w:val="Strong"/>
          <w:rFonts w:cstheme="minorHAnsi"/>
        </w:rPr>
        <w:tab/>
        <w:t>The Branches of the South African DEA</w:t>
      </w:r>
    </w:p>
    <w:tbl>
      <w:tblPr>
        <w:tblStyle w:val="TableGrid"/>
        <w:tblW w:w="0" w:type="auto"/>
        <w:tblLook w:val="04A0" w:firstRow="1" w:lastRow="0" w:firstColumn="1" w:lastColumn="0" w:noHBand="0" w:noVBand="1"/>
      </w:tblPr>
      <w:tblGrid>
        <w:gridCol w:w="2830"/>
        <w:gridCol w:w="6186"/>
      </w:tblGrid>
      <w:tr w:rsidR="00D17F60" w:rsidRPr="00A904AF" w14:paraId="00A02043" w14:textId="77777777" w:rsidTr="005909A5">
        <w:trPr>
          <w:tblHeader/>
        </w:trPr>
        <w:tc>
          <w:tcPr>
            <w:tcW w:w="2830" w:type="dxa"/>
          </w:tcPr>
          <w:p w14:paraId="54B5D99B" w14:textId="77777777" w:rsidR="00D17F60" w:rsidRPr="00A904AF" w:rsidRDefault="00D17F60" w:rsidP="005909A5">
            <w:pPr>
              <w:rPr>
                <w:rFonts w:cstheme="minorHAnsi"/>
                <w:b/>
                <w:bCs/>
                <w:sz w:val="20"/>
                <w:szCs w:val="20"/>
              </w:rPr>
            </w:pPr>
            <w:r w:rsidRPr="00A904AF">
              <w:rPr>
                <w:rFonts w:cstheme="minorHAnsi"/>
                <w:b/>
                <w:bCs/>
                <w:sz w:val="20"/>
                <w:szCs w:val="20"/>
              </w:rPr>
              <w:t>Branch</w:t>
            </w:r>
          </w:p>
        </w:tc>
        <w:tc>
          <w:tcPr>
            <w:tcW w:w="6186" w:type="dxa"/>
          </w:tcPr>
          <w:p w14:paraId="5F6A0073" w14:textId="77777777" w:rsidR="00D17F60" w:rsidRPr="00A904AF" w:rsidRDefault="00D17F60" w:rsidP="005909A5">
            <w:pPr>
              <w:rPr>
                <w:rFonts w:cstheme="minorHAnsi"/>
                <w:b/>
                <w:bCs/>
                <w:sz w:val="20"/>
                <w:szCs w:val="20"/>
              </w:rPr>
            </w:pPr>
            <w:r w:rsidRPr="00A904AF">
              <w:rPr>
                <w:rFonts w:cstheme="minorHAnsi"/>
                <w:b/>
                <w:bCs/>
                <w:sz w:val="20"/>
                <w:szCs w:val="20"/>
              </w:rPr>
              <w:t>Purpose</w:t>
            </w:r>
          </w:p>
        </w:tc>
      </w:tr>
      <w:tr w:rsidR="00D17F60" w:rsidRPr="00A904AF" w14:paraId="0D693934" w14:textId="77777777" w:rsidTr="005909A5">
        <w:tc>
          <w:tcPr>
            <w:tcW w:w="2830" w:type="dxa"/>
          </w:tcPr>
          <w:p w14:paraId="1A024DB5" w14:textId="77777777" w:rsidR="00D17F60" w:rsidRPr="00A904AF" w:rsidRDefault="00D17F60" w:rsidP="005909A5">
            <w:pPr>
              <w:rPr>
                <w:rFonts w:cstheme="minorHAnsi"/>
                <w:sz w:val="20"/>
                <w:szCs w:val="20"/>
              </w:rPr>
            </w:pPr>
            <w:r w:rsidRPr="00A904AF">
              <w:rPr>
                <w:rFonts w:cstheme="minorHAnsi"/>
                <w:sz w:val="20"/>
                <w:szCs w:val="20"/>
              </w:rPr>
              <w:t>Biodiversity and Conservation</w:t>
            </w:r>
          </w:p>
        </w:tc>
        <w:tc>
          <w:tcPr>
            <w:tcW w:w="6186" w:type="dxa"/>
          </w:tcPr>
          <w:p w14:paraId="656BE867" w14:textId="77777777" w:rsidR="00D17F60" w:rsidRPr="00A904AF" w:rsidRDefault="00D17F60" w:rsidP="005909A5">
            <w:pPr>
              <w:rPr>
                <w:rFonts w:cstheme="minorHAnsi"/>
                <w:sz w:val="20"/>
                <w:szCs w:val="20"/>
              </w:rPr>
            </w:pPr>
            <w:r w:rsidRPr="00A904AF">
              <w:rPr>
                <w:rFonts w:cstheme="minorHAnsi"/>
                <w:sz w:val="20"/>
                <w:szCs w:val="20"/>
              </w:rPr>
              <w:t>To establish, manage and maintain ecologically representative national and cross-border systems of protected areas.</w:t>
            </w:r>
          </w:p>
          <w:p w14:paraId="77BF9FFA" w14:textId="77777777" w:rsidR="00D17F60" w:rsidRPr="00A904AF" w:rsidRDefault="00D17F60" w:rsidP="005909A5">
            <w:pPr>
              <w:rPr>
                <w:rFonts w:cstheme="minorHAnsi"/>
                <w:sz w:val="20"/>
                <w:szCs w:val="20"/>
              </w:rPr>
            </w:pPr>
            <w:r w:rsidRPr="00A904AF">
              <w:rPr>
                <w:rFonts w:cstheme="minorHAnsi"/>
                <w:sz w:val="20"/>
                <w:szCs w:val="20"/>
              </w:rPr>
              <w:t>Policy development and implementation regarding protected areas.</w:t>
            </w:r>
          </w:p>
        </w:tc>
      </w:tr>
      <w:tr w:rsidR="00D17F60" w:rsidRPr="00A904AF" w14:paraId="68123496" w14:textId="77777777" w:rsidTr="005909A5">
        <w:tc>
          <w:tcPr>
            <w:tcW w:w="2830" w:type="dxa"/>
          </w:tcPr>
          <w:p w14:paraId="18C42B47" w14:textId="77777777" w:rsidR="00D17F60" w:rsidRPr="00A904AF" w:rsidRDefault="00D17F60" w:rsidP="005909A5">
            <w:pPr>
              <w:rPr>
                <w:rFonts w:cstheme="minorHAnsi"/>
                <w:sz w:val="20"/>
                <w:szCs w:val="20"/>
              </w:rPr>
            </w:pPr>
            <w:r w:rsidRPr="00A904AF">
              <w:rPr>
                <w:rFonts w:cstheme="minorHAnsi"/>
                <w:sz w:val="20"/>
                <w:szCs w:val="20"/>
              </w:rPr>
              <w:t>Climate Change, Air Quality and Sustainable Development</w:t>
            </w:r>
          </w:p>
        </w:tc>
        <w:tc>
          <w:tcPr>
            <w:tcW w:w="6186" w:type="dxa"/>
          </w:tcPr>
          <w:p w14:paraId="38BCFCCA" w14:textId="77777777" w:rsidR="00D17F60" w:rsidRPr="00A904AF" w:rsidRDefault="00D17F60" w:rsidP="005909A5">
            <w:pPr>
              <w:rPr>
                <w:rFonts w:cstheme="minorHAnsi"/>
                <w:sz w:val="20"/>
                <w:szCs w:val="20"/>
              </w:rPr>
            </w:pPr>
            <w:r w:rsidRPr="00A904AF">
              <w:rPr>
                <w:rFonts w:cstheme="minorHAnsi"/>
                <w:sz w:val="20"/>
                <w:szCs w:val="20"/>
              </w:rPr>
              <w:t>To improve air quality for the protection of human health.</w:t>
            </w:r>
          </w:p>
          <w:p w14:paraId="453A9B7D" w14:textId="77777777" w:rsidR="00D17F60" w:rsidRPr="00A904AF" w:rsidRDefault="00D17F60" w:rsidP="005909A5">
            <w:pPr>
              <w:rPr>
                <w:rFonts w:cstheme="minorHAnsi"/>
                <w:sz w:val="20"/>
                <w:szCs w:val="20"/>
              </w:rPr>
            </w:pPr>
            <w:r w:rsidRPr="00A904AF">
              <w:rPr>
                <w:rFonts w:cstheme="minorHAnsi"/>
                <w:sz w:val="20"/>
                <w:szCs w:val="20"/>
              </w:rPr>
              <w:t>To provide leadership and support regarding climate change mitigation and adaptation responses.</w:t>
            </w:r>
          </w:p>
          <w:p w14:paraId="746BD689" w14:textId="77777777" w:rsidR="00D17F60" w:rsidRPr="00A904AF" w:rsidRDefault="00D17F60" w:rsidP="005909A5">
            <w:pPr>
              <w:rPr>
                <w:rFonts w:cstheme="minorHAnsi"/>
                <w:sz w:val="20"/>
                <w:szCs w:val="20"/>
              </w:rPr>
            </w:pPr>
            <w:r w:rsidRPr="00A904AF">
              <w:rPr>
                <w:rFonts w:cstheme="minorHAnsi"/>
                <w:sz w:val="20"/>
                <w:szCs w:val="20"/>
              </w:rPr>
              <w:t>Collection, management and analysis of data to ensure informed decision-making on climate change response.</w:t>
            </w:r>
          </w:p>
        </w:tc>
      </w:tr>
      <w:tr w:rsidR="00D17F60" w:rsidRPr="00A904AF" w14:paraId="6E8BDC4F" w14:textId="77777777" w:rsidTr="005909A5">
        <w:tc>
          <w:tcPr>
            <w:tcW w:w="2830" w:type="dxa"/>
          </w:tcPr>
          <w:p w14:paraId="1D785136" w14:textId="77777777" w:rsidR="00D17F60" w:rsidRPr="00A904AF" w:rsidRDefault="00D17F60" w:rsidP="005909A5">
            <w:pPr>
              <w:rPr>
                <w:rFonts w:cstheme="minorHAnsi"/>
                <w:sz w:val="20"/>
                <w:szCs w:val="20"/>
              </w:rPr>
            </w:pPr>
            <w:r w:rsidRPr="00A904AF">
              <w:rPr>
                <w:rFonts w:cstheme="minorHAnsi"/>
                <w:sz w:val="20"/>
                <w:szCs w:val="20"/>
              </w:rPr>
              <w:t>Chemicals and Waste Management</w:t>
            </w:r>
          </w:p>
        </w:tc>
        <w:tc>
          <w:tcPr>
            <w:tcW w:w="6186" w:type="dxa"/>
          </w:tcPr>
          <w:p w14:paraId="2BD03B9E" w14:textId="1CC77973" w:rsidR="00D17F60" w:rsidRPr="00A904AF" w:rsidRDefault="00D17F60" w:rsidP="005909A5">
            <w:pPr>
              <w:rPr>
                <w:rFonts w:cstheme="minorHAnsi"/>
                <w:sz w:val="20"/>
                <w:szCs w:val="20"/>
              </w:rPr>
            </w:pPr>
            <w:r w:rsidRPr="00A904AF">
              <w:rPr>
                <w:rFonts w:cstheme="minorHAnsi"/>
                <w:sz w:val="20"/>
                <w:szCs w:val="20"/>
              </w:rPr>
              <w:t xml:space="preserve">To manage and ensure </w:t>
            </w:r>
            <w:r w:rsidR="00E96B09" w:rsidRPr="00A904AF">
              <w:rPr>
                <w:rFonts w:cstheme="minorHAnsi"/>
                <w:sz w:val="20"/>
                <w:szCs w:val="20"/>
              </w:rPr>
              <w:t xml:space="preserve">chemical- </w:t>
            </w:r>
            <w:r w:rsidRPr="00A904AF">
              <w:rPr>
                <w:rFonts w:cstheme="minorHAnsi"/>
                <w:sz w:val="20"/>
                <w:szCs w:val="20"/>
              </w:rPr>
              <w:t xml:space="preserve">and </w:t>
            </w:r>
            <w:r w:rsidR="00E96B09" w:rsidRPr="00A904AF">
              <w:rPr>
                <w:rFonts w:cstheme="minorHAnsi"/>
                <w:sz w:val="20"/>
                <w:szCs w:val="20"/>
              </w:rPr>
              <w:t>waste-</w:t>
            </w:r>
            <w:r w:rsidRPr="00A904AF">
              <w:rPr>
                <w:rFonts w:cstheme="minorHAnsi"/>
                <w:sz w:val="20"/>
                <w:szCs w:val="20"/>
              </w:rPr>
              <w:t>management policies and legislation are implemented and enforced in compliance with chemical</w:t>
            </w:r>
            <w:r w:rsidR="00E96B09" w:rsidRPr="00A904AF">
              <w:rPr>
                <w:rFonts w:cstheme="minorHAnsi"/>
                <w:sz w:val="20"/>
                <w:szCs w:val="20"/>
              </w:rPr>
              <w:t>-</w:t>
            </w:r>
            <w:r w:rsidRPr="00A904AF">
              <w:rPr>
                <w:rFonts w:cstheme="minorHAnsi"/>
                <w:sz w:val="20"/>
                <w:szCs w:val="20"/>
              </w:rPr>
              <w:t xml:space="preserve"> and waste</w:t>
            </w:r>
            <w:r w:rsidR="00E96B09" w:rsidRPr="00A904AF">
              <w:rPr>
                <w:rFonts w:cstheme="minorHAnsi"/>
                <w:sz w:val="20"/>
                <w:szCs w:val="20"/>
              </w:rPr>
              <w:t>-</w:t>
            </w:r>
            <w:r w:rsidRPr="00A904AF">
              <w:rPr>
                <w:rFonts w:cstheme="minorHAnsi"/>
                <w:sz w:val="20"/>
                <w:szCs w:val="20"/>
              </w:rPr>
              <w:t xml:space="preserve">management </w:t>
            </w:r>
            <w:r w:rsidR="00E96B09" w:rsidRPr="00A904AF">
              <w:rPr>
                <w:rFonts w:cstheme="minorHAnsi"/>
                <w:sz w:val="20"/>
                <w:szCs w:val="20"/>
              </w:rPr>
              <w:t>authorizations</w:t>
            </w:r>
            <w:r w:rsidRPr="00A904AF">
              <w:rPr>
                <w:rFonts w:cstheme="minorHAnsi"/>
                <w:sz w:val="20"/>
                <w:szCs w:val="20"/>
              </w:rPr>
              <w:t xml:space="preserve">, directives and agreements. </w:t>
            </w:r>
          </w:p>
        </w:tc>
      </w:tr>
      <w:tr w:rsidR="00D17F60" w:rsidRPr="00A904AF" w14:paraId="5967CBD3" w14:textId="77777777" w:rsidTr="005909A5">
        <w:tc>
          <w:tcPr>
            <w:tcW w:w="2830" w:type="dxa"/>
          </w:tcPr>
          <w:p w14:paraId="068FC095" w14:textId="77777777" w:rsidR="00D17F60" w:rsidRPr="00A904AF" w:rsidRDefault="00D17F60" w:rsidP="005909A5">
            <w:pPr>
              <w:rPr>
                <w:rFonts w:cstheme="minorHAnsi"/>
                <w:sz w:val="20"/>
                <w:szCs w:val="20"/>
              </w:rPr>
            </w:pPr>
            <w:r w:rsidRPr="00A904AF">
              <w:rPr>
                <w:rFonts w:cstheme="minorHAnsi"/>
                <w:sz w:val="20"/>
                <w:szCs w:val="20"/>
              </w:rPr>
              <w:t>Oceans and Coasts</w:t>
            </w:r>
          </w:p>
        </w:tc>
        <w:tc>
          <w:tcPr>
            <w:tcW w:w="6186" w:type="dxa"/>
          </w:tcPr>
          <w:p w14:paraId="53DBCD99" w14:textId="77777777" w:rsidR="00D17F60" w:rsidRPr="00A904AF" w:rsidRDefault="00D17F60" w:rsidP="005909A5">
            <w:pPr>
              <w:rPr>
                <w:rFonts w:cstheme="minorHAnsi"/>
                <w:sz w:val="20"/>
                <w:szCs w:val="20"/>
              </w:rPr>
            </w:pPr>
            <w:r w:rsidRPr="00A904AF">
              <w:rPr>
                <w:rFonts w:cstheme="minorHAnsi"/>
                <w:sz w:val="20"/>
                <w:szCs w:val="20"/>
              </w:rPr>
              <w:t>To promote, manage and provide strategic leadership on oceans and coastal conservation in South Africa.</w:t>
            </w:r>
          </w:p>
          <w:p w14:paraId="326B4CA3" w14:textId="77777777" w:rsidR="00D17F60" w:rsidRPr="00A904AF" w:rsidRDefault="00D17F60" w:rsidP="005909A5">
            <w:pPr>
              <w:rPr>
                <w:rFonts w:cstheme="minorHAnsi"/>
                <w:sz w:val="20"/>
                <w:szCs w:val="20"/>
              </w:rPr>
            </w:pPr>
            <w:r w:rsidRPr="00A904AF">
              <w:rPr>
                <w:rFonts w:cstheme="minorHAnsi"/>
                <w:sz w:val="20"/>
                <w:szCs w:val="20"/>
              </w:rPr>
              <w:t>To strengthen national science programmes for integrated oceans and coastal management and contribute to effective knowledge and information management for the sector.</w:t>
            </w:r>
          </w:p>
        </w:tc>
      </w:tr>
      <w:tr w:rsidR="00D17F60" w:rsidRPr="00A904AF" w14:paraId="1C7D629D" w14:textId="77777777" w:rsidTr="005909A5">
        <w:tc>
          <w:tcPr>
            <w:tcW w:w="2830" w:type="dxa"/>
          </w:tcPr>
          <w:p w14:paraId="7E0349D8" w14:textId="77777777" w:rsidR="00D17F60" w:rsidRPr="00A904AF" w:rsidRDefault="00D17F60" w:rsidP="005909A5">
            <w:pPr>
              <w:rPr>
                <w:rFonts w:cstheme="minorHAnsi"/>
                <w:sz w:val="20"/>
                <w:szCs w:val="20"/>
              </w:rPr>
            </w:pPr>
            <w:r w:rsidRPr="00A904AF">
              <w:rPr>
                <w:rFonts w:cstheme="minorHAnsi"/>
                <w:sz w:val="20"/>
                <w:szCs w:val="20"/>
              </w:rPr>
              <w:t>Environmental Programmes</w:t>
            </w:r>
          </w:p>
        </w:tc>
        <w:tc>
          <w:tcPr>
            <w:tcW w:w="6186" w:type="dxa"/>
          </w:tcPr>
          <w:p w14:paraId="5F34EEC2" w14:textId="0DB63D02" w:rsidR="00D17F60" w:rsidRPr="00A904AF" w:rsidRDefault="00D17F60" w:rsidP="005909A5">
            <w:pPr>
              <w:rPr>
                <w:rFonts w:cstheme="minorHAnsi"/>
                <w:sz w:val="20"/>
                <w:szCs w:val="20"/>
              </w:rPr>
            </w:pPr>
            <w:r w:rsidRPr="00A904AF">
              <w:rPr>
                <w:rFonts w:cstheme="minorHAnsi"/>
                <w:sz w:val="20"/>
                <w:szCs w:val="20"/>
              </w:rPr>
              <w:t>To identify and ensure implementation of environmental programmes that employ recogni</w:t>
            </w:r>
            <w:r w:rsidR="008E4968">
              <w:rPr>
                <w:rFonts w:cstheme="minorHAnsi"/>
                <w:sz w:val="20"/>
                <w:szCs w:val="20"/>
              </w:rPr>
              <w:t>z</w:t>
            </w:r>
            <w:r w:rsidRPr="00A904AF">
              <w:rPr>
                <w:rFonts w:cstheme="minorHAnsi"/>
                <w:sz w:val="20"/>
                <w:szCs w:val="20"/>
              </w:rPr>
              <w:t>ed principles for contributing towards addressing unemployment by working with communities to identify opportunities that will benefit the communities.</w:t>
            </w:r>
          </w:p>
          <w:p w14:paraId="0CB87C18" w14:textId="77777777" w:rsidR="00D17F60" w:rsidRPr="00A904AF" w:rsidRDefault="00D17F60" w:rsidP="005909A5">
            <w:pPr>
              <w:rPr>
                <w:rFonts w:cstheme="minorHAnsi"/>
                <w:sz w:val="20"/>
                <w:szCs w:val="20"/>
              </w:rPr>
            </w:pPr>
            <w:r w:rsidRPr="00A904AF">
              <w:rPr>
                <w:rFonts w:cstheme="minorHAnsi"/>
                <w:sz w:val="20"/>
                <w:szCs w:val="20"/>
              </w:rPr>
              <w:t xml:space="preserve">Natural Resource Management programmes, for example, relating to water resource management, biological diversity and the functioning of natural systems whilst ensuring meaningful livelihood opportunities are supported for those employed on these programmes. </w:t>
            </w:r>
          </w:p>
        </w:tc>
      </w:tr>
      <w:tr w:rsidR="00D17F60" w:rsidRPr="00A904AF" w14:paraId="252C90C3" w14:textId="77777777" w:rsidTr="005909A5">
        <w:tc>
          <w:tcPr>
            <w:tcW w:w="2830" w:type="dxa"/>
          </w:tcPr>
          <w:p w14:paraId="113CD5DD" w14:textId="234F308C" w:rsidR="00D17F60" w:rsidRPr="00A904AF" w:rsidRDefault="00D17F60" w:rsidP="005909A5">
            <w:pPr>
              <w:rPr>
                <w:rFonts w:cstheme="minorHAnsi"/>
                <w:sz w:val="20"/>
                <w:szCs w:val="20"/>
              </w:rPr>
            </w:pPr>
            <w:r w:rsidRPr="00A904AF">
              <w:rPr>
                <w:rFonts w:cstheme="minorHAnsi"/>
                <w:sz w:val="20"/>
                <w:szCs w:val="20"/>
              </w:rPr>
              <w:t>Legal Authori</w:t>
            </w:r>
            <w:r w:rsidR="00886B41">
              <w:rPr>
                <w:rFonts w:cstheme="minorHAnsi"/>
                <w:sz w:val="20"/>
                <w:szCs w:val="20"/>
              </w:rPr>
              <w:t>s</w:t>
            </w:r>
            <w:r w:rsidRPr="00A904AF">
              <w:rPr>
                <w:rFonts w:cstheme="minorHAnsi"/>
                <w:sz w:val="20"/>
                <w:szCs w:val="20"/>
              </w:rPr>
              <w:t>ations and Compliance Inspectorate</w:t>
            </w:r>
          </w:p>
        </w:tc>
        <w:tc>
          <w:tcPr>
            <w:tcW w:w="6186" w:type="dxa"/>
          </w:tcPr>
          <w:p w14:paraId="65E534EF" w14:textId="300634E4" w:rsidR="00D17F60" w:rsidRPr="00A904AF" w:rsidRDefault="00D17F60" w:rsidP="005909A5">
            <w:pPr>
              <w:rPr>
                <w:rFonts w:cstheme="minorHAnsi"/>
                <w:sz w:val="20"/>
                <w:szCs w:val="20"/>
              </w:rPr>
            </w:pPr>
            <w:r w:rsidRPr="00A904AF">
              <w:rPr>
                <w:rFonts w:cstheme="minorHAnsi"/>
                <w:sz w:val="20"/>
                <w:szCs w:val="20"/>
              </w:rPr>
              <w:t>To promote the development of an enabling legal regime and licensing/</w:t>
            </w:r>
            <w:r w:rsidR="00E96B09" w:rsidRPr="00A904AF">
              <w:rPr>
                <w:rFonts w:cstheme="minorHAnsi"/>
                <w:sz w:val="20"/>
                <w:szCs w:val="20"/>
              </w:rPr>
              <w:t>authoriz</w:t>
            </w:r>
            <w:r w:rsidRPr="00A904AF">
              <w:rPr>
                <w:rFonts w:cstheme="minorHAnsi"/>
                <w:sz w:val="20"/>
                <w:szCs w:val="20"/>
              </w:rPr>
              <w:t>ation system that promotes compliance and enforcement.</w:t>
            </w:r>
          </w:p>
        </w:tc>
      </w:tr>
    </w:tbl>
    <w:p w14:paraId="39BA5DCF" w14:textId="77777777" w:rsidR="00D17F60" w:rsidRPr="00A904AF" w:rsidRDefault="00D17F60" w:rsidP="00B107C4">
      <w:pPr>
        <w:rPr>
          <w:rFonts w:cstheme="minorHAnsi"/>
        </w:rPr>
      </w:pPr>
    </w:p>
    <w:p w14:paraId="3DADA74A" w14:textId="53526939" w:rsidR="00D17F60" w:rsidRPr="0085475B" w:rsidRDefault="00D17F60" w:rsidP="00B107C4">
      <w:pPr>
        <w:rPr>
          <w:rFonts w:cstheme="minorHAnsi"/>
        </w:rPr>
      </w:pPr>
      <w:r w:rsidRPr="00A904AF">
        <w:rPr>
          <w:rFonts w:cstheme="minorHAnsi"/>
        </w:rPr>
        <w:t xml:space="preserve">The main functions of the </w:t>
      </w:r>
      <w:bookmarkStart w:id="16" w:name="_Hlk16670619"/>
      <w:r w:rsidRPr="00A904AF">
        <w:rPr>
          <w:rFonts w:cstheme="minorHAnsi"/>
        </w:rPr>
        <w:t xml:space="preserve">Legal </w:t>
      </w:r>
      <w:r w:rsidR="00E96B09" w:rsidRPr="00A904AF">
        <w:rPr>
          <w:rFonts w:cstheme="minorHAnsi"/>
        </w:rPr>
        <w:t>Authori</w:t>
      </w:r>
      <w:r w:rsidR="00886B41">
        <w:rPr>
          <w:rFonts w:cstheme="minorHAnsi"/>
        </w:rPr>
        <w:t>s</w:t>
      </w:r>
      <w:r w:rsidR="00E96B09" w:rsidRPr="00A904AF">
        <w:rPr>
          <w:rFonts w:cstheme="minorHAnsi"/>
        </w:rPr>
        <w:t xml:space="preserve">ations </w:t>
      </w:r>
      <w:r w:rsidRPr="00A904AF">
        <w:rPr>
          <w:rFonts w:cstheme="minorHAnsi"/>
        </w:rPr>
        <w:t>and Compliance Inspectorate</w:t>
      </w:r>
      <w:bookmarkEnd w:id="16"/>
      <w:r w:rsidRPr="00D51FA2">
        <w:rPr>
          <w:rStyle w:val="EndnoteReference"/>
          <w:rFonts w:cstheme="minorHAnsi"/>
        </w:rPr>
        <w:endnoteReference w:id="3"/>
      </w:r>
      <w:r w:rsidRPr="00D51FA2">
        <w:rPr>
          <w:rFonts w:cstheme="minorHAnsi"/>
        </w:rPr>
        <w:t xml:space="preserve"> are:</w:t>
      </w:r>
    </w:p>
    <w:p w14:paraId="49F79A99" w14:textId="77777777" w:rsidR="00D17F60" w:rsidRPr="004B7FE6" w:rsidRDefault="00D17F60" w:rsidP="00B107C4">
      <w:pPr>
        <w:pStyle w:val="ListParagraph"/>
        <w:numPr>
          <w:ilvl w:val="0"/>
          <w:numId w:val="2"/>
        </w:numPr>
        <w:rPr>
          <w:rFonts w:cstheme="minorHAnsi"/>
        </w:rPr>
      </w:pPr>
      <w:r w:rsidRPr="00516CBE">
        <w:rPr>
          <w:rFonts w:cstheme="minorHAnsi"/>
        </w:rPr>
        <w:t>to provide legal services enabling the DEA to protect and conserve the environment and deliver on its mandate;</w:t>
      </w:r>
    </w:p>
    <w:p w14:paraId="3AF2BBD2" w14:textId="77777777" w:rsidR="00D17F60" w:rsidRPr="00A904AF" w:rsidRDefault="00D17F60" w:rsidP="00B107C4">
      <w:pPr>
        <w:pStyle w:val="ListParagraph"/>
        <w:numPr>
          <w:ilvl w:val="0"/>
          <w:numId w:val="2"/>
        </w:numPr>
        <w:rPr>
          <w:rFonts w:cstheme="minorHAnsi"/>
        </w:rPr>
      </w:pPr>
      <w:r w:rsidRPr="008B03E8">
        <w:rPr>
          <w:rFonts w:cstheme="minorHAnsi"/>
        </w:rPr>
        <w:t>to strengthen, enhance and coordinate the environmental regulatory f</w:t>
      </w:r>
      <w:r w:rsidRPr="00B27A72">
        <w:rPr>
          <w:rFonts w:cstheme="minorHAnsi"/>
        </w:rPr>
        <w:t xml:space="preserve">ramework relating to </w:t>
      </w:r>
      <w:r w:rsidRPr="00A904AF">
        <w:rPr>
          <w:rFonts w:cstheme="minorHAnsi"/>
        </w:rPr>
        <w:t>environmental impact assessment and management;</w:t>
      </w:r>
    </w:p>
    <w:p w14:paraId="0D1C31C5" w14:textId="77777777" w:rsidR="00D17F60" w:rsidRPr="00A904AF" w:rsidRDefault="00D17F60" w:rsidP="00B107C4">
      <w:pPr>
        <w:pStyle w:val="ListParagraph"/>
        <w:numPr>
          <w:ilvl w:val="0"/>
          <w:numId w:val="2"/>
        </w:numPr>
        <w:rPr>
          <w:rFonts w:cstheme="minorHAnsi"/>
        </w:rPr>
      </w:pPr>
      <w:r w:rsidRPr="00A904AF">
        <w:rPr>
          <w:rFonts w:cstheme="minorHAnsi"/>
        </w:rPr>
        <w:t>to promote compliance with environmental legislation;</w:t>
      </w:r>
    </w:p>
    <w:p w14:paraId="0DAE1B2D" w14:textId="77777777" w:rsidR="00D17F60" w:rsidRPr="00A904AF" w:rsidRDefault="00D17F60" w:rsidP="00B107C4">
      <w:pPr>
        <w:pStyle w:val="ListParagraph"/>
        <w:numPr>
          <w:ilvl w:val="0"/>
          <w:numId w:val="2"/>
        </w:numPr>
        <w:rPr>
          <w:rFonts w:cstheme="minorHAnsi"/>
        </w:rPr>
      </w:pPr>
      <w:r w:rsidRPr="00A904AF">
        <w:rPr>
          <w:rFonts w:cstheme="minorHAnsi"/>
        </w:rPr>
        <w:t>to enforce compliance with environmental legislation; and</w:t>
      </w:r>
    </w:p>
    <w:p w14:paraId="6B554132" w14:textId="77777777" w:rsidR="00D17F60" w:rsidRPr="00A904AF" w:rsidRDefault="00D17F60" w:rsidP="00B107C4">
      <w:pPr>
        <w:pStyle w:val="ListParagraph"/>
        <w:numPr>
          <w:ilvl w:val="0"/>
          <w:numId w:val="2"/>
        </w:numPr>
        <w:rPr>
          <w:rFonts w:cstheme="minorHAnsi"/>
        </w:rPr>
      </w:pPr>
      <w:r w:rsidRPr="00A904AF">
        <w:rPr>
          <w:rFonts w:cstheme="minorHAnsi"/>
        </w:rPr>
        <w:t>to provide cooperative governance and administrative support to the DEA.</w:t>
      </w:r>
    </w:p>
    <w:p w14:paraId="40B30FAE" w14:textId="7927D3FC" w:rsidR="00D17F60" w:rsidRPr="00A904AF" w:rsidRDefault="00D17F60" w:rsidP="00B107C4">
      <w:pPr>
        <w:rPr>
          <w:rFonts w:cstheme="minorHAnsi"/>
        </w:rPr>
      </w:pPr>
      <w:r w:rsidRPr="00A904AF">
        <w:rPr>
          <w:rFonts w:cstheme="minorHAnsi"/>
        </w:rPr>
        <w:t xml:space="preserve">The Legal </w:t>
      </w:r>
      <w:r w:rsidR="00E96B09" w:rsidRPr="00A904AF">
        <w:rPr>
          <w:rFonts w:cstheme="minorHAnsi"/>
        </w:rPr>
        <w:t>Authori</w:t>
      </w:r>
      <w:r w:rsidR="00886B41">
        <w:rPr>
          <w:rFonts w:cstheme="minorHAnsi"/>
        </w:rPr>
        <w:t>s</w:t>
      </w:r>
      <w:r w:rsidR="00E96B09" w:rsidRPr="00A904AF">
        <w:rPr>
          <w:rFonts w:cstheme="minorHAnsi"/>
        </w:rPr>
        <w:t xml:space="preserve">ations </w:t>
      </w:r>
      <w:r w:rsidRPr="00A904AF">
        <w:rPr>
          <w:rFonts w:cstheme="minorHAnsi"/>
        </w:rPr>
        <w:t>and Compliance Inspectorate has over time been involved in the progressive development of environmental management legislation and frameworks, which it continues to review and enhance where necessary.</w:t>
      </w:r>
      <w:r w:rsidR="005C1ABE" w:rsidRPr="00A904AF">
        <w:rPr>
          <w:rFonts w:cstheme="minorHAnsi"/>
        </w:rPr>
        <w:t xml:space="preserve"> </w:t>
      </w:r>
      <w:r w:rsidRPr="00A904AF">
        <w:rPr>
          <w:rFonts w:cstheme="minorHAnsi"/>
        </w:rPr>
        <w:t>In more recent years the Inspectorate has deliberately shifted the emphasis of its activities to focus more on implementation, monitoring compliance and taking enforcement action when required.</w:t>
      </w:r>
    </w:p>
    <w:p w14:paraId="306D4B12" w14:textId="07FC5D7E" w:rsidR="00D17F60" w:rsidRPr="00A904AF" w:rsidRDefault="00D17F60" w:rsidP="00B107C4">
      <w:pPr>
        <w:rPr>
          <w:rFonts w:cstheme="minorHAnsi"/>
        </w:rPr>
      </w:pPr>
      <w:r w:rsidRPr="00A904AF">
        <w:rPr>
          <w:rFonts w:cstheme="minorHAnsi"/>
        </w:rPr>
        <w:t>The Inspectorate collaborates each year with its provincial counterparts and other statutory bodies to develop the National Environmental Compliance and Enforcement Report (NECER) (see Section 2.6.3.3).</w:t>
      </w:r>
      <w:r w:rsidR="005C1ABE" w:rsidRPr="00A904AF">
        <w:rPr>
          <w:rFonts w:cstheme="minorHAnsi"/>
        </w:rPr>
        <w:t xml:space="preserve"> </w:t>
      </w:r>
      <w:r w:rsidRPr="00A904AF">
        <w:rPr>
          <w:rFonts w:cstheme="minorHAnsi"/>
        </w:rPr>
        <w:t>The report is a joint publication that provides an overview of the environmental compliance and enforcement activities undertaken by the various authorities over a financial year.</w:t>
      </w:r>
    </w:p>
    <w:p w14:paraId="6BE5C89A" w14:textId="77777777" w:rsidR="00D17F60" w:rsidRPr="00A904AF" w:rsidRDefault="00D17F60" w:rsidP="00B107C4">
      <w:pPr>
        <w:pStyle w:val="Heading3"/>
        <w:rPr>
          <w:rFonts w:asciiTheme="minorHAnsi" w:hAnsiTheme="minorHAnsi" w:cstheme="minorHAnsi"/>
        </w:rPr>
      </w:pPr>
      <w:bookmarkStart w:id="17" w:name="_Toc16514640"/>
      <w:bookmarkStart w:id="18" w:name="_Toc31297247"/>
      <w:r w:rsidRPr="00A904AF">
        <w:rPr>
          <w:rFonts w:asciiTheme="minorHAnsi" w:hAnsiTheme="minorHAnsi" w:cstheme="minorHAnsi"/>
        </w:rPr>
        <w:t>Strategic Planning</w:t>
      </w:r>
      <w:bookmarkEnd w:id="17"/>
      <w:bookmarkEnd w:id="18"/>
    </w:p>
    <w:p w14:paraId="694DBEB1" w14:textId="242ACED1" w:rsidR="00D17F60" w:rsidRPr="00A904AF" w:rsidRDefault="00D17F60" w:rsidP="00B107C4">
      <w:pPr>
        <w:rPr>
          <w:rFonts w:cstheme="minorHAnsi"/>
        </w:rPr>
      </w:pPr>
      <w:r w:rsidRPr="00A904AF">
        <w:rPr>
          <w:rFonts w:cstheme="minorHAnsi"/>
        </w:rPr>
        <w:t>The DEA periodically produces a strategic plan covering its areas of responsibilities.</w:t>
      </w:r>
      <w:r w:rsidR="005C1ABE" w:rsidRPr="00A904AF">
        <w:rPr>
          <w:rFonts w:cstheme="minorHAnsi"/>
        </w:rPr>
        <w:t xml:space="preserve"> </w:t>
      </w:r>
      <w:r w:rsidRPr="00A904AF">
        <w:rPr>
          <w:rFonts w:cstheme="minorHAnsi"/>
        </w:rPr>
        <w:t>The current version covers the years 2019/20 to 2023/24 and includes the Annual Performance Plan for 2019-20 (see also Section 2.6.3.2)</w:t>
      </w:r>
      <w:r w:rsidR="00A331B1" w:rsidRPr="00A904AF">
        <w:rPr>
          <w:rFonts w:cstheme="minorHAnsi"/>
        </w:rPr>
        <w:t>.</w:t>
      </w:r>
      <w:r w:rsidRPr="00D51FA2">
        <w:rPr>
          <w:rStyle w:val="EndnoteReference"/>
          <w:rFonts w:cstheme="minorHAnsi"/>
        </w:rPr>
        <w:endnoteReference w:id="4"/>
      </w:r>
      <w:r w:rsidR="005C1ABE" w:rsidRPr="00A904AF">
        <w:rPr>
          <w:rFonts w:cstheme="minorHAnsi"/>
        </w:rPr>
        <w:t xml:space="preserve"> </w:t>
      </w:r>
      <w:r w:rsidRPr="00A904AF">
        <w:rPr>
          <w:rFonts w:cstheme="minorHAnsi"/>
        </w:rPr>
        <w:t>The strategic plan addresses each of the DEA’s programmes</w:t>
      </w:r>
      <w:r w:rsidR="001D0892" w:rsidRPr="00A904AF">
        <w:rPr>
          <w:rFonts w:cstheme="minorHAnsi"/>
        </w:rPr>
        <w:t>,</w:t>
      </w:r>
      <w:r w:rsidRPr="00A904AF">
        <w:rPr>
          <w:rFonts w:cstheme="minorHAnsi"/>
        </w:rPr>
        <w:t xml:space="preserve"> including Legal </w:t>
      </w:r>
      <w:r w:rsidR="00E96B09" w:rsidRPr="00A904AF">
        <w:rPr>
          <w:rFonts w:cstheme="minorHAnsi"/>
        </w:rPr>
        <w:t>Authori</w:t>
      </w:r>
      <w:r w:rsidR="00886B41">
        <w:rPr>
          <w:rFonts w:cstheme="minorHAnsi"/>
        </w:rPr>
        <w:t>s</w:t>
      </w:r>
      <w:r w:rsidR="00E96B09" w:rsidRPr="00A904AF">
        <w:rPr>
          <w:rFonts w:cstheme="minorHAnsi"/>
        </w:rPr>
        <w:t xml:space="preserve">ations </w:t>
      </w:r>
      <w:r w:rsidRPr="00A904AF">
        <w:rPr>
          <w:rFonts w:cstheme="minorHAnsi"/>
        </w:rPr>
        <w:t>and Compliance.</w:t>
      </w:r>
      <w:r w:rsidR="005C1ABE" w:rsidRPr="00A904AF">
        <w:rPr>
          <w:rFonts w:cstheme="minorHAnsi"/>
        </w:rPr>
        <w:t xml:space="preserve"> </w:t>
      </w:r>
      <w:r w:rsidRPr="00A904AF">
        <w:rPr>
          <w:rFonts w:cstheme="minorHAnsi"/>
        </w:rPr>
        <w:t xml:space="preserve">The Legal </w:t>
      </w:r>
      <w:r w:rsidR="00E96B09" w:rsidRPr="00A904AF">
        <w:rPr>
          <w:rFonts w:cstheme="minorHAnsi"/>
        </w:rPr>
        <w:t>Authori</w:t>
      </w:r>
      <w:r w:rsidR="00886B41">
        <w:rPr>
          <w:rFonts w:cstheme="minorHAnsi"/>
        </w:rPr>
        <w:t>s</w:t>
      </w:r>
      <w:r w:rsidR="00E96B09" w:rsidRPr="00A904AF">
        <w:rPr>
          <w:rFonts w:cstheme="minorHAnsi"/>
        </w:rPr>
        <w:t xml:space="preserve">ations </w:t>
      </w:r>
      <w:r w:rsidRPr="00A904AF">
        <w:rPr>
          <w:rFonts w:cstheme="minorHAnsi"/>
        </w:rPr>
        <w:t xml:space="preserve">and Compliance Inspectorate also has a </w:t>
      </w:r>
      <w:r w:rsidR="00C5336F" w:rsidRPr="00A904AF">
        <w:rPr>
          <w:rFonts w:cstheme="minorHAnsi"/>
        </w:rPr>
        <w:t>five</w:t>
      </w:r>
      <w:r w:rsidRPr="00A904AF">
        <w:rPr>
          <w:rFonts w:cstheme="minorHAnsi"/>
        </w:rPr>
        <w:t>-year National Environmental Compliance and Enforcement Strategy (NECES) developed in 2014/15</w:t>
      </w:r>
      <w:r w:rsidR="00A331B1" w:rsidRPr="00A904AF">
        <w:rPr>
          <w:rFonts w:cstheme="minorHAnsi"/>
        </w:rPr>
        <w:t>.</w:t>
      </w:r>
      <w:r w:rsidRPr="00D51FA2">
        <w:rPr>
          <w:rStyle w:val="EndnoteReference"/>
          <w:rFonts w:cstheme="minorHAnsi"/>
        </w:rPr>
        <w:endnoteReference w:id="5"/>
      </w:r>
      <w:r w:rsidR="005C1ABE" w:rsidRPr="00A904AF">
        <w:rPr>
          <w:rFonts w:cstheme="minorHAnsi"/>
        </w:rPr>
        <w:t xml:space="preserve"> </w:t>
      </w:r>
    </w:p>
    <w:p w14:paraId="66998B27" w14:textId="32A2308B" w:rsidR="00D17F60" w:rsidRPr="00A904AF" w:rsidRDefault="00D17F60" w:rsidP="00B107C4">
      <w:pPr>
        <w:rPr>
          <w:rFonts w:cstheme="minorHAnsi"/>
        </w:rPr>
      </w:pPr>
      <w:r w:rsidRPr="00A904AF">
        <w:rPr>
          <w:rFonts w:cstheme="minorHAnsi"/>
        </w:rPr>
        <w:t>In addition to strategic planning for its specific functions, the DEA leads and contributes to an array of other strategic planning documents including such topics as national biodiversity, species protections, estuarine and coastal management and waste management</w:t>
      </w:r>
      <w:r w:rsidR="00A331B1" w:rsidRPr="00A904AF">
        <w:rPr>
          <w:rFonts w:cstheme="minorHAnsi"/>
        </w:rPr>
        <w:t>.</w:t>
      </w:r>
      <w:r w:rsidRPr="00D51FA2">
        <w:rPr>
          <w:rStyle w:val="EndnoteReference"/>
          <w:rFonts w:cstheme="minorHAnsi"/>
        </w:rPr>
        <w:endnoteReference w:id="6"/>
      </w:r>
      <w:r w:rsidR="005C1ABE" w:rsidRPr="00A904AF">
        <w:rPr>
          <w:rFonts w:cstheme="minorHAnsi"/>
        </w:rPr>
        <w:t xml:space="preserve"> </w:t>
      </w:r>
      <w:r w:rsidRPr="00A904AF">
        <w:rPr>
          <w:rFonts w:cstheme="minorHAnsi"/>
        </w:rPr>
        <w:t>Many of these various strategies directly underpin delivery of the DEA’s main strategy for delivering on its responsibilities.</w:t>
      </w:r>
      <w:r w:rsidR="005C1ABE" w:rsidRPr="00A904AF">
        <w:rPr>
          <w:rFonts w:cstheme="minorHAnsi"/>
        </w:rPr>
        <w:t xml:space="preserve"> </w:t>
      </w:r>
      <w:r w:rsidRPr="00A904AF">
        <w:rPr>
          <w:rFonts w:cstheme="minorHAnsi"/>
        </w:rPr>
        <w:t>For example, one of the goals of the National Waste Management Strategy is to “</w:t>
      </w:r>
      <w:r w:rsidRPr="00A904AF">
        <w:rPr>
          <w:rFonts w:cstheme="minorHAnsi"/>
          <w:i/>
          <w:iCs/>
        </w:rPr>
        <w:t>establish effective compliance with and enforcement of the Waste Act</w:t>
      </w:r>
      <w:r w:rsidRPr="00A904AF">
        <w:rPr>
          <w:rFonts w:cstheme="minorHAnsi"/>
        </w:rPr>
        <w:t>”</w:t>
      </w:r>
      <w:r w:rsidR="001D0892" w:rsidRPr="00A904AF">
        <w:rPr>
          <w:rFonts w:cstheme="minorHAnsi"/>
        </w:rPr>
        <w:t>.</w:t>
      </w:r>
      <w:r w:rsidRPr="00D51FA2">
        <w:rPr>
          <w:rStyle w:val="EndnoteReference"/>
          <w:rFonts w:cstheme="minorHAnsi"/>
        </w:rPr>
        <w:endnoteReference w:id="7"/>
      </w:r>
    </w:p>
    <w:p w14:paraId="2B7C44DD" w14:textId="77777777" w:rsidR="00D17F60" w:rsidRPr="00A904AF" w:rsidRDefault="00D17F60" w:rsidP="00B107C4">
      <w:pPr>
        <w:pStyle w:val="Heading3"/>
        <w:rPr>
          <w:rFonts w:asciiTheme="minorHAnsi" w:hAnsiTheme="minorHAnsi" w:cstheme="minorHAnsi"/>
        </w:rPr>
      </w:pPr>
      <w:bookmarkStart w:id="19" w:name="_Toc16514641"/>
      <w:bookmarkStart w:id="20" w:name="_Toc31297248"/>
      <w:r w:rsidRPr="00A904AF">
        <w:rPr>
          <w:rFonts w:asciiTheme="minorHAnsi" w:hAnsiTheme="minorHAnsi" w:cstheme="minorHAnsi"/>
        </w:rPr>
        <w:t>Funding</w:t>
      </w:r>
      <w:bookmarkEnd w:id="19"/>
      <w:bookmarkEnd w:id="20"/>
    </w:p>
    <w:p w14:paraId="596AA920" w14:textId="330AB852" w:rsidR="00D17F60" w:rsidRPr="00A904AF" w:rsidRDefault="00D17F60" w:rsidP="00B107C4">
      <w:pPr>
        <w:rPr>
          <w:rFonts w:cstheme="minorHAnsi"/>
        </w:rPr>
      </w:pPr>
      <w:r w:rsidRPr="00A904AF">
        <w:rPr>
          <w:rFonts w:cstheme="minorHAnsi"/>
        </w:rPr>
        <w:t>The DEA is primarily funded from the national treasury.</w:t>
      </w:r>
      <w:r w:rsidR="005C1ABE" w:rsidRPr="00A904AF">
        <w:rPr>
          <w:rFonts w:cstheme="minorHAnsi"/>
        </w:rPr>
        <w:t xml:space="preserve"> </w:t>
      </w:r>
      <w:r w:rsidRPr="00A904AF">
        <w:rPr>
          <w:rFonts w:cstheme="minorHAnsi"/>
        </w:rPr>
        <w:t>It can raise funds from other sources such as sales of assets, but these are small in comparison with its overall budget.</w:t>
      </w:r>
      <w:r w:rsidR="005C1ABE" w:rsidRPr="00A904AF">
        <w:rPr>
          <w:rFonts w:cstheme="minorHAnsi"/>
        </w:rPr>
        <w:t xml:space="preserve"> </w:t>
      </w:r>
      <w:r w:rsidRPr="00A904AF">
        <w:rPr>
          <w:rFonts w:cstheme="minorHAnsi"/>
        </w:rPr>
        <w:t>A breakdown of funding across its programmes is provided in the DEA’s Annual Report.</w:t>
      </w:r>
      <w:r w:rsidR="005C1ABE" w:rsidRPr="00A904AF">
        <w:rPr>
          <w:rFonts w:cstheme="minorHAnsi"/>
        </w:rPr>
        <w:t xml:space="preserve"> </w:t>
      </w:r>
      <w:r w:rsidRPr="00A904AF">
        <w:rPr>
          <w:rFonts w:cstheme="minorHAnsi"/>
        </w:rPr>
        <w:t xml:space="preserve">However, it would not be a meaningful exercise to represent Legal </w:t>
      </w:r>
      <w:r w:rsidR="00E96B09" w:rsidRPr="00A904AF">
        <w:rPr>
          <w:rFonts w:cstheme="minorHAnsi"/>
        </w:rPr>
        <w:t>Authori</w:t>
      </w:r>
      <w:r w:rsidR="00886B41">
        <w:rPr>
          <w:rFonts w:cstheme="minorHAnsi"/>
        </w:rPr>
        <w:t>s</w:t>
      </w:r>
      <w:r w:rsidR="00E96B09" w:rsidRPr="00A904AF">
        <w:rPr>
          <w:rFonts w:cstheme="minorHAnsi"/>
        </w:rPr>
        <w:t xml:space="preserve">ations </w:t>
      </w:r>
      <w:r w:rsidRPr="00A904AF">
        <w:rPr>
          <w:rFonts w:cstheme="minorHAnsi"/>
        </w:rPr>
        <w:t>and Compliance as a percentage of the total as the budget is dominated by Environmental Programmes</w:t>
      </w:r>
      <w:r w:rsidR="001D0892" w:rsidRPr="00A904AF">
        <w:rPr>
          <w:rFonts w:cstheme="minorHAnsi"/>
        </w:rPr>
        <w:t>,</w:t>
      </w:r>
      <w:r w:rsidRPr="00A904AF">
        <w:rPr>
          <w:rFonts w:cstheme="minorHAnsi"/>
        </w:rPr>
        <w:t xml:space="preserve"> which includes expenditure on capital projects.</w:t>
      </w:r>
    </w:p>
    <w:p w14:paraId="6BE71E78" w14:textId="2B8759F3" w:rsidR="00D17F60" w:rsidRPr="00A904AF" w:rsidRDefault="00D17F60" w:rsidP="00B107C4">
      <w:pPr>
        <w:rPr>
          <w:rFonts w:cstheme="minorHAnsi"/>
        </w:rPr>
      </w:pPr>
      <w:r w:rsidRPr="00A904AF">
        <w:rPr>
          <w:rFonts w:cstheme="minorHAnsi"/>
        </w:rPr>
        <w:t>Overall</w:t>
      </w:r>
      <w:r w:rsidR="001D0892" w:rsidRPr="00A904AF">
        <w:rPr>
          <w:rFonts w:cstheme="minorHAnsi"/>
        </w:rPr>
        <w:t>,</w:t>
      </w:r>
      <w:r w:rsidRPr="00A904AF">
        <w:rPr>
          <w:rFonts w:cstheme="minorHAnsi"/>
        </w:rPr>
        <w:t xml:space="preserve"> the DEA is under pressure financially to deliver its responsibilities nationally and provincially (see</w:t>
      </w:r>
      <w:r w:rsidR="006B2EA5" w:rsidRPr="00A904AF">
        <w:rPr>
          <w:rFonts w:cstheme="minorHAnsi"/>
        </w:rPr>
        <w:t>,</w:t>
      </w:r>
      <w:r w:rsidRPr="00A904AF">
        <w:rPr>
          <w:rFonts w:cstheme="minorHAnsi"/>
        </w:rPr>
        <w:t xml:space="preserve"> e.g.</w:t>
      </w:r>
      <w:r w:rsidR="006B2EA5" w:rsidRPr="00A904AF">
        <w:rPr>
          <w:rFonts w:cstheme="minorHAnsi"/>
        </w:rPr>
        <w:t>,</w:t>
      </w:r>
      <w:r w:rsidRPr="00A904AF">
        <w:rPr>
          <w:rFonts w:cstheme="minorHAnsi"/>
        </w:rPr>
        <w:t xml:space="preserve"> Western Cape Province Annual Report 2017/18</w:t>
      </w:r>
      <w:r w:rsidRPr="00D51FA2">
        <w:rPr>
          <w:rStyle w:val="EndnoteReference"/>
          <w:rFonts w:cstheme="minorHAnsi"/>
        </w:rPr>
        <w:endnoteReference w:id="8"/>
      </w:r>
      <w:r w:rsidRPr="00D51FA2">
        <w:rPr>
          <w:rFonts w:cstheme="minorHAnsi"/>
        </w:rPr>
        <w:t>)</w:t>
      </w:r>
      <w:r w:rsidR="001D0892" w:rsidRPr="0085475B">
        <w:rPr>
          <w:rFonts w:cstheme="minorHAnsi"/>
        </w:rPr>
        <w:t>,</w:t>
      </w:r>
      <w:r w:rsidRPr="00516CBE">
        <w:rPr>
          <w:rFonts w:cstheme="minorHAnsi"/>
        </w:rPr>
        <w:t xml:space="preserve"> but this is in the context</w:t>
      </w:r>
      <w:r w:rsidRPr="004B7FE6">
        <w:rPr>
          <w:rFonts w:cstheme="minorHAnsi"/>
        </w:rPr>
        <w:t xml:space="preserve"> of the South Af</w:t>
      </w:r>
      <w:r w:rsidRPr="008B03E8">
        <w:rPr>
          <w:rFonts w:cstheme="minorHAnsi"/>
        </w:rPr>
        <w:t>rican national economy and may not reflect on the seriousness attached to its functions by the national or provincial governments.</w:t>
      </w:r>
    </w:p>
    <w:p w14:paraId="1C88C660" w14:textId="77777777" w:rsidR="00D17F60" w:rsidRPr="00A904AF" w:rsidRDefault="00D17F60" w:rsidP="00B107C4">
      <w:pPr>
        <w:pStyle w:val="Heading3"/>
        <w:rPr>
          <w:rFonts w:asciiTheme="minorHAnsi" w:hAnsiTheme="minorHAnsi" w:cstheme="minorHAnsi"/>
        </w:rPr>
      </w:pPr>
      <w:bookmarkStart w:id="21" w:name="_Toc16514642"/>
      <w:bookmarkStart w:id="22" w:name="_Toc31297249"/>
      <w:r w:rsidRPr="00A904AF">
        <w:rPr>
          <w:rFonts w:asciiTheme="minorHAnsi" w:hAnsiTheme="minorHAnsi" w:cstheme="minorHAnsi"/>
        </w:rPr>
        <w:t>Staff Resources and Training</w:t>
      </w:r>
      <w:bookmarkEnd w:id="21"/>
      <w:bookmarkEnd w:id="22"/>
    </w:p>
    <w:p w14:paraId="462F1030" w14:textId="147329D9" w:rsidR="00D17F60" w:rsidRPr="00A904AF" w:rsidRDefault="00D17F60" w:rsidP="00B107C4">
      <w:pPr>
        <w:rPr>
          <w:rFonts w:cstheme="minorHAnsi"/>
        </w:rPr>
      </w:pPr>
      <w:r w:rsidRPr="00A904AF">
        <w:rPr>
          <w:rFonts w:cstheme="minorHAnsi"/>
        </w:rPr>
        <w:t xml:space="preserve">According to the 2017/2018 DEA Annual Report, Legal </w:t>
      </w:r>
      <w:r w:rsidR="00E96B09" w:rsidRPr="00A904AF">
        <w:rPr>
          <w:rFonts w:cstheme="minorHAnsi"/>
        </w:rPr>
        <w:t>Authori</w:t>
      </w:r>
      <w:r w:rsidR="00886B41">
        <w:rPr>
          <w:rFonts w:cstheme="minorHAnsi"/>
        </w:rPr>
        <w:t>s</w:t>
      </w:r>
      <w:r w:rsidR="00E96B09" w:rsidRPr="00A904AF">
        <w:rPr>
          <w:rFonts w:cstheme="minorHAnsi"/>
        </w:rPr>
        <w:t xml:space="preserve">ations </w:t>
      </w:r>
      <w:r w:rsidRPr="00A904AF">
        <w:rPr>
          <w:rFonts w:cstheme="minorHAnsi"/>
        </w:rPr>
        <w:t>and Compliance staff made up 191 of a total DEA staff of 1,822.</w:t>
      </w:r>
      <w:r w:rsidR="005C1ABE" w:rsidRPr="00A904AF">
        <w:rPr>
          <w:rFonts w:cstheme="minorHAnsi"/>
        </w:rPr>
        <w:t xml:space="preserve"> </w:t>
      </w:r>
      <w:r w:rsidRPr="00A904AF">
        <w:rPr>
          <w:rFonts w:cstheme="minorHAnsi"/>
        </w:rPr>
        <w:t xml:space="preserve">Additionally, there were 2,973 Environmental Management Inspectors (EMIs) across the country, comprising 2,640 national and provincial EMIs (there may be some double counting in this figure with the national Legal </w:t>
      </w:r>
      <w:r w:rsidR="00E96B09" w:rsidRPr="00A904AF">
        <w:rPr>
          <w:rFonts w:cstheme="minorHAnsi"/>
        </w:rPr>
        <w:t>Authori</w:t>
      </w:r>
      <w:r w:rsidR="00886B41">
        <w:rPr>
          <w:rFonts w:cstheme="minorHAnsi"/>
        </w:rPr>
        <w:t>s</w:t>
      </w:r>
      <w:r w:rsidR="00E96B09" w:rsidRPr="00A904AF">
        <w:rPr>
          <w:rFonts w:cstheme="minorHAnsi"/>
        </w:rPr>
        <w:t xml:space="preserve">ations </w:t>
      </w:r>
      <w:r w:rsidRPr="00A904AF">
        <w:rPr>
          <w:rFonts w:cstheme="minorHAnsi"/>
        </w:rPr>
        <w:t>and Compliance figure of 191) and 333 municipal EMIs.</w:t>
      </w:r>
      <w:r w:rsidR="005C1ABE" w:rsidRPr="00A904AF">
        <w:rPr>
          <w:rFonts w:cstheme="minorHAnsi"/>
        </w:rPr>
        <w:t xml:space="preserve"> </w:t>
      </w:r>
      <w:r w:rsidRPr="00A904AF">
        <w:rPr>
          <w:rFonts w:cstheme="minorHAnsi"/>
        </w:rPr>
        <w:t>Of the 2,640 national and provincial EMIs, 1,723 were field rangers employed by national and provincial parks authorities</w:t>
      </w:r>
      <w:r w:rsidR="00A331B1" w:rsidRPr="00A904AF">
        <w:rPr>
          <w:rFonts w:cstheme="minorHAnsi"/>
        </w:rPr>
        <w:t>.</w:t>
      </w:r>
      <w:r w:rsidRPr="00D51FA2">
        <w:rPr>
          <w:rStyle w:val="EndnoteReference"/>
          <w:rFonts w:cstheme="minorHAnsi"/>
        </w:rPr>
        <w:endnoteReference w:id="9"/>
      </w:r>
    </w:p>
    <w:p w14:paraId="168CEDF0" w14:textId="4214E08F" w:rsidR="00D17F60" w:rsidRPr="00A904AF" w:rsidRDefault="00D17F60" w:rsidP="00B107C4">
      <w:pPr>
        <w:rPr>
          <w:rFonts w:cstheme="minorHAnsi"/>
        </w:rPr>
      </w:pPr>
      <w:r w:rsidRPr="00A904AF">
        <w:rPr>
          <w:rFonts w:cstheme="minorHAnsi"/>
        </w:rPr>
        <w:t>The DEA provides formal training for its staff.</w:t>
      </w:r>
      <w:r w:rsidR="005C1ABE" w:rsidRPr="00A904AF">
        <w:rPr>
          <w:rFonts w:cstheme="minorHAnsi"/>
        </w:rPr>
        <w:t xml:space="preserve"> </w:t>
      </w:r>
      <w:r w:rsidRPr="00A904AF">
        <w:rPr>
          <w:rFonts w:cstheme="minorHAnsi"/>
        </w:rPr>
        <w:t>Training may be aimed at specific staff functions such as the role of EMIs working in the front line of compliance enforcement</w:t>
      </w:r>
      <w:r w:rsidR="00A331B1" w:rsidRPr="00A904AF">
        <w:rPr>
          <w:rFonts w:cstheme="minorHAnsi"/>
        </w:rPr>
        <w:t>.</w:t>
      </w:r>
      <w:r w:rsidRPr="00D51FA2">
        <w:rPr>
          <w:rStyle w:val="EndnoteReference"/>
          <w:rFonts w:cstheme="minorHAnsi"/>
        </w:rPr>
        <w:endnoteReference w:id="10"/>
      </w:r>
      <w:r w:rsidR="005C1ABE" w:rsidRPr="00A904AF">
        <w:rPr>
          <w:rFonts w:cstheme="minorHAnsi"/>
        </w:rPr>
        <w:t xml:space="preserve"> </w:t>
      </w:r>
      <w:r w:rsidRPr="00A904AF">
        <w:rPr>
          <w:rFonts w:cstheme="minorHAnsi"/>
        </w:rPr>
        <w:t>Training is also provided in specific topics such as waste management, integrated coastal management and oil spill planning so that staff are abreast of current practices in such fields.</w:t>
      </w:r>
    </w:p>
    <w:p w14:paraId="3790C443" w14:textId="35F7B1E8" w:rsidR="00D17F60" w:rsidRPr="00A904AF" w:rsidRDefault="00D17F60" w:rsidP="00B107C4">
      <w:pPr>
        <w:pStyle w:val="Heading3"/>
        <w:rPr>
          <w:rFonts w:asciiTheme="minorHAnsi" w:hAnsiTheme="minorHAnsi" w:cstheme="minorHAnsi"/>
        </w:rPr>
      </w:pPr>
      <w:bookmarkStart w:id="23" w:name="_Toc16514643"/>
      <w:bookmarkStart w:id="24" w:name="_Toc31297250"/>
      <w:r w:rsidRPr="00A904AF">
        <w:rPr>
          <w:rFonts w:asciiTheme="minorHAnsi" w:hAnsiTheme="minorHAnsi" w:cstheme="minorHAnsi"/>
        </w:rPr>
        <w:t>Ring</w:t>
      </w:r>
      <w:r w:rsidR="001D0892" w:rsidRPr="00A904AF">
        <w:rPr>
          <w:rFonts w:asciiTheme="minorHAnsi" w:hAnsiTheme="minorHAnsi" w:cstheme="minorHAnsi"/>
        </w:rPr>
        <w:t>-Fencing</w:t>
      </w:r>
      <w:r w:rsidRPr="00A904AF">
        <w:rPr>
          <w:rFonts w:asciiTheme="minorHAnsi" w:hAnsiTheme="minorHAnsi" w:cstheme="minorHAnsi"/>
        </w:rPr>
        <w:t xml:space="preserve"> of Different Functions</w:t>
      </w:r>
      <w:bookmarkEnd w:id="23"/>
      <w:bookmarkEnd w:id="24"/>
    </w:p>
    <w:p w14:paraId="47C62165" w14:textId="54FF43B7" w:rsidR="00D17F60" w:rsidRPr="00A904AF" w:rsidRDefault="00D17F60" w:rsidP="00B107C4">
      <w:pPr>
        <w:rPr>
          <w:rFonts w:cstheme="minorHAnsi"/>
        </w:rPr>
      </w:pPr>
      <w:r w:rsidRPr="00A904AF">
        <w:rPr>
          <w:rFonts w:cstheme="minorHAnsi"/>
        </w:rPr>
        <w:t>The DEA is separate in functions and reporting lines from other South African government departments, particularly those that promote economic development and resource exploitation.</w:t>
      </w:r>
      <w:r w:rsidR="005C1ABE" w:rsidRPr="00A904AF">
        <w:rPr>
          <w:rFonts w:cstheme="minorHAnsi"/>
        </w:rPr>
        <w:t xml:space="preserve"> </w:t>
      </w:r>
      <w:r w:rsidRPr="00A904AF">
        <w:rPr>
          <w:rFonts w:cstheme="minorHAnsi"/>
        </w:rPr>
        <w:t>The DEA is responsible to a government minister for the environment.</w:t>
      </w:r>
      <w:r w:rsidR="005C1ABE" w:rsidRPr="00A904AF">
        <w:rPr>
          <w:rFonts w:cstheme="minorHAnsi"/>
        </w:rPr>
        <w:t xml:space="preserve"> </w:t>
      </w:r>
      <w:r w:rsidRPr="00A904AF">
        <w:rPr>
          <w:rFonts w:cstheme="minorHAnsi"/>
        </w:rPr>
        <w:t>Similar considerations generally apply at the provincial levels.</w:t>
      </w:r>
    </w:p>
    <w:p w14:paraId="16FBFE7B" w14:textId="5FD59DEB" w:rsidR="00D17F60" w:rsidRPr="00A904AF" w:rsidRDefault="00D17F60" w:rsidP="00B107C4">
      <w:pPr>
        <w:rPr>
          <w:rFonts w:cstheme="minorHAnsi"/>
        </w:rPr>
      </w:pPr>
      <w:r w:rsidRPr="00A904AF">
        <w:rPr>
          <w:rFonts w:cstheme="minorHAnsi"/>
        </w:rPr>
        <w:t>Of note is that the Environmental Management Inspectorate does not have a legal mandate regarding environmental compliance of the mining sector’s operations, or for enforcing laws relating to water; these are the responsibility of officials in the Department of Mineral Resources and the Department of Water and Sanitation</w:t>
      </w:r>
      <w:r w:rsidR="001D0892" w:rsidRPr="00A904AF">
        <w:rPr>
          <w:rFonts w:cstheme="minorHAnsi"/>
        </w:rPr>
        <w:t>,</w:t>
      </w:r>
      <w:r w:rsidRPr="00A904AF">
        <w:rPr>
          <w:rFonts w:cstheme="minorHAnsi"/>
        </w:rPr>
        <w:t xml:space="preserve"> respectively.</w:t>
      </w:r>
      <w:r w:rsidR="005C1ABE" w:rsidRPr="00A904AF">
        <w:rPr>
          <w:rFonts w:cstheme="minorHAnsi"/>
        </w:rPr>
        <w:t xml:space="preserve"> </w:t>
      </w:r>
    </w:p>
    <w:p w14:paraId="5C5E5F8B" w14:textId="1743CF80" w:rsidR="00D17F60" w:rsidRPr="00A904AF" w:rsidRDefault="00D17F60" w:rsidP="00B107C4">
      <w:pPr>
        <w:pStyle w:val="Heading2"/>
        <w:rPr>
          <w:rFonts w:asciiTheme="minorHAnsi" w:hAnsiTheme="minorHAnsi" w:cstheme="minorHAnsi"/>
        </w:rPr>
      </w:pPr>
      <w:bookmarkStart w:id="25" w:name="_Toc16514644"/>
      <w:bookmarkStart w:id="26" w:name="_Toc31297251"/>
      <w:r w:rsidRPr="00A904AF">
        <w:rPr>
          <w:rFonts w:asciiTheme="minorHAnsi" w:hAnsiTheme="minorHAnsi" w:cstheme="minorHAnsi"/>
        </w:rPr>
        <w:t>Compliance Promotion</w:t>
      </w:r>
      <w:bookmarkEnd w:id="25"/>
      <w:bookmarkEnd w:id="26"/>
      <w:r w:rsidRPr="00A904AF">
        <w:rPr>
          <w:rFonts w:asciiTheme="minorHAnsi" w:hAnsiTheme="minorHAnsi" w:cstheme="minorHAnsi"/>
        </w:rPr>
        <w:t xml:space="preserve"> </w:t>
      </w:r>
    </w:p>
    <w:p w14:paraId="2B842D71" w14:textId="77777777" w:rsidR="00D17F60" w:rsidRPr="00A904AF" w:rsidRDefault="00D17F60" w:rsidP="00B107C4">
      <w:pPr>
        <w:pStyle w:val="Heading3"/>
        <w:rPr>
          <w:rFonts w:asciiTheme="minorHAnsi" w:hAnsiTheme="minorHAnsi" w:cstheme="minorHAnsi"/>
        </w:rPr>
      </w:pPr>
      <w:bookmarkStart w:id="27" w:name="_Toc16514645"/>
      <w:bookmarkStart w:id="28" w:name="_Toc31297252"/>
      <w:r w:rsidRPr="00A904AF">
        <w:rPr>
          <w:rFonts w:asciiTheme="minorHAnsi" w:hAnsiTheme="minorHAnsi" w:cstheme="minorHAnsi"/>
        </w:rPr>
        <w:t>General Considerations</w:t>
      </w:r>
      <w:bookmarkEnd w:id="27"/>
      <w:bookmarkEnd w:id="28"/>
    </w:p>
    <w:p w14:paraId="08D008A5" w14:textId="2118236E" w:rsidR="00D17F60" w:rsidRPr="00A904AF" w:rsidRDefault="00D17F60" w:rsidP="00B107C4">
      <w:pPr>
        <w:rPr>
          <w:rFonts w:cstheme="minorHAnsi"/>
        </w:rPr>
      </w:pPr>
      <w:r w:rsidRPr="00A904AF">
        <w:rPr>
          <w:rFonts w:cstheme="minorHAnsi"/>
        </w:rPr>
        <w:t xml:space="preserve">The DEA conducts compliance promotion both with the general public and private industry, businesses, </w:t>
      </w:r>
      <w:r w:rsidR="001D0892" w:rsidRPr="00A904AF">
        <w:rPr>
          <w:rFonts w:cstheme="minorHAnsi"/>
        </w:rPr>
        <w:t xml:space="preserve">the </w:t>
      </w:r>
      <w:r w:rsidRPr="00A904AF">
        <w:rPr>
          <w:rFonts w:cstheme="minorHAnsi"/>
        </w:rPr>
        <w:t>agricultural sector and other resource users.</w:t>
      </w:r>
      <w:r w:rsidR="005C1ABE" w:rsidRPr="00A904AF">
        <w:rPr>
          <w:rFonts w:cstheme="minorHAnsi"/>
        </w:rPr>
        <w:t xml:space="preserve"> </w:t>
      </w:r>
      <w:r w:rsidRPr="00A904AF">
        <w:rPr>
          <w:rFonts w:cstheme="minorHAnsi"/>
        </w:rPr>
        <w:t>Its promotion activities include publication of guidance and other documents on its website, training materials and activities for the public, media releases</w:t>
      </w:r>
      <w:r w:rsidR="001D0892" w:rsidRPr="00A904AF">
        <w:rPr>
          <w:rFonts w:cstheme="minorHAnsi"/>
        </w:rPr>
        <w:t>,</w:t>
      </w:r>
      <w:r w:rsidRPr="00A904AF">
        <w:rPr>
          <w:rFonts w:cstheme="minorHAnsi"/>
        </w:rPr>
        <w:t xml:space="preserve"> and seminars and conferences.</w:t>
      </w:r>
    </w:p>
    <w:p w14:paraId="2FE84516" w14:textId="77777777" w:rsidR="00D17F60" w:rsidRPr="00A904AF" w:rsidRDefault="00D17F60" w:rsidP="00B107C4">
      <w:pPr>
        <w:pStyle w:val="Heading3"/>
        <w:rPr>
          <w:rFonts w:asciiTheme="minorHAnsi" w:hAnsiTheme="minorHAnsi" w:cstheme="minorHAnsi"/>
        </w:rPr>
      </w:pPr>
      <w:bookmarkStart w:id="29" w:name="_Toc16514646"/>
      <w:bookmarkStart w:id="30" w:name="_Toc31297253"/>
      <w:r w:rsidRPr="00A904AF">
        <w:rPr>
          <w:rFonts w:asciiTheme="minorHAnsi" w:hAnsiTheme="minorHAnsi" w:cstheme="minorHAnsi"/>
        </w:rPr>
        <w:t>Publications</w:t>
      </w:r>
      <w:bookmarkEnd w:id="29"/>
      <w:bookmarkEnd w:id="30"/>
    </w:p>
    <w:p w14:paraId="7CAF17BC" w14:textId="77777777" w:rsidR="00D17F60" w:rsidRPr="00A904AF" w:rsidRDefault="00D17F60" w:rsidP="00B107C4">
      <w:pPr>
        <w:pStyle w:val="Heading4"/>
        <w:rPr>
          <w:rFonts w:asciiTheme="minorHAnsi" w:hAnsiTheme="minorHAnsi" w:cstheme="minorHAnsi"/>
        </w:rPr>
      </w:pPr>
      <w:r w:rsidRPr="00A904AF">
        <w:rPr>
          <w:rFonts w:asciiTheme="minorHAnsi" w:hAnsiTheme="minorHAnsi" w:cstheme="minorHAnsi"/>
        </w:rPr>
        <w:t>Raising Awareness</w:t>
      </w:r>
    </w:p>
    <w:p w14:paraId="642E70B8" w14:textId="56C3E81C" w:rsidR="00D17F60" w:rsidRPr="00A904AF" w:rsidRDefault="00D17F60" w:rsidP="00B107C4">
      <w:pPr>
        <w:rPr>
          <w:rFonts w:cstheme="minorHAnsi"/>
        </w:rPr>
      </w:pPr>
      <w:r w:rsidRPr="00A904AF">
        <w:rPr>
          <w:rFonts w:cstheme="minorHAnsi"/>
        </w:rPr>
        <w:t xml:space="preserve">Much of the DEA’s </w:t>
      </w:r>
      <w:r w:rsidR="001D0892" w:rsidRPr="00A904AF">
        <w:rPr>
          <w:rFonts w:cstheme="minorHAnsi"/>
        </w:rPr>
        <w:t>awareness-</w:t>
      </w:r>
      <w:r w:rsidRPr="00A904AF">
        <w:rPr>
          <w:rFonts w:cstheme="minorHAnsi"/>
        </w:rPr>
        <w:t>raising activity is done via the media page on its website</w:t>
      </w:r>
      <w:r w:rsidR="001D0892" w:rsidRPr="00A904AF">
        <w:rPr>
          <w:rFonts w:cstheme="minorHAnsi"/>
        </w:rPr>
        <w:t>,</w:t>
      </w:r>
      <w:r w:rsidRPr="00A904AF">
        <w:rPr>
          <w:rFonts w:cstheme="minorHAnsi"/>
        </w:rPr>
        <w:t xml:space="preserve"> which includes links to audiovisual materials, speeches, press releases and a range of publications</w:t>
      </w:r>
      <w:r w:rsidR="00A331B1" w:rsidRPr="00A904AF">
        <w:rPr>
          <w:rFonts w:cstheme="minorHAnsi"/>
        </w:rPr>
        <w:t>.</w:t>
      </w:r>
      <w:r w:rsidRPr="00D51FA2">
        <w:rPr>
          <w:rStyle w:val="EndnoteReference"/>
          <w:rFonts w:cstheme="minorHAnsi"/>
        </w:rPr>
        <w:endnoteReference w:id="11"/>
      </w:r>
      <w:r w:rsidR="005C1ABE" w:rsidRPr="00A904AF">
        <w:rPr>
          <w:rFonts w:cstheme="minorHAnsi"/>
        </w:rPr>
        <w:t xml:space="preserve"> </w:t>
      </w:r>
      <w:r w:rsidRPr="00A904AF">
        <w:rPr>
          <w:rFonts w:cstheme="minorHAnsi"/>
        </w:rPr>
        <w:t>Publications include a quarterly DEA</w:t>
      </w:r>
      <w:r w:rsidR="00275CAA" w:rsidRPr="00A904AF">
        <w:rPr>
          <w:rFonts w:cstheme="minorHAnsi"/>
        </w:rPr>
        <w:t xml:space="preserve"> “</w:t>
      </w:r>
      <w:r w:rsidRPr="00A904AF">
        <w:rPr>
          <w:rFonts w:cstheme="minorHAnsi"/>
        </w:rPr>
        <w:t>magazine, newspaper advertisements and supplements, posters and advisory and guidance materials.</w:t>
      </w:r>
      <w:r w:rsidR="005C1ABE" w:rsidRPr="00A904AF">
        <w:rPr>
          <w:rFonts w:cstheme="minorHAnsi"/>
        </w:rPr>
        <w:t xml:space="preserve"> </w:t>
      </w:r>
      <w:r w:rsidRPr="00A904AF">
        <w:rPr>
          <w:rFonts w:cstheme="minorHAnsi"/>
        </w:rPr>
        <w:t>Much of this material is aimed at the general public, including schoolchildren, but not exclusively so.</w:t>
      </w:r>
      <w:r w:rsidR="005C1ABE" w:rsidRPr="00A904AF">
        <w:rPr>
          <w:rFonts w:cstheme="minorHAnsi"/>
        </w:rPr>
        <w:t xml:space="preserve"> </w:t>
      </w:r>
      <w:r w:rsidRPr="00A904AF">
        <w:rPr>
          <w:rFonts w:cstheme="minorHAnsi"/>
        </w:rPr>
        <w:t>Some of the material demonstrates the commitment of the South African government at a high level to the aims and objectives of the DEA.</w:t>
      </w:r>
    </w:p>
    <w:p w14:paraId="64A7328F" w14:textId="218FAB94" w:rsidR="00D17F60" w:rsidRPr="00A904AF" w:rsidRDefault="00D17F60" w:rsidP="00B107C4">
      <w:pPr>
        <w:rPr>
          <w:rFonts w:cstheme="minorHAnsi"/>
        </w:rPr>
      </w:pPr>
      <w:r w:rsidRPr="00A904AF">
        <w:rPr>
          <w:rFonts w:cstheme="minorHAnsi"/>
        </w:rPr>
        <w:t>For those planning or involved in regulated activities</w:t>
      </w:r>
      <w:r w:rsidR="00B541B9" w:rsidRPr="00A904AF">
        <w:rPr>
          <w:rFonts w:cstheme="minorHAnsi"/>
        </w:rPr>
        <w:t>,</w:t>
      </w:r>
      <w:r w:rsidRPr="00A904AF">
        <w:rPr>
          <w:rFonts w:cstheme="minorHAnsi"/>
        </w:rPr>
        <w:t xml:space="preserve"> the website home page directs users, via</w:t>
      </w:r>
      <w:r w:rsidR="00275CAA" w:rsidRPr="00A904AF">
        <w:rPr>
          <w:rFonts w:cstheme="minorHAnsi"/>
        </w:rPr>
        <w:t xml:space="preserve"> “</w:t>
      </w:r>
      <w:r w:rsidRPr="00A904AF">
        <w:rPr>
          <w:rFonts w:cstheme="minorHAnsi"/>
        </w:rPr>
        <w:t>Legislation</w:t>
      </w:r>
      <w:r w:rsidR="00AA0271">
        <w:rPr>
          <w:rFonts w:cstheme="minorHAnsi"/>
        </w:rPr>
        <w:t>”</w:t>
      </w:r>
      <w:r w:rsidRPr="00D51FA2">
        <w:rPr>
          <w:rStyle w:val="EndnoteReference"/>
          <w:rFonts w:cstheme="minorHAnsi"/>
        </w:rPr>
        <w:endnoteReference w:id="12"/>
      </w:r>
      <w:r w:rsidRPr="00D51FA2">
        <w:rPr>
          <w:rFonts w:cstheme="minorHAnsi"/>
        </w:rPr>
        <w:t xml:space="preserve"> to</w:t>
      </w:r>
      <w:r w:rsidR="00275CAA" w:rsidRPr="00A904AF">
        <w:rPr>
          <w:rFonts w:cstheme="minorHAnsi"/>
        </w:rPr>
        <w:t xml:space="preserve"> “</w:t>
      </w:r>
      <w:r w:rsidRPr="00A904AF">
        <w:rPr>
          <w:rFonts w:cstheme="minorHAnsi"/>
        </w:rPr>
        <w:t>Gazetted Notices</w:t>
      </w:r>
      <w:r w:rsidR="00AA0271">
        <w:rPr>
          <w:rFonts w:cstheme="minorHAnsi"/>
        </w:rPr>
        <w:t>”</w:t>
      </w:r>
      <w:r w:rsidRPr="00A904AF">
        <w:rPr>
          <w:rFonts w:cstheme="minorHAnsi"/>
        </w:rPr>
        <w:t>,</w:t>
      </w:r>
      <w:r w:rsidR="00275CAA" w:rsidRPr="00A904AF">
        <w:rPr>
          <w:rFonts w:cstheme="minorHAnsi"/>
        </w:rPr>
        <w:t xml:space="preserve"> “</w:t>
      </w:r>
      <w:r w:rsidRPr="00A904AF">
        <w:rPr>
          <w:rFonts w:cstheme="minorHAnsi"/>
        </w:rPr>
        <w:t>Guidelines and Policies</w:t>
      </w:r>
      <w:r w:rsidR="00AA0271">
        <w:rPr>
          <w:rFonts w:cstheme="minorHAnsi"/>
        </w:rPr>
        <w:t>”</w:t>
      </w:r>
      <w:r w:rsidRPr="00A904AF">
        <w:rPr>
          <w:rFonts w:cstheme="minorHAnsi"/>
        </w:rPr>
        <w:t xml:space="preserve"> and</w:t>
      </w:r>
      <w:r w:rsidR="00275CAA" w:rsidRPr="00A904AF">
        <w:rPr>
          <w:rFonts w:cstheme="minorHAnsi"/>
        </w:rPr>
        <w:t xml:space="preserve"> “</w:t>
      </w:r>
      <w:r w:rsidRPr="00A904AF">
        <w:rPr>
          <w:rFonts w:cstheme="minorHAnsi"/>
        </w:rPr>
        <w:t>Acts and Regulations</w:t>
      </w:r>
      <w:r w:rsidR="00AA0271">
        <w:rPr>
          <w:rFonts w:cstheme="minorHAnsi"/>
        </w:rPr>
        <w:t>”</w:t>
      </w:r>
      <w:r w:rsidRPr="00A904AF">
        <w:rPr>
          <w:rFonts w:cstheme="minorHAnsi"/>
        </w:rPr>
        <w:t xml:space="preserve">, all of which are more specifically aimed at helping users understand their responsibilities and requirements under environmental legislation. </w:t>
      </w:r>
    </w:p>
    <w:p w14:paraId="7D4B917B" w14:textId="77777777" w:rsidR="00D17F60" w:rsidRPr="00A904AF" w:rsidRDefault="00D17F60" w:rsidP="00B107C4">
      <w:pPr>
        <w:pStyle w:val="Heading4"/>
        <w:rPr>
          <w:rFonts w:asciiTheme="minorHAnsi" w:hAnsiTheme="minorHAnsi" w:cstheme="minorHAnsi"/>
        </w:rPr>
      </w:pPr>
      <w:r w:rsidRPr="00A904AF">
        <w:rPr>
          <w:rFonts w:asciiTheme="minorHAnsi" w:hAnsiTheme="minorHAnsi" w:cstheme="minorHAnsi"/>
        </w:rPr>
        <w:t>Providing Knowledge</w:t>
      </w:r>
    </w:p>
    <w:p w14:paraId="57190D59" w14:textId="6BA61C54" w:rsidR="00D17F60" w:rsidRPr="00A904AF" w:rsidRDefault="00D17F60" w:rsidP="00B107C4">
      <w:pPr>
        <w:rPr>
          <w:rFonts w:cstheme="minorHAnsi"/>
        </w:rPr>
      </w:pPr>
      <w:r w:rsidRPr="00A904AF">
        <w:rPr>
          <w:rFonts w:cstheme="minorHAnsi"/>
        </w:rPr>
        <w:t>As well as seeking to gather and use research evidence to inform its own policymaking and practices</w:t>
      </w:r>
      <w:r w:rsidR="00A331B1" w:rsidRPr="00A904AF">
        <w:rPr>
          <w:rFonts w:cstheme="minorHAnsi"/>
        </w:rPr>
        <w:t>,</w:t>
      </w:r>
      <w:r w:rsidRPr="00D51FA2">
        <w:rPr>
          <w:rStyle w:val="EndnoteReference"/>
          <w:rFonts w:cstheme="minorHAnsi"/>
        </w:rPr>
        <w:endnoteReference w:id="13"/>
      </w:r>
      <w:r w:rsidR="00E32156">
        <w:rPr>
          <w:rFonts w:cstheme="minorHAnsi"/>
        </w:rPr>
        <w:t>,</w:t>
      </w:r>
      <w:r w:rsidRPr="0085475B">
        <w:rPr>
          <w:rStyle w:val="EndnoteReference"/>
          <w:rFonts w:cstheme="minorHAnsi"/>
        </w:rPr>
        <w:endnoteReference w:id="14"/>
      </w:r>
      <w:r w:rsidRPr="00A904AF">
        <w:rPr>
          <w:rFonts w:cstheme="minorHAnsi"/>
        </w:rPr>
        <w:t xml:space="preserve"> the DEA publishes the results of research including evidence-base</w:t>
      </w:r>
      <w:r w:rsidR="001509EB">
        <w:rPr>
          <w:rFonts w:cstheme="minorHAnsi"/>
        </w:rPr>
        <w:t>d</w:t>
      </w:r>
      <w:r w:rsidRPr="00A904AF">
        <w:rPr>
          <w:rFonts w:cstheme="minorHAnsi"/>
        </w:rPr>
        <w:t xml:space="preserve"> materials for various environmental topics on its website</w:t>
      </w:r>
      <w:r w:rsidR="00A331B1" w:rsidRPr="00A904AF">
        <w:rPr>
          <w:rFonts w:cstheme="minorHAnsi"/>
        </w:rPr>
        <w:t>.</w:t>
      </w:r>
      <w:r w:rsidRPr="00D51FA2">
        <w:rPr>
          <w:rStyle w:val="EndnoteReference"/>
          <w:rFonts w:cstheme="minorHAnsi"/>
        </w:rPr>
        <w:endnoteReference w:id="15"/>
      </w:r>
      <w:r w:rsidR="005C1ABE" w:rsidRPr="00A904AF">
        <w:rPr>
          <w:rFonts w:cstheme="minorHAnsi"/>
        </w:rPr>
        <w:t xml:space="preserve"> </w:t>
      </w:r>
      <w:r w:rsidRPr="00A904AF">
        <w:rPr>
          <w:rFonts w:cstheme="minorHAnsi"/>
        </w:rPr>
        <w:t>Climate change, its implications in various sectors and mitigation and adaptation needs receive a particular degree of attention.</w:t>
      </w:r>
    </w:p>
    <w:p w14:paraId="7721FE4C" w14:textId="77777777" w:rsidR="00D17F60" w:rsidRPr="00A904AF" w:rsidRDefault="00D17F60" w:rsidP="00B107C4">
      <w:pPr>
        <w:pStyle w:val="Heading4"/>
        <w:rPr>
          <w:rFonts w:asciiTheme="minorHAnsi" w:hAnsiTheme="minorHAnsi" w:cstheme="minorHAnsi"/>
        </w:rPr>
      </w:pPr>
      <w:r w:rsidRPr="00A904AF">
        <w:rPr>
          <w:rFonts w:asciiTheme="minorHAnsi" w:hAnsiTheme="minorHAnsi" w:cstheme="minorHAnsi"/>
        </w:rPr>
        <w:t>Setting Guidance</w:t>
      </w:r>
    </w:p>
    <w:p w14:paraId="6E25AA2F" w14:textId="6004DB1C" w:rsidR="00D17F60" w:rsidRPr="00A904AF" w:rsidRDefault="00D17F60" w:rsidP="00B107C4">
      <w:pPr>
        <w:rPr>
          <w:rFonts w:cstheme="minorHAnsi"/>
        </w:rPr>
      </w:pPr>
      <w:r w:rsidRPr="00A904AF">
        <w:rPr>
          <w:rFonts w:cstheme="minorHAnsi"/>
        </w:rPr>
        <w:t>A significant body of guidance is provided in the DEA’s</w:t>
      </w:r>
      <w:r w:rsidR="00275CAA" w:rsidRPr="00A904AF">
        <w:rPr>
          <w:rFonts w:cstheme="minorHAnsi"/>
        </w:rPr>
        <w:t xml:space="preserve"> </w:t>
      </w:r>
      <w:r w:rsidR="00365555">
        <w:rPr>
          <w:rFonts w:cstheme="minorHAnsi"/>
        </w:rPr>
        <w:t>“</w:t>
      </w:r>
      <w:r w:rsidRPr="00A904AF">
        <w:rPr>
          <w:rFonts w:cstheme="minorHAnsi"/>
        </w:rPr>
        <w:t>Integrated Environmental Management Information Series</w:t>
      </w:r>
      <w:r w:rsidR="00A331B1" w:rsidRPr="00A904AF">
        <w:rPr>
          <w:rFonts w:cstheme="minorHAnsi"/>
        </w:rPr>
        <w:t>,”</w:t>
      </w:r>
      <w:r w:rsidRPr="00D51FA2">
        <w:rPr>
          <w:rStyle w:val="EndnoteReference"/>
          <w:rFonts w:cstheme="minorHAnsi"/>
        </w:rPr>
        <w:endnoteReference w:id="16"/>
      </w:r>
      <w:r w:rsidRPr="00A904AF">
        <w:rPr>
          <w:rFonts w:cstheme="minorHAnsi"/>
        </w:rPr>
        <w:t xml:space="preserve"> which covers the topics listed below.</w:t>
      </w:r>
    </w:p>
    <w:p w14:paraId="35FEC197"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0: overview of integrated environmental management </w:t>
      </w:r>
    </w:p>
    <w:p w14:paraId="095582B8"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1: screening </w:t>
      </w:r>
    </w:p>
    <w:p w14:paraId="30847D8C"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2: scoping </w:t>
      </w:r>
    </w:p>
    <w:p w14:paraId="65D1403E"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3: stakeholder engagement </w:t>
      </w:r>
    </w:p>
    <w:p w14:paraId="279A894E"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4: specialist studies </w:t>
      </w:r>
    </w:p>
    <w:p w14:paraId="6E9235B2"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5: impact significance </w:t>
      </w:r>
    </w:p>
    <w:p w14:paraId="7A22EEFD"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6: ecological risk assessment </w:t>
      </w:r>
    </w:p>
    <w:p w14:paraId="29374D88"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7: cumulative effects assessment </w:t>
      </w:r>
    </w:p>
    <w:p w14:paraId="49A62A5B" w14:textId="3556A74D"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8: </w:t>
      </w:r>
      <w:r w:rsidR="001509EB" w:rsidRPr="00A904AF">
        <w:rPr>
          <w:rFonts w:cstheme="minorHAnsi"/>
          <w:sz w:val="20"/>
          <w:szCs w:val="20"/>
        </w:rPr>
        <w:t>cost</w:t>
      </w:r>
      <w:r w:rsidR="001509EB">
        <w:rPr>
          <w:rFonts w:cstheme="minorHAnsi"/>
          <w:sz w:val="20"/>
          <w:szCs w:val="20"/>
        </w:rPr>
        <w:t>-</w:t>
      </w:r>
      <w:r w:rsidRPr="00A904AF">
        <w:rPr>
          <w:rFonts w:cstheme="minorHAnsi"/>
          <w:sz w:val="20"/>
          <w:szCs w:val="20"/>
        </w:rPr>
        <w:t xml:space="preserve">benefit analysis </w:t>
      </w:r>
    </w:p>
    <w:p w14:paraId="06B3B7A2"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9: life cycle assessment </w:t>
      </w:r>
    </w:p>
    <w:p w14:paraId="37987BC6"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10: strategic environmental assessment </w:t>
      </w:r>
    </w:p>
    <w:p w14:paraId="6FD11E10"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11: criteria for determining alternatives in EIA </w:t>
      </w:r>
    </w:p>
    <w:p w14:paraId="447B426D"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12: environmental management plans </w:t>
      </w:r>
    </w:p>
    <w:p w14:paraId="47B017C1"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13: review in environmental impact assessment </w:t>
      </w:r>
    </w:p>
    <w:p w14:paraId="498C1DE1"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14: environmental auditing </w:t>
      </w:r>
    </w:p>
    <w:p w14:paraId="1F63279E"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15: environmental impact reporting </w:t>
      </w:r>
    </w:p>
    <w:p w14:paraId="39F39AEF"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16: environmental economics </w:t>
      </w:r>
    </w:p>
    <w:p w14:paraId="518BA80D"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17: environmental reporting </w:t>
      </w:r>
    </w:p>
    <w:p w14:paraId="75BAE3C5" w14:textId="585CFE8D"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18: environmental assessment of </w:t>
      </w:r>
      <w:r w:rsidR="001509EB" w:rsidRPr="00A904AF">
        <w:rPr>
          <w:rFonts w:cstheme="minorHAnsi"/>
          <w:sz w:val="20"/>
          <w:szCs w:val="20"/>
        </w:rPr>
        <w:t>trade</w:t>
      </w:r>
      <w:r w:rsidR="001509EB">
        <w:rPr>
          <w:rFonts w:cstheme="minorHAnsi"/>
          <w:sz w:val="20"/>
          <w:szCs w:val="20"/>
        </w:rPr>
        <w:t>-</w:t>
      </w:r>
      <w:r w:rsidRPr="00A904AF">
        <w:rPr>
          <w:rFonts w:cstheme="minorHAnsi"/>
          <w:sz w:val="20"/>
          <w:szCs w:val="20"/>
        </w:rPr>
        <w:t xml:space="preserve">related agreements and policies in South Africa </w:t>
      </w:r>
    </w:p>
    <w:p w14:paraId="1DC0EFBC"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19: environmental assessment of international agreements </w:t>
      </w:r>
    </w:p>
    <w:p w14:paraId="0DB9B9D2"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Information series 20: linking EIA and EMS</w:t>
      </w:r>
    </w:p>
    <w:p w14:paraId="291A5B72"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21: environmental monitoring committees </w:t>
      </w:r>
    </w:p>
    <w:p w14:paraId="7332FA0E" w14:textId="029E4F4D"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22: socioeconomic impact assessment </w:t>
      </w:r>
    </w:p>
    <w:p w14:paraId="05AFDC88" w14:textId="77777777" w:rsidR="00D17F60" w:rsidRPr="00A904AF" w:rsidRDefault="00D17F60" w:rsidP="00B107C4">
      <w:pPr>
        <w:pStyle w:val="ListParagraph"/>
        <w:numPr>
          <w:ilvl w:val="0"/>
          <w:numId w:val="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Information series 23: risk management </w:t>
      </w:r>
    </w:p>
    <w:p w14:paraId="46AC012E" w14:textId="6D5109AA" w:rsidR="00D17F60" w:rsidRPr="0085475B" w:rsidRDefault="00D17F60" w:rsidP="00B107C4">
      <w:pPr>
        <w:rPr>
          <w:rFonts w:cstheme="minorHAnsi"/>
        </w:rPr>
      </w:pPr>
      <w:r w:rsidRPr="00A904AF">
        <w:rPr>
          <w:rFonts w:cstheme="minorHAnsi"/>
        </w:rPr>
        <w:t>A wide range of additional topic-related guidance is provided in the context of compliance with legislation and regulations</w:t>
      </w:r>
      <w:r w:rsidR="00A331B1" w:rsidRPr="00A904AF">
        <w:rPr>
          <w:rFonts w:cstheme="minorHAnsi"/>
        </w:rPr>
        <w:t>.</w:t>
      </w:r>
      <w:r w:rsidRPr="00D51FA2">
        <w:rPr>
          <w:rStyle w:val="EndnoteReference"/>
          <w:rFonts w:cstheme="minorHAnsi"/>
        </w:rPr>
        <w:endnoteReference w:id="17"/>
      </w:r>
      <w:r w:rsidR="005C1ABE" w:rsidRPr="00A904AF">
        <w:rPr>
          <w:rFonts w:cstheme="minorHAnsi"/>
        </w:rPr>
        <w:t xml:space="preserve"> </w:t>
      </w:r>
      <w:r w:rsidRPr="00A904AF">
        <w:rPr>
          <w:rFonts w:cstheme="minorHAnsi"/>
        </w:rPr>
        <w:t>This guidance includes procedural-related material (e.g.</w:t>
      </w:r>
      <w:r w:rsidR="006B2EA5" w:rsidRPr="00A904AF">
        <w:rPr>
          <w:rFonts w:cstheme="minorHAnsi"/>
        </w:rPr>
        <w:t>,</w:t>
      </w:r>
      <w:r w:rsidRPr="00A904AF">
        <w:rPr>
          <w:rFonts w:cstheme="minorHAnsi"/>
        </w:rPr>
        <w:t xml:space="preserve"> Guidelines on the Administration of Incidents</w:t>
      </w:r>
      <w:r w:rsidRPr="00D51FA2">
        <w:rPr>
          <w:rStyle w:val="EndnoteReference"/>
          <w:rFonts w:cstheme="minorHAnsi"/>
        </w:rPr>
        <w:endnoteReference w:id="18"/>
      </w:r>
      <w:r w:rsidRPr="00D51FA2">
        <w:rPr>
          <w:rFonts w:cstheme="minorHAnsi"/>
        </w:rPr>
        <w:t>) and practical technical guidance (e.g.</w:t>
      </w:r>
      <w:r w:rsidR="006B2EA5" w:rsidRPr="0085475B">
        <w:rPr>
          <w:rFonts w:cstheme="minorHAnsi"/>
        </w:rPr>
        <w:t>,</w:t>
      </w:r>
      <w:r w:rsidRPr="00516CBE">
        <w:rPr>
          <w:rFonts w:cstheme="minorHAnsi"/>
        </w:rPr>
        <w:t xml:space="preserve"> </w:t>
      </w:r>
      <w:r w:rsidRPr="004B7FE6">
        <w:rPr>
          <w:rFonts w:cstheme="minorHAnsi"/>
        </w:rPr>
        <w:t>Technical Gu</w:t>
      </w:r>
      <w:r w:rsidRPr="008B03E8">
        <w:rPr>
          <w:rFonts w:cstheme="minorHAnsi"/>
        </w:rPr>
        <w:t xml:space="preserve">idelines for Monitoring, Reporting and Verification of Greenhouse Gas Emissions by </w:t>
      </w:r>
      <w:r w:rsidRPr="00A904AF">
        <w:rPr>
          <w:rFonts w:cstheme="minorHAnsi"/>
        </w:rPr>
        <w:t>Industry</w:t>
      </w:r>
      <w:r w:rsidRPr="00D51FA2">
        <w:rPr>
          <w:rStyle w:val="EndnoteReference"/>
          <w:rFonts w:cstheme="minorHAnsi"/>
        </w:rPr>
        <w:endnoteReference w:id="19"/>
      </w:r>
      <w:r w:rsidRPr="00D51FA2">
        <w:rPr>
          <w:rFonts w:cstheme="minorHAnsi"/>
        </w:rPr>
        <w:t>).</w:t>
      </w:r>
    </w:p>
    <w:p w14:paraId="4FB62F41" w14:textId="77777777" w:rsidR="00D17F60" w:rsidRPr="004B7FE6" w:rsidRDefault="00D17F60" w:rsidP="00B107C4">
      <w:pPr>
        <w:pStyle w:val="Heading4"/>
        <w:rPr>
          <w:rFonts w:asciiTheme="minorHAnsi" w:hAnsiTheme="minorHAnsi" w:cstheme="minorHAnsi"/>
        </w:rPr>
      </w:pPr>
      <w:r w:rsidRPr="00516CBE">
        <w:rPr>
          <w:rFonts w:asciiTheme="minorHAnsi" w:hAnsiTheme="minorHAnsi" w:cstheme="minorHAnsi"/>
        </w:rPr>
        <w:t xml:space="preserve">Communicating Best Practice </w:t>
      </w:r>
    </w:p>
    <w:p w14:paraId="1B3FBFE2" w14:textId="2AD06198" w:rsidR="00D17F60" w:rsidRPr="00A904AF" w:rsidRDefault="00D17F60" w:rsidP="00B107C4">
      <w:pPr>
        <w:rPr>
          <w:rFonts w:cstheme="minorHAnsi"/>
        </w:rPr>
      </w:pPr>
      <w:r w:rsidRPr="008B03E8">
        <w:rPr>
          <w:rFonts w:cstheme="minorHAnsi"/>
        </w:rPr>
        <w:t>Some of the guidance produced by the DEA r</w:t>
      </w:r>
      <w:r w:rsidRPr="00B27A72">
        <w:rPr>
          <w:rFonts w:cstheme="minorHAnsi"/>
        </w:rPr>
        <w:t>efers to</w:t>
      </w:r>
      <w:r w:rsidRPr="00AA0271">
        <w:rPr>
          <w:rFonts w:cstheme="minorHAnsi"/>
        </w:rPr>
        <w:t xml:space="preserve"> best practice and best international practice, for example the Integr</w:t>
      </w:r>
      <w:r w:rsidRPr="00A904AF">
        <w:rPr>
          <w:rFonts w:cstheme="minorHAnsi"/>
        </w:rPr>
        <w:t>ated Environmental Management series described above.</w:t>
      </w:r>
      <w:r w:rsidR="005C1ABE" w:rsidRPr="00A904AF">
        <w:rPr>
          <w:rFonts w:cstheme="minorHAnsi"/>
        </w:rPr>
        <w:t xml:space="preserve"> </w:t>
      </w:r>
      <w:r w:rsidRPr="00A904AF">
        <w:rPr>
          <w:rFonts w:cstheme="minorHAnsi"/>
        </w:rPr>
        <w:t xml:space="preserve">On biodiversity the DEA sets out a </w:t>
      </w:r>
      <w:r w:rsidR="008E4968" w:rsidRPr="00A904AF">
        <w:rPr>
          <w:rFonts w:cstheme="minorHAnsi"/>
        </w:rPr>
        <w:t>score</w:t>
      </w:r>
      <w:r w:rsidRPr="00A904AF">
        <w:rPr>
          <w:rFonts w:cstheme="minorHAnsi"/>
        </w:rPr>
        <w:t>card system with criteria on what</w:t>
      </w:r>
      <w:r w:rsidR="00275CAA" w:rsidRPr="00A904AF">
        <w:rPr>
          <w:rFonts w:cstheme="minorHAnsi"/>
        </w:rPr>
        <w:t xml:space="preserve"> </w:t>
      </w:r>
      <w:r w:rsidR="00365555">
        <w:rPr>
          <w:rFonts w:cstheme="minorHAnsi"/>
        </w:rPr>
        <w:t>“</w:t>
      </w:r>
      <w:r w:rsidRPr="00A904AF">
        <w:rPr>
          <w:rFonts w:cstheme="minorHAnsi"/>
        </w:rPr>
        <w:t>best practices</w:t>
      </w:r>
      <w:r w:rsidR="00AA0271">
        <w:rPr>
          <w:rFonts w:cstheme="minorHAnsi"/>
        </w:rPr>
        <w:t>”</w:t>
      </w:r>
      <w:r w:rsidRPr="00A904AF">
        <w:rPr>
          <w:rFonts w:cstheme="minorHAnsi"/>
        </w:rPr>
        <w:t xml:space="preserve"> are and how they are defined in the context of its People and Parks Programme</w:t>
      </w:r>
      <w:r w:rsidR="00A331B1" w:rsidRPr="00A904AF">
        <w:rPr>
          <w:rFonts w:cstheme="minorHAnsi"/>
        </w:rPr>
        <w:t>.</w:t>
      </w:r>
      <w:r w:rsidRPr="00D51FA2">
        <w:rPr>
          <w:rStyle w:val="EndnoteReference"/>
          <w:rFonts w:cstheme="minorHAnsi"/>
        </w:rPr>
        <w:endnoteReference w:id="20"/>
      </w:r>
    </w:p>
    <w:p w14:paraId="77B110D2" w14:textId="77777777" w:rsidR="00D17F60" w:rsidRPr="00A904AF" w:rsidRDefault="00D17F60" w:rsidP="00B107C4">
      <w:pPr>
        <w:rPr>
          <w:rFonts w:cstheme="minorHAnsi"/>
        </w:rPr>
      </w:pPr>
      <w:r w:rsidRPr="00A904AF">
        <w:rPr>
          <w:rFonts w:cstheme="minorHAnsi"/>
        </w:rPr>
        <w:t>In addition to its documents, the DEA also uses conferences and similar events and ministerial speeches to promote and share best practice, including for:</w:t>
      </w:r>
    </w:p>
    <w:p w14:paraId="5EDF52AE" w14:textId="173CD0B9" w:rsidR="00D17F60" w:rsidRPr="00A904AF" w:rsidRDefault="00D17F60" w:rsidP="00B107C4">
      <w:pPr>
        <w:pStyle w:val="ListParagraph"/>
        <w:numPr>
          <w:ilvl w:val="0"/>
          <w:numId w:val="5"/>
        </w:numPr>
        <w:rPr>
          <w:rFonts w:cstheme="minorHAnsi"/>
        </w:rPr>
      </w:pPr>
      <w:r w:rsidRPr="00A904AF">
        <w:rPr>
          <w:rFonts w:cstheme="minorHAnsi"/>
        </w:rPr>
        <w:t>waste management</w:t>
      </w:r>
      <w:r w:rsidR="00A331B1" w:rsidRPr="00A904AF">
        <w:rPr>
          <w:rFonts w:cstheme="minorHAnsi"/>
        </w:rPr>
        <w:t>;</w:t>
      </w:r>
      <w:r w:rsidRPr="00D51FA2">
        <w:rPr>
          <w:rStyle w:val="EndnoteReference"/>
          <w:rFonts w:cstheme="minorHAnsi"/>
        </w:rPr>
        <w:endnoteReference w:id="21"/>
      </w:r>
      <w:r w:rsidRPr="00A904AF">
        <w:rPr>
          <w:rFonts w:cstheme="minorHAnsi"/>
        </w:rPr>
        <w:t xml:space="preserve"> and</w:t>
      </w:r>
    </w:p>
    <w:p w14:paraId="3873C9EF" w14:textId="13200E25" w:rsidR="00D17F60" w:rsidRPr="00A904AF" w:rsidRDefault="00D17F60" w:rsidP="00B107C4">
      <w:pPr>
        <w:pStyle w:val="ListParagraph"/>
        <w:numPr>
          <w:ilvl w:val="0"/>
          <w:numId w:val="5"/>
        </w:numPr>
        <w:rPr>
          <w:rFonts w:cstheme="minorHAnsi"/>
        </w:rPr>
      </w:pPr>
      <w:r w:rsidRPr="00A904AF">
        <w:rPr>
          <w:rFonts w:cstheme="minorHAnsi"/>
        </w:rPr>
        <w:t>combatting pollution crimes</w:t>
      </w:r>
      <w:r w:rsidR="00A331B1" w:rsidRPr="00A904AF">
        <w:rPr>
          <w:rFonts w:cstheme="minorHAnsi"/>
        </w:rPr>
        <w:t>.</w:t>
      </w:r>
      <w:r w:rsidRPr="00D51FA2">
        <w:rPr>
          <w:rStyle w:val="EndnoteReference"/>
          <w:rFonts w:cstheme="minorHAnsi"/>
        </w:rPr>
        <w:endnoteReference w:id="22"/>
      </w:r>
    </w:p>
    <w:p w14:paraId="4D169ECE" w14:textId="77777777" w:rsidR="00D17F60" w:rsidRPr="00A904AF" w:rsidRDefault="00D17F60" w:rsidP="00B107C4">
      <w:pPr>
        <w:pStyle w:val="Heading4"/>
        <w:rPr>
          <w:rFonts w:asciiTheme="minorHAnsi" w:hAnsiTheme="minorHAnsi" w:cstheme="minorHAnsi"/>
        </w:rPr>
      </w:pPr>
      <w:r w:rsidRPr="00A904AF">
        <w:rPr>
          <w:rFonts w:asciiTheme="minorHAnsi" w:hAnsiTheme="minorHAnsi" w:cstheme="minorHAnsi"/>
        </w:rPr>
        <w:t>Topicality and Relevance</w:t>
      </w:r>
    </w:p>
    <w:p w14:paraId="77D71B86" w14:textId="2BE7E244" w:rsidR="00D17F60" w:rsidRPr="00A904AF" w:rsidRDefault="00D17F60" w:rsidP="00B107C4">
      <w:pPr>
        <w:rPr>
          <w:rFonts w:cstheme="minorHAnsi"/>
        </w:rPr>
      </w:pPr>
      <w:r w:rsidRPr="00A904AF">
        <w:rPr>
          <w:rFonts w:cstheme="minorHAnsi"/>
        </w:rPr>
        <w:t>The compliance promotion materials produced by the DEA are quite broad in the subjects addressed (which can range from rhino protection to industrial waste management), representing in turn the broad remit of the DEA and also the broad audience it is reaching out to.</w:t>
      </w:r>
      <w:r w:rsidR="005C1ABE" w:rsidRPr="00A904AF">
        <w:rPr>
          <w:rFonts w:cstheme="minorHAnsi"/>
        </w:rPr>
        <w:t xml:space="preserve"> </w:t>
      </w:r>
      <w:r w:rsidRPr="00A904AF">
        <w:rPr>
          <w:rFonts w:cstheme="minorHAnsi"/>
        </w:rPr>
        <w:t>Generally, the material is topical; the extensive amount of climate change and sustainable development-related guidance</w:t>
      </w:r>
      <w:r w:rsidR="008E4968">
        <w:rPr>
          <w:rFonts w:cstheme="minorHAnsi"/>
        </w:rPr>
        <w:t>,</w:t>
      </w:r>
      <w:r w:rsidRPr="00A904AF">
        <w:rPr>
          <w:rFonts w:cstheme="minorHAnsi"/>
        </w:rPr>
        <w:t xml:space="preserve"> for example.</w:t>
      </w:r>
      <w:r w:rsidR="005C1ABE" w:rsidRPr="00A904AF">
        <w:rPr>
          <w:rFonts w:cstheme="minorHAnsi"/>
        </w:rPr>
        <w:t xml:space="preserve"> </w:t>
      </w:r>
      <w:r w:rsidRPr="00A904AF">
        <w:rPr>
          <w:rFonts w:cstheme="minorHAnsi"/>
        </w:rPr>
        <w:t>It appears that in some areas (e.g.</w:t>
      </w:r>
      <w:r w:rsidR="006B2EA5" w:rsidRPr="00A904AF">
        <w:rPr>
          <w:rFonts w:cstheme="minorHAnsi"/>
        </w:rPr>
        <w:t>,</w:t>
      </w:r>
      <w:r w:rsidRPr="00A904AF">
        <w:rPr>
          <w:rFonts w:cstheme="minorHAnsi"/>
        </w:rPr>
        <w:t xml:space="preserve"> the marine environment) the DEA is still progressing guidance materials in comparison with some of its more traditional topics of concern (such as protected area management).</w:t>
      </w:r>
    </w:p>
    <w:p w14:paraId="1247E9F4" w14:textId="77777777" w:rsidR="00D17F60" w:rsidRPr="00A904AF" w:rsidRDefault="00D17F60" w:rsidP="00B107C4">
      <w:pPr>
        <w:pStyle w:val="Heading4"/>
        <w:rPr>
          <w:rFonts w:asciiTheme="minorHAnsi" w:hAnsiTheme="minorHAnsi" w:cstheme="minorHAnsi"/>
        </w:rPr>
      </w:pPr>
      <w:r w:rsidRPr="00A904AF">
        <w:rPr>
          <w:rFonts w:asciiTheme="minorHAnsi" w:hAnsiTheme="minorHAnsi" w:cstheme="minorHAnsi"/>
        </w:rPr>
        <w:t>Appropriate to Audience</w:t>
      </w:r>
    </w:p>
    <w:p w14:paraId="6BE6FC4C" w14:textId="79E0078B" w:rsidR="00D17F60" w:rsidRPr="00A904AF" w:rsidRDefault="00D17F60" w:rsidP="00B107C4">
      <w:pPr>
        <w:rPr>
          <w:rFonts w:cstheme="minorHAnsi"/>
        </w:rPr>
      </w:pPr>
      <w:r w:rsidRPr="00A904AF">
        <w:rPr>
          <w:rFonts w:cstheme="minorHAnsi"/>
        </w:rPr>
        <w:t>As noted above</w:t>
      </w:r>
      <w:r w:rsidR="008E4968">
        <w:rPr>
          <w:rFonts w:cstheme="minorHAnsi"/>
        </w:rPr>
        <w:t>,</w:t>
      </w:r>
      <w:r w:rsidRPr="00A904AF">
        <w:rPr>
          <w:rFonts w:cstheme="minorHAnsi"/>
        </w:rPr>
        <w:t xml:space="preserve"> the materials produced by the DEA are variously aimed at the general public (including schoolchildren), industries and businesses and environmental professionals.</w:t>
      </w:r>
      <w:r w:rsidR="005C1ABE" w:rsidRPr="00A904AF">
        <w:rPr>
          <w:rFonts w:cstheme="minorHAnsi"/>
        </w:rPr>
        <w:t xml:space="preserve"> </w:t>
      </w:r>
      <w:r w:rsidRPr="00A904AF">
        <w:rPr>
          <w:rFonts w:cstheme="minorHAnsi"/>
        </w:rPr>
        <w:t>It is usually readily apparent from the nature of the material who the target audience is.</w:t>
      </w:r>
    </w:p>
    <w:p w14:paraId="1769D477" w14:textId="77777777" w:rsidR="00D17F60" w:rsidRPr="00A904AF" w:rsidRDefault="00D17F60" w:rsidP="00B107C4">
      <w:pPr>
        <w:pStyle w:val="Heading3"/>
        <w:rPr>
          <w:rFonts w:asciiTheme="minorHAnsi" w:hAnsiTheme="minorHAnsi" w:cstheme="minorHAnsi"/>
        </w:rPr>
      </w:pPr>
      <w:bookmarkStart w:id="31" w:name="_Toc16514647"/>
      <w:bookmarkStart w:id="32" w:name="_Toc31297254"/>
      <w:r w:rsidRPr="00A904AF">
        <w:rPr>
          <w:rFonts w:asciiTheme="minorHAnsi" w:hAnsiTheme="minorHAnsi" w:cstheme="minorHAnsi"/>
        </w:rPr>
        <w:t>Other Media</w:t>
      </w:r>
      <w:bookmarkEnd w:id="31"/>
      <w:bookmarkEnd w:id="32"/>
    </w:p>
    <w:p w14:paraId="52089F96" w14:textId="5C8E51D3" w:rsidR="00D17F60" w:rsidRPr="00A904AF" w:rsidRDefault="001D0892" w:rsidP="00B107C4">
      <w:pPr>
        <w:pStyle w:val="Heading4"/>
        <w:rPr>
          <w:rFonts w:asciiTheme="minorHAnsi" w:hAnsiTheme="minorHAnsi" w:cstheme="minorHAnsi"/>
        </w:rPr>
      </w:pPr>
      <w:r w:rsidRPr="00A904AF">
        <w:rPr>
          <w:rFonts w:asciiTheme="minorHAnsi" w:hAnsiTheme="minorHAnsi" w:cstheme="minorHAnsi"/>
        </w:rPr>
        <w:t>Web-Based</w:t>
      </w:r>
      <w:r w:rsidR="00D17F60" w:rsidRPr="00A904AF">
        <w:rPr>
          <w:rFonts w:asciiTheme="minorHAnsi" w:hAnsiTheme="minorHAnsi" w:cstheme="minorHAnsi"/>
        </w:rPr>
        <w:t xml:space="preserve"> Materials</w:t>
      </w:r>
    </w:p>
    <w:p w14:paraId="2FDF2CD6" w14:textId="77777777" w:rsidR="00D17F60" w:rsidRPr="00A904AF" w:rsidRDefault="00D17F60" w:rsidP="00B107C4">
      <w:pPr>
        <w:rPr>
          <w:rFonts w:cstheme="minorHAnsi"/>
        </w:rPr>
      </w:pPr>
      <w:r w:rsidRPr="00A904AF">
        <w:rPr>
          <w:rFonts w:cstheme="minorHAnsi"/>
        </w:rPr>
        <w:t>The DEA’s compliance promotion materials referenced above are generally accessible on its website, quite often from the home page and/or via the use of search terms.</w:t>
      </w:r>
    </w:p>
    <w:p w14:paraId="1FC7E470" w14:textId="5AE5EF02" w:rsidR="00D17F60" w:rsidRPr="00A904AF" w:rsidRDefault="00D17F60" w:rsidP="00B107C4">
      <w:pPr>
        <w:pStyle w:val="Heading4"/>
        <w:rPr>
          <w:rFonts w:asciiTheme="minorHAnsi" w:hAnsiTheme="minorHAnsi" w:cstheme="minorHAnsi"/>
        </w:rPr>
      </w:pPr>
      <w:r w:rsidRPr="00A904AF">
        <w:rPr>
          <w:rFonts w:asciiTheme="minorHAnsi" w:hAnsiTheme="minorHAnsi" w:cstheme="minorHAnsi"/>
        </w:rPr>
        <w:t xml:space="preserve">Interactive </w:t>
      </w:r>
      <w:r w:rsidR="001D0892" w:rsidRPr="00A904AF">
        <w:rPr>
          <w:rFonts w:asciiTheme="minorHAnsi" w:hAnsiTheme="minorHAnsi" w:cstheme="minorHAnsi"/>
        </w:rPr>
        <w:t>Web-Based</w:t>
      </w:r>
      <w:r w:rsidRPr="00A904AF">
        <w:rPr>
          <w:rFonts w:asciiTheme="minorHAnsi" w:hAnsiTheme="minorHAnsi" w:cstheme="minorHAnsi"/>
        </w:rPr>
        <w:t xml:space="preserve"> Materials</w:t>
      </w:r>
    </w:p>
    <w:p w14:paraId="5293563B" w14:textId="420EF405" w:rsidR="00D17F60" w:rsidRPr="00A904AF" w:rsidRDefault="00D17F60" w:rsidP="00B107C4">
      <w:pPr>
        <w:rPr>
          <w:rFonts w:cstheme="minorHAnsi"/>
        </w:rPr>
      </w:pPr>
      <w:r w:rsidRPr="00A904AF">
        <w:rPr>
          <w:rFonts w:cstheme="minorHAnsi"/>
        </w:rPr>
        <w:t>The DEA website provides links to and hosts interactive GIS-based sites</w:t>
      </w:r>
      <w:r w:rsidR="00A331B1" w:rsidRPr="00A904AF">
        <w:rPr>
          <w:rFonts w:cstheme="minorHAnsi"/>
        </w:rPr>
        <w:t>.</w:t>
      </w:r>
      <w:r w:rsidRPr="00D51FA2">
        <w:rPr>
          <w:rStyle w:val="EndnoteReference"/>
          <w:rFonts w:cstheme="minorHAnsi"/>
        </w:rPr>
        <w:endnoteReference w:id="23"/>
      </w:r>
    </w:p>
    <w:p w14:paraId="79600273" w14:textId="69AAF0CF" w:rsidR="00D17F60" w:rsidRPr="00A904AF" w:rsidRDefault="00D17F60" w:rsidP="00B107C4">
      <w:pPr>
        <w:rPr>
          <w:rFonts w:cstheme="minorHAnsi"/>
        </w:rPr>
      </w:pPr>
      <w:r w:rsidRPr="00A904AF">
        <w:rPr>
          <w:rFonts w:cstheme="minorHAnsi"/>
        </w:rPr>
        <w:t>The Environmental Geographical Information Systems (E-GIS) web</w:t>
      </w:r>
      <w:r w:rsidR="008E4968">
        <w:rPr>
          <w:rFonts w:cstheme="minorHAnsi"/>
        </w:rPr>
        <w:t xml:space="preserve"> </w:t>
      </w:r>
      <w:r w:rsidRPr="00A904AF">
        <w:rPr>
          <w:rFonts w:cstheme="minorHAnsi"/>
        </w:rPr>
        <w:t>page</w:t>
      </w:r>
      <w:r w:rsidRPr="00D51FA2">
        <w:rPr>
          <w:rStyle w:val="EndnoteReference"/>
          <w:rFonts w:cstheme="minorHAnsi"/>
        </w:rPr>
        <w:endnoteReference w:id="24"/>
      </w:r>
      <w:r w:rsidRPr="00D51FA2">
        <w:rPr>
          <w:rFonts w:cstheme="minorHAnsi"/>
        </w:rPr>
        <w:t xml:space="preserve"> provides access to baseline envi</w:t>
      </w:r>
      <w:r w:rsidRPr="0085475B">
        <w:rPr>
          <w:rFonts w:cstheme="minorHAnsi"/>
        </w:rPr>
        <w:t>ronmental geospatial data, map services, printable maps and relevant documents.</w:t>
      </w:r>
      <w:r w:rsidR="005C1ABE" w:rsidRPr="00A904AF">
        <w:rPr>
          <w:rFonts w:cstheme="minorHAnsi"/>
        </w:rPr>
        <w:t xml:space="preserve"> </w:t>
      </w:r>
      <w:r w:rsidRPr="00A904AF">
        <w:rPr>
          <w:rFonts w:cstheme="minorHAnsi"/>
        </w:rPr>
        <w:t>It is mainly aimed at users of geospatial technology in national and provincial government agencies, business and the public.</w:t>
      </w:r>
      <w:r w:rsidR="005C1ABE" w:rsidRPr="00A904AF">
        <w:rPr>
          <w:rFonts w:cstheme="minorHAnsi"/>
        </w:rPr>
        <w:t xml:space="preserve"> </w:t>
      </w:r>
      <w:r w:rsidRPr="00A904AF">
        <w:rPr>
          <w:rFonts w:cstheme="minorHAnsi"/>
        </w:rPr>
        <w:t>The DEA works with the Committee on Spatial Information and the broader community of GIS users to define the data architecture, systems, standards, policies and processes for a fully integrated and effective spatial data infrastructure for the country.</w:t>
      </w:r>
    </w:p>
    <w:p w14:paraId="734B00FE" w14:textId="5DE5346D" w:rsidR="00D17F60" w:rsidRPr="00A904AF" w:rsidRDefault="00D17F60" w:rsidP="00B107C4">
      <w:pPr>
        <w:rPr>
          <w:rFonts w:cstheme="minorHAnsi"/>
        </w:rPr>
      </w:pPr>
      <w:r w:rsidRPr="00A904AF">
        <w:rPr>
          <w:rFonts w:cstheme="minorHAnsi"/>
        </w:rPr>
        <w:t>The DEA website hosts the South African Protected and Conservation Areas Map Service, an interactive map</w:t>
      </w:r>
      <w:r w:rsidRPr="00D51FA2">
        <w:rPr>
          <w:rStyle w:val="EndnoteReference"/>
          <w:rFonts w:cstheme="minorHAnsi"/>
        </w:rPr>
        <w:endnoteReference w:id="25"/>
      </w:r>
      <w:r w:rsidRPr="00D51FA2">
        <w:rPr>
          <w:rFonts w:cstheme="minorHAnsi"/>
        </w:rPr>
        <w:t xml:space="preserve"> that shows </w:t>
      </w:r>
      <w:r w:rsidRPr="0085475B">
        <w:rPr>
          <w:rFonts w:cstheme="minorHAnsi"/>
        </w:rPr>
        <w:t>p</w:t>
      </w:r>
      <w:r w:rsidRPr="00516CBE">
        <w:rPr>
          <w:rFonts w:cstheme="minorHAnsi"/>
        </w:rPr>
        <w:t xml:space="preserve">rotected and </w:t>
      </w:r>
      <w:r w:rsidRPr="004B7FE6">
        <w:rPr>
          <w:rFonts w:cstheme="minorHAnsi"/>
        </w:rPr>
        <w:t>c</w:t>
      </w:r>
      <w:r w:rsidRPr="008B03E8">
        <w:rPr>
          <w:rFonts w:cstheme="minorHAnsi"/>
        </w:rPr>
        <w:t xml:space="preserve">onservation </w:t>
      </w:r>
      <w:r w:rsidRPr="00B27A72">
        <w:rPr>
          <w:rFonts w:cstheme="minorHAnsi"/>
        </w:rPr>
        <w:t>areas of South Africa, extracted from the Protected and Conservation Areas (PACA) Database.</w:t>
      </w:r>
      <w:r w:rsidR="005C1ABE" w:rsidRPr="00A904AF">
        <w:rPr>
          <w:rFonts w:cstheme="minorHAnsi"/>
        </w:rPr>
        <w:t xml:space="preserve"> </w:t>
      </w:r>
      <w:r w:rsidRPr="00A904AF">
        <w:rPr>
          <w:rFonts w:cstheme="minorHAnsi"/>
        </w:rPr>
        <w:t>The database and map are updated on a quarterly basis.</w:t>
      </w:r>
    </w:p>
    <w:p w14:paraId="1F71FCFF" w14:textId="6396A393" w:rsidR="00D17F60" w:rsidRPr="00A904AF" w:rsidRDefault="00D17F60" w:rsidP="00B107C4">
      <w:pPr>
        <w:rPr>
          <w:rFonts w:cstheme="minorHAnsi"/>
        </w:rPr>
      </w:pPr>
      <w:r w:rsidRPr="00A904AF">
        <w:rPr>
          <w:rFonts w:cstheme="minorHAnsi"/>
        </w:rPr>
        <w:t>The DEA website also hosts (see home page) its Environmental Screening Tool</w:t>
      </w:r>
      <w:r w:rsidR="00A331B1" w:rsidRPr="00A904AF">
        <w:rPr>
          <w:rFonts w:cstheme="minorHAnsi"/>
        </w:rPr>
        <w:t>.</w:t>
      </w:r>
      <w:r w:rsidRPr="00D51FA2">
        <w:rPr>
          <w:rStyle w:val="EndnoteReference"/>
          <w:rFonts w:cstheme="minorHAnsi"/>
        </w:rPr>
        <w:endnoteReference w:id="26"/>
      </w:r>
      <w:r w:rsidR="005C1ABE" w:rsidRPr="00A904AF">
        <w:rPr>
          <w:rFonts w:cstheme="minorHAnsi"/>
        </w:rPr>
        <w:t xml:space="preserve"> </w:t>
      </w:r>
      <w:r w:rsidRPr="00A904AF">
        <w:rPr>
          <w:rFonts w:cstheme="minorHAnsi"/>
        </w:rPr>
        <w:t xml:space="preserve">The tool is a GIS-based application </w:t>
      </w:r>
      <w:r w:rsidR="008E4968">
        <w:rPr>
          <w:rFonts w:cstheme="minorHAnsi"/>
        </w:rPr>
        <w:t>that</w:t>
      </w:r>
      <w:r w:rsidR="008E4968" w:rsidRPr="00A904AF">
        <w:rPr>
          <w:rFonts w:cstheme="minorHAnsi"/>
        </w:rPr>
        <w:t xml:space="preserve"> </w:t>
      </w:r>
      <w:r w:rsidRPr="00A904AF">
        <w:rPr>
          <w:rFonts w:cstheme="minorHAnsi"/>
        </w:rPr>
        <w:t xml:space="preserve">allows a project proponent intending to apply for environmental </w:t>
      </w:r>
      <w:r w:rsidR="00E96B09" w:rsidRPr="00A904AF">
        <w:rPr>
          <w:rFonts w:cstheme="minorHAnsi"/>
        </w:rPr>
        <w:t>authoriz</w:t>
      </w:r>
      <w:r w:rsidRPr="00A904AF">
        <w:rPr>
          <w:rFonts w:cstheme="minorHAnsi"/>
        </w:rPr>
        <w:t>ation under the terms of the EIA regulations to screen the proposed development site for environmental sensitivities.</w:t>
      </w:r>
      <w:r w:rsidR="005C1ABE" w:rsidRPr="00A904AF">
        <w:rPr>
          <w:rFonts w:cstheme="minorHAnsi"/>
        </w:rPr>
        <w:t xml:space="preserve"> </w:t>
      </w:r>
      <w:r w:rsidRPr="00A904AF">
        <w:rPr>
          <w:rFonts w:cstheme="minorHAnsi"/>
        </w:rPr>
        <w:t>The tool also provides other site-specific information, e.g.</w:t>
      </w:r>
      <w:r w:rsidR="006B2EA5" w:rsidRPr="00A904AF">
        <w:rPr>
          <w:rFonts w:cstheme="minorHAnsi"/>
        </w:rPr>
        <w:t>,</w:t>
      </w:r>
      <w:r w:rsidRPr="00A904AF">
        <w:rPr>
          <w:rFonts w:cstheme="minorHAnsi"/>
        </w:rPr>
        <w:t xml:space="preserve"> on industrial development zoning.</w:t>
      </w:r>
    </w:p>
    <w:p w14:paraId="73038BB0" w14:textId="77777777" w:rsidR="00D17F60" w:rsidRPr="00A904AF" w:rsidRDefault="00D17F60" w:rsidP="00B107C4">
      <w:pPr>
        <w:pStyle w:val="Heading4"/>
        <w:rPr>
          <w:rFonts w:asciiTheme="minorHAnsi" w:hAnsiTheme="minorHAnsi" w:cstheme="minorHAnsi"/>
        </w:rPr>
      </w:pPr>
      <w:r w:rsidRPr="00A904AF">
        <w:rPr>
          <w:rFonts w:asciiTheme="minorHAnsi" w:hAnsiTheme="minorHAnsi" w:cstheme="minorHAnsi"/>
        </w:rPr>
        <w:t>Seminars and Training</w:t>
      </w:r>
    </w:p>
    <w:p w14:paraId="6A12E2F5" w14:textId="2BEC8FDB" w:rsidR="00D17F60" w:rsidRPr="00A904AF" w:rsidRDefault="00D17F60" w:rsidP="00B107C4">
      <w:pPr>
        <w:rPr>
          <w:rFonts w:cstheme="minorHAnsi"/>
        </w:rPr>
      </w:pPr>
      <w:r w:rsidRPr="00A904AF">
        <w:rPr>
          <w:rFonts w:cstheme="minorHAnsi"/>
        </w:rPr>
        <w:t>Since 2006, the DEA has periodically hosted seven multi-stakeholder conferences focused on environmental compliance and enforcement</w:t>
      </w:r>
      <w:r w:rsidR="00A331B1" w:rsidRPr="00A904AF">
        <w:rPr>
          <w:rFonts w:cstheme="minorHAnsi"/>
        </w:rPr>
        <w:t>.</w:t>
      </w:r>
      <w:r w:rsidRPr="00D51FA2">
        <w:rPr>
          <w:rStyle w:val="EndnoteReference"/>
          <w:rFonts w:cstheme="minorHAnsi"/>
        </w:rPr>
        <w:endnoteReference w:id="27"/>
      </w:r>
      <w:r w:rsidR="005C1ABE" w:rsidRPr="00A904AF">
        <w:rPr>
          <w:rFonts w:cstheme="minorHAnsi"/>
        </w:rPr>
        <w:t xml:space="preserve"> </w:t>
      </w:r>
      <w:r w:rsidRPr="00A904AF">
        <w:rPr>
          <w:rFonts w:cstheme="minorHAnsi"/>
        </w:rPr>
        <w:t>Those parties attending these conferences</w:t>
      </w:r>
      <w:r w:rsidR="008E4968">
        <w:rPr>
          <w:rFonts w:cstheme="minorHAnsi"/>
        </w:rPr>
        <w:t xml:space="preserve"> have</w:t>
      </w:r>
      <w:r w:rsidRPr="00A904AF">
        <w:rPr>
          <w:rFonts w:cstheme="minorHAnsi"/>
        </w:rPr>
        <w:t xml:space="preserve"> included environmental authorities (international, national, provincial and local) and other relevant national departments (such as those administering water and mineral regulation); other key stakeholders in the criminal justice system, including the South African Police Services (SAPS) and the National Prosecuting Authority (NPA), are also invited to participate.</w:t>
      </w:r>
    </w:p>
    <w:p w14:paraId="7199D34D" w14:textId="77777777" w:rsidR="00D17F60" w:rsidRPr="00A904AF" w:rsidRDefault="00D17F60" w:rsidP="00B107C4">
      <w:pPr>
        <w:rPr>
          <w:rFonts w:cstheme="minorHAnsi"/>
        </w:rPr>
      </w:pPr>
      <w:r w:rsidRPr="00A904AF">
        <w:rPr>
          <w:rFonts w:cstheme="minorHAnsi"/>
        </w:rPr>
        <w:t>These events are seen as important to compliance promotion for several reasons, including:</w:t>
      </w:r>
    </w:p>
    <w:p w14:paraId="354C2C4E" w14:textId="77777777" w:rsidR="00D17F60" w:rsidRPr="00A904AF" w:rsidRDefault="00D17F60" w:rsidP="00B107C4">
      <w:pPr>
        <w:pStyle w:val="ListParagraph"/>
        <w:numPr>
          <w:ilvl w:val="0"/>
          <w:numId w:val="6"/>
        </w:numPr>
        <w:rPr>
          <w:rFonts w:cstheme="minorHAnsi"/>
        </w:rPr>
      </w:pPr>
      <w:r w:rsidRPr="00A904AF">
        <w:rPr>
          <w:rFonts w:cstheme="minorHAnsi"/>
        </w:rPr>
        <w:t>maintaining a sense of unity and common purpose among EMIs from various provinces or institutions;</w:t>
      </w:r>
    </w:p>
    <w:p w14:paraId="464C8593" w14:textId="77777777" w:rsidR="00D17F60" w:rsidRPr="00A904AF" w:rsidRDefault="00D17F60" w:rsidP="00B107C4">
      <w:pPr>
        <w:pStyle w:val="ListParagraph"/>
        <w:numPr>
          <w:ilvl w:val="0"/>
          <w:numId w:val="6"/>
        </w:numPr>
        <w:rPr>
          <w:rFonts w:cstheme="minorHAnsi"/>
        </w:rPr>
      </w:pPr>
      <w:r w:rsidRPr="00A904AF">
        <w:rPr>
          <w:rFonts w:cstheme="minorHAnsi"/>
        </w:rPr>
        <w:t>providing a national forum for EMIs to raise their key issues and concerns;</w:t>
      </w:r>
    </w:p>
    <w:p w14:paraId="00AD3F0F" w14:textId="77777777" w:rsidR="00D17F60" w:rsidRPr="00A904AF" w:rsidRDefault="00D17F60" w:rsidP="00B107C4">
      <w:pPr>
        <w:pStyle w:val="ListParagraph"/>
        <w:numPr>
          <w:ilvl w:val="0"/>
          <w:numId w:val="6"/>
        </w:numPr>
        <w:rPr>
          <w:rFonts w:cstheme="minorHAnsi"/>
        </w:rPr>
      </w:pPr>
      <w:r w:rsidRPr="00A904AF">
        <w:rPr>
          <w:rFonts w:cstheme="minorHAnsi"/>
        </w:rPr>
        <w:t>motivating EMIs through the sharing of success stories, case studies and receiving awards;</w:t>
      </w:r>
    </w:p>
    <w:p w14:paraId="1158D015" w14:textId="77777777" w:rsidR="00D17F60" w:rsidRPr="00A904AF" w:rsidRDefault="00D17F60" w:rsidP="00B107C4">
      <w:pPr>
        <w:pStyle w:val="ListParagraph"/>
        <w:numPr>
          <w:ilvl w:val="0"/>
          <w:numId w:val="6"/>
        </w:numPr>
        <w:rPr>
          <w:rFonts w:cstheme="minorHAnsi"/>
        </w:rPr>
      </w:pPr>
      <w:r w:rsidRPr="00A904AF">
        <w:rPr>
          <w:rFonts w:cstheme="minorHAnsi"/>
        </w:rPr>
        <w:t>networking opportunities among all those involved in the environmental compliance and enforcement community; and</w:t>
      </w:r>
    </w:p>
    <w:p w14:paraId="173380DC" w14:textId="3291DC9D" w:rsidR="00D17F60" w:rsidRPr="00A904AF" w:rsidRDefault="00D17F60" w:rsidP="00B107C4">
      <w:pPr>
        <w:pStyle w:val="ListParagraph"/>
        <w:numPr>
          <w:ilvl w:val="0"/>
          <w:numId w:val="6"/>
        </w:numPr>
        <w:rPr>
          <w:rFonts w:cstheme="minorHAnsi"/>
        </w:rPr>
      </w:pPr>
      <w:r w:rsidRPr="00A904AF">
        <w:rPr>
          <w:rFonts w:cstheme="minorHAnsi"/>
        </w:rPr>
        <w:t>building capacity among EMIs, e.g.</w:t>
      </w:r>
      <w:r w:rsidR="006B2EA5" w:rsidRPr="00A904AF">
        <w:rPr>
          <w:rFonts w:cstheme="minorHAnsi"/>
        </w:rPr>
        <w:t>,</w:t>
      </w:r>
      <w:r w:rsidRPr="00A904AF">
        <w:rPr>
          <w:rFonts w:cstheme="minorHAnsi"/>
        </w:rPr>
        <w:t xml:space="preserve"> through participation in workshops.</w:t>
      </w:r>
    </w:p>
    <w:p w14:paraId="2DE344FD" w14:textId="2D5796D5" w:rsidR="00D17F60" w:rsidRPr="00A904AF" w:rsidRDefault="008E4968" w:rsidP="00B107C4">
      <w:pPr>
        <w:pStyle w:val="Heading3"/>
        <w:rPr>
          <w:rFonts w:asciiTheme="minorHAnsi" w:hAnsiTheme="minorHAnsi" w:cstheme="minorHAnsi"/>
        </w:rPr>
      </w:pPr>
      <w:r>
        <w:rPr>
          <w:rFonts w:asciiTheme="minorHAnsi" w:hAnsiTheme="minorHAnsi" w:cstheme="minorHAnsi"/>
        </w:rPr>
        <w:t>Incentivization</w:t>
      </w:r>
    </w:p>
    <w:p w14:paraId="02DA5D91" w14:textId="77777777" w:rsidR="00D17F60" w:rsidRPr="00A904AF" w:rsidRDefault="00D17F60" w:rsidP="00B107C4">
      <w:pPr>
        <w:pStyle w:val="Heading4"/>
        <w:rPr>
          <w:rFonts w:asciiTheme="minorHAnsi" w:hAnsiTheme="minorHAnsi" w:cstheme="minorHAnsi"/>
        </w:rPr>
      </w:pPr>
      <w:r w:rsidRPr="00A904AF">
        <w:rPr>
          <w:rFonts w:asciiTheme="minorHAnsi" w:hAnsiTheme="minorHAnsi" w:cstheme="minorHAnsi"/>
        </w:rPr>
        <w:t>Financial</w:t>
      </w:r>
    </w:p>
    <w:p w14:paraId="0E442FA0" w14:textId="77777777" w:rsidR="00D17F60" w:rsidRPr="00A904AF" w:rsidRDefault="00D17F60" w:rsidP="00B107C4">
      <w:pPr>
        <w:rPr>
          <w:rFonts w:cstheme="minorHAnsi"/>
        </w:rPr>
      </w:pPr>
      <w:r w:rsidRPr="00A904AF">
        <w:rPr>
          <w:rFonts w:cstheme="minorHAnsi"/>
        </w:rPr>
        <w:t>Financial incentives to the regulated community are not relevant to the role and function of the DEA.</w:t>
      </w:r>
    </w:p>
    <w:p w14:paraId="68E3C1D6" w14:textId="77777777" w:rsidR="00D17F60" w:rsidRPr="00A904AF" w:rsidRDefault="00D17F60" w:rsidP="00B107C4">
      <w:pPr>
        <w:pStyle w:val="Heading4"/>
        <w:rPr>
          <w:rFonts w:asciiTheme="minorHAnsi" w:hAnsiTheme="minorHAnsi" w:cstheme="minorHAnsi"/>
        </w:rPr>
      </w:pPr>
      <w:r w:rsidRPr="00A904AF">
        <w:rPr>
          <w:rFonts w:asciiTheme="minorHAnsi" w:hAnsiTheme="minorHAnsi" w:cstheme="minorHAnsi"/>
        </w:rPr>
        <w:t>Approved Suppliers</w:t>
      </w:r>
    </w:p>
    <w:p w14:paraId="04902A7D" w14:textId="57E2B1B4" w:rsidR="00D17F60" w:rsidRPr="00A904AF" w:rsidRDefault="00D17F60" w:rsidP="00B107C4">
      <w:pPr>
        <w:rPr>
          <w:rFonts w:cstheme="minorHAnsi"/>
        </w:rPr>
      </w:pPr>
      <w:r w:rsidRPr="00A904AF">
        <w:rPr>
          <w:rFonts w:cstheme="minorHAnsi"/>
        </w:rPr>
        <w:t>The DEA was instrumental in the establishment of the Environmental Assessment Practitioners Association of South Africa (EAPASA).</w:t>
      </w:r>
      <w:r w:rsidR="005C1ABE" w:rsidRPr="00A904AF">
        <w:rPr>
          <w:rFonts w:cstheme="minorHAnsi"/>
        </w:rPr>
        <w:t xml:space="preserve"> </w:t>
      </w:r>
      <w:r w:rsidRPr="00A904AF">
        <w:rPr>
          <w:rFonts w:cstheme="minorHAnsi"/>
        </w:rPr>
        <w:t>The EAPASA is a non-profit o</w:t>
      </w:r>
      <w:r w:rsidR="00CB5B50" w:rsidRPr="00A904AF">
        <w:rPr>
          <w:rFonts w:cstheme="minorHAnsi"/>
        </w:rPr>
        <w:t>rganization</w:t>
      </w:r>
      <w:r w:rsidRPr="00A904AF">
        <w:rPr>
          <w:rFonts w:cstheme="minorHAnsi"/>
        </w:rPr>
        <w:t xml:space="preserve"> with the purpose of promoting the advancement of the practice and quality of EIA in South Africa.</w:t>
      </w:r>
      <w:r w:rsidR="005C1ABE" w:rsidRPr="00A904AF">
        <w:rPr>
          <w:rFonts w:cstheme="minorHAnsi"/>
        </w:rPr>
        <w:t xml:space="preserve"> </w:t>
      </w:r>
      <w:r w:rsidRPr="00A904AF">
        <w:rPr>
          <w:rFonts w:cstheme="minorHAnsi"/>
        </w:rPr>
        <w:t>The EAPASA is the registration authority for EIA practitioners appointed by the Ministry of Environmental Affairs in accordance with regulations contained in NEMA.</w:t>
      </w:r>
      <w:r w:rsidR="005C1ABE" w:rsidRPr="00A904AF">
        <w:rPr>
          <w:rFonts w:cstheme="minorHAnsi"/>
        </w:rPr>
        <w:t xml:space="preserve"> </w:t>
      </w:r>
      <w:r w:rsidRPr="00A904AF">
        <w:rPr>
          <w:rFonts w:cstheme="minorHAnsi"/>
        </w:rPr>
        <w:t>Parties conducting EIAs in South Africa must be registered.</w:t>
      </w:r>
    </w:p>
    <w:p w14:paraId="29BAC33F" w14:textId="77777777" w:rsidR="00D17F60" w:rsidRPr="00A904AF" w:rsidRDefault="00D17F60" w:rsidP="00B107C4">
      <w:pPr>
        <w:pStyle w:val="Heading4"/>
        <w:rPr>
          <w:rFonts w:asciiTheme="minorHAnsi" w:hAnsiTheme="minorHAnsi" w:cstheme="minorHAnsi"/>
        </w:rPr>
      </w:pPr>
      <w:r w:rsidRPr="00A904AF">
        <w:rPr>
          <w:rFonts w:asciiTheme="minorHAnsi" w:hAnsiTheme="minorHAnsi" w:cstheme="minorHAnsi"/>
        </w:rPr>
        <w:t>Awards</w:t>
      </w:r>
    </w:p>
    <w:p w14:paraId="7CE10673" w14:textId="031D9078" w:rsidR="00D17F60" w:rsidRPr="00A904AF" w:rsidRDefault="00D17F60" w:rsidP="00B107C4">
      <w:pPr>
        <w:rPr>
          <w:rFonts w:cstheme="minorHAnsi"/>
        </w:rPr>
      </w:pPr>
      <w:r w:rsidRPr="00A904AF">
        <w:rPr>
          <w:rFonts w:cstheme="minorHAnsi"/>
        </w:rPr>
        <w:t>As noted in Section 2.3.3.3 above, the work of the EMIs is recogni</w:t>
      </w:r>
      <w:r w:rsidR="008E4968">
        <w:rPr>
          <w:rFonts w:cstheme="minorHAnsi"/>
        </w:rPr>
        <w:t>z</w:t>
      </w:r>
      <w:r w:rsidRPr="00A904AF">
        <w:rPr>
          <w:rFonts w:cstheme="minorHAnsi"/>
        </w:rPr>
        <w:t>ed by an annual award scheme and the awards are announced at the annual</w:t>
      </w:r>
      <w:r w:rsidR="00275CAA" w:rsidRPr="00A904AF">
        <w:rPr>
          <w:rFonts w:cstheme="minorHAnsi"/>
        </w:rPr>
        <w:t xml:space="preserve"> </w:t>
      </w:r>
      <w:r w:rsidR="00365555">
        <w:rPr>
          <w:rFonts w:cstheme="minorHAnsi"/>
        </w:rPr>
        <w:t>“</w:t>
      </w:r>
      <w:r w:rsidR="00B27A72" w:rsidRPr="00A904AF">
        <w:rPr>
          <w:rFonts w:cstheme="minorHAnsi"/>
        </w:rPr>
        <w:t>Lekgotla</w:t>
      </w:r>
      <w:r w:rsidR="00B27A72">
        <w:rPr>
          <w:rFonts w:cstheme="minorHAnsi"/>
        </w:rPr>
        <w:t>”</w:t>
      </w:r>
      <w:r w:rsidRPr="00B27A72">
        <w:rPr>
          <w:rFonts w:cstheme="minorHAnsi"/>
        </w:rPr>
        <w:t>.</w:t>
      </w:r>
      <w:r w:rsidR="005C1ABE" w:rsidRPr="00A904AF">
        <w:rPr>
          <w:rFonts w:cstheme="minorHAnsi"/>
        </w:rPr>
        <w:t xml:space="preserve"> </w:t>
      </w:r>
      <w:r w:rsidRPr="00A904AF">
        <w:rPr>
          <w:rFonts w:cstheme="minorHAnsi"/>
        </w:rPr>
        <w:t>The awards recogni</w:t>
      </w:r>
      <w:r w:rsidR="008E4968">
        <w:rPr>
          <w:rFonts w:cstheme="minorHAnsi"/>
        </w:rPr>
        <w:t>z</w:t>
      </w:r>
      <w:r w:rsidRPr="00A904AF">
        <w:rPr>
          <w:rFonts w:cstheme="minorHAnsi"/>
        </w:rPr>
        <w:t>e government officials who have made an outstanding contribution in the implementation of environmental legislation, including in enforcement.</w:t>
      </w:r>
    </w:p>
    <w:p w14:paraId="5FC15D51" w14:textId="0D02398E" w:rsidR="00D17F60" w:rsidRPr="00A904AF" w:rsidRDefault="00D17F60" w:rsidP="00B107C4">
      <w:pPr>
        <w:rPr>
          <w:rFonts w:cstheme="minorHAnsi"/>
        </w:rPr>
      </w:pPr>
      <w:r w:rsidRPr="00A904AF">
        <w:rPr>
          <w:rFonts w:cstheme="minorHAnsi"/>
        </w:rPr>
        <w:t>The DEA also recogni</w:t>
      </w:r>
      <w:r w:rsidR="008E4968">
        <w:rPr>
          <w:rFonts w:cstheme="minorHAnsi"/>
        </w:rPr>
        <w:t>z</w:t>
      </w:r>
      <w:r w:rsidRPr="00A904AF">
        <w:rPr>
          <w:rFonts w:cstheme="minorHAnsi"/>
        </w:rPr>
        <w:t>es the performance of local administrations in its</w:t>
      </w:r>
      <w:r w:rsidR="00275CAA" w:rsidRPr="00A904AF">
        <w:rPr>
          <w:rFonts w:cstheme="minorHAnsi"/>
        </w:rPr>
        <w:t xml:space="preserve"> “</w:t>
      </w:r>
      <w:r w:rsidRPr="00A904AF">
        <w:rPr>
          <w:rFonts w:cstheme="minorHAnsi"/>
        </w:rPr>
        <w:t>Greenest Municipality Competition</w:t>
      </w:r>
      <w:r w:rsidR="00A331B1" w:rsidRPr="00A904AF">
        <w:rPr>
          <w:rFonts w:cstheme="minorHAnsi"/>
        </w:rPr>
        <w:t>.”</w:t>
      </w:r>
      <w:r w:rsidRPr="00D51FA2">
        <w:rPr>
          <w:rStyle w:val="EndnoteReference"/>
          <w:rFonts w:cstheme="minorHAnsi"/>
        </w:rPr>
        <w:endnoteReference w:id="28"/>
      </w:r>
    </w:p>
    <w:p w14:paraId="1825C9DD" w14:textId="32FB604D" w:rsidR="00D17F60" w:rsidRPr="00A904AF" w:rsidRDefault="00D17F60" w:rsidP="00B107C4">
      <w:pPr>
        <w:pStyle w:val="Heading2"/>
        <w:rPr>
          <w:rFonts w:asciiTheme="minorHAnsi" w:hAnsiTheme="minorHAnsi" w:cstheme="minorHAnsi"/>
        </w:rPr>
      </w:pPr>
      <w:bookmarkStart w:id="33" w:name="_Toc16514649"/>
      <w:bookmarkStart w:id="34" w:name="_Toc31297256"/>
      <w:r w:rsidRPr="00A904AF">
        <w:rPr>
          <w:rFonts w:asciiTheme="minorHAnsi" w:hAnsiTheme="minorHAnsi" w:cstheme="minorHAnsi"/>
        </w:rPr>
        <w:t>Compliance Monitoring</w:t>
      </w:r>
      <w:bookmarkEnd w:id="33"/>
      <w:bookmarkEnd w:id="34"/>
    </w:p>
    <w:p w14:paraId="0FC28549" w14:textId="53806052" w:rsidR="00D17F60" w:rsidRPr="00A904AF" w:rsidRDefault="00D17F60" w:rsidP="00734ACD">
      <w:pPr>
        <w:pStyle w:val="Heading3"/>
        <w:rPr>
          <w:rFonts w:asciiTheme="minorHAnsi" w:hAnsiTheme="minorHAnsi" w:cstheme="minorHAnsi"/>
        </w:rPr>
      </w:pPr>
      <w:bookmarkStart w:id="35" w:name="_Toc31297257"/>
      <w:r w:rsidRPr="00A904AF">
        <w:rPr>
          <w:rFonts w:asciiTheme="minorHAnsi" w:hAnsiTheme="minorHAnsi" w:cstheme="minorHAnsi"/>
        </w:rPr>
        <w:t>Introduction</w:t>
      </w:r>
      <w:bookmarkEnd w:id="35"/>
    </w:p>
    <w:p w14:paraId="7CBDEA2A" w14:textId="23685EEA" w:rsidR="00D17F60" w:rsidRPr="00A904AF" w:rsidRDefault="00D17F60" w:rsidP="00B107C4">
      <w:pPr>
        <w:rPr>
          <w:rFonts w:cstheme="minorHAnsi"/>
        </w:rPr>
      </w:pPr>
      <w:r w:rsidRPr="00A904AF">
        <w:rPr>
          <w:rFonts w:cstheme="minorHAnsi"/>
        </w:rPr>
        <w:t>Compliance monitoring (and enforcement) is performed for a variety of sectors and regarding various environmental laws and regulations, including for protected areas and species management.</w:t>
      </w:r>
      <w:r w:rsidR="005C1ABE" w:rsidRPr="00A904AF">
        <w:rPr>
          <w:rFonts w:cstheme="minorHAnsi"/>
        </w:rPr>
        <w:t xml:space="preserve"> </w:t>
      </w:r>
      <w:r w:rsidRPr="00A904AF">
        <w:rPr>
          <w:rFonts w:cstheme="minorHAnsi"/>
        </w:rPr>
        <w:t>This section (and Section 2.5) focuses on development planning and consents, particularly for industrial activities.</w:t>
      </w:r>
      <w:r w:rsidR="005C1ABE" w:rsidRPr="00A904AF">
        <w:rPr>
          <w:rFonts w:cstheme="minorHAnsi"/>
        </w:rPr>
        <w:t xml:space="preserve"> </w:t>
      </w:r>
      <w:r w:rsidRPr="00A904AF">
        <w:rPr>
          <w:rFonts w:cstheme="minorHAnsi"/>
        </w:rPr>
        <w:t>Compliance monitoring requirements are usually project</w:t>
      </w:r>
      <w:r w:rsidR="008E4968">
        <w:rPr>
          <w:rFonts w:cstheme="minorHAnsi"/>
        </w:rPr>
        <w:t>-</w:t>
      </w:r>
      <w:r w:rsidRPr="00A904AF">
        <w:rPr>
          <w:rFonts w:cstheme="minorHAnsi"/>
        </w:rPr>
        <w:t xml:space="preserve"> or activity-specific as set out in an</w:t>
      </w:r>
      <w:r w:rsidR="00275CAA" w:rsidRPr="00A904AF">
        <w:rPr>
          <w:rFonts w:cstheme="minorHAnsi"/>
        </w:rPr>
        <w:t xml:space="preserve"> </w:t>
      </w:r>
      <w:r w:rsidR="00365555">
        <w:rPr>
          <w:rFonts w:cstheme="minorHAnsi"/>
        </w:rPr>
        <w:t>“</w:t>
      </w:r>
      <w:r w:rsidRPr="00A904AF">
        <w:rPr>
          <w:rFonts w:cstheme="minorHAnsi"/>
        </w:rPr>
        <w:t xml:space="preserve">environmental </w:t>
      </w:r>
      <w:r w:rsidR="00E96B09" w:rsidRPr="00A904AF">
        <w:rPr>
          <w:rFonts w:cstheme="minorHAnsi"/>
        </w:rPr>
        <w:t>authori</w:t>
      </w:r>
      <w:r w:rsidR="00A904AF">
        <w:rPr>
          <w:rFonts w:cstheme="minorHAnsi"/>
        </w:rPr>
        <w:t>s</w:t>
      </w:r>
      <w:r w:rsidRPr="00A904AF">
        <w:rPr>
          <w:rFonts w:cstheme="minorHAnsi"/>
        </w:rPr>
        <w:t>ation</w:t>
      </w:r>
      <w:r w:rsidR="00AA0271">
        <w:rPr>
          <w:rFonts w:cstheme="minorHAnsi"/>
        </w:rPr>
        <w:t>”</w:t>
      </w:r>
      <w:r w:rsidRPr="00A904AF">
        <w:rPr>
          <w:rFonts w:cstheme="minorHAnsi"/>
        </w:rPr>
        <w:t xml:space="preserve"> and various licences (emissions to air, water and waste) received in accordance with NEMA and typically following an EIA process for certain types of project.</w:t>
      </w:r>
    </w:p>
    <w:p w14:paraId="1CCD4705" w14:textId="40ABE245" w:rsidR="00D17F60" w:rsidRPr="00A904AF" w:rsidRDefault="00D17F60" w:rsidP="00B107C4">
      <w:pPr>
        <w:rPr>
          <w:rFonts w:cstheme="minorHAnsi"/>
        </w:rPr>
      </w:pPr>
      <w:r w:rsidRPr="00A904AF">
        <w:rPr>
          <w:rFonts w:cstheme="minorHAnsi"/>
        </w:rPr>
        <w:t xml:space="preserve">This review was unable to determine whether the DEA or provincial departments publish environmental </w:t>
      </w:r>
      <w:r w:rsidR="00E96B09" w:rsidRPr="00A904AF">
        <w:rPr>
          <w:rFonts w:cstheme="minorHAnsi"/>
        </w:rPr>
        <w:t>authoriz</w:t>
      </w:r>
      <w:r w:rsidRPr="00A904AF">
        <w:rPr>
          <w:rFonts w:cstheme="minorHAnsi"/>
        </w:rPr>
        <w:t>ations and licences or provide public access to their content.</w:t>
      </w:r>
      <w:r w:rsidR="005C1ABE" w:rsidRPr="00A904AF">
        <w:rPr>
          <w:rFonts w:cstheme="minorHAnsi"/>
        </w:rPr>
        <w:t xml:space="preserve"> </w:t>
      </w:r>
      <w:r w:rsidRPr="00A904AF">
        <w:rPr>
          <w:rFonts w:cstheme="minorHAnsi"/>
        </w:rPr>
        <w:t>Some private sector companies publish their content on their own websites</w:t>
      </w:r>
      <w:r w:rsidR="00BE182F" w:rsidRPr="00A904AF">
        <w:rPr>
          <w:rFonts w:cstheme="minorHAnsi"/>
        </w:rPr>
        <w:t>.</w:t>
      </w:r>
      <w:r w:rsidRPr="00D51FA2">
        <w:rPr>
          <w:rStyle w:val="EndnoteReference"/>
          <w:rFonts w:cstheme="minorHAnsi"/>
        </w:rPr>
        <w:endnoteReference w:id="29"/>
      </w:r>
    </w:p>
    <w:p w14:paraId="0A2A44BD" w14:textId="45F8100A" w:rsidR="00D17F60" w:rsidRPr="00A904AF" w:rsidRDefault="00D17F60" w:rsidP="00B107C4">
      <w:pPr>
        <w:rPr>
          <w:rFonts w:cstheme="minorHAnsi"/>
        </w:rPr>
      </w:pPr>
      <w:r w:rsidRPr="00A904AF">
        <w:rPr>
          <w:rFonts w:cstheme="minorHAnsi"/>
        </w:rPr>
        <w:t>An external review of compliance monitoring and enforcement in South Africa noted difficulties in monitoring and enforcement stemming</w:t>
      </w:r>
      <w:r w:rsidR="00A864C4">
        <w:rPr>
          <w:rFonts w:cstheme="minorHAnsi"/>
        </w:rPr>
        <w:t>,</w:t>
      </w:r>
      <w:r w:rsidRPr="00A904AF">
        <w:rPr>
          <w:rFonts w:cstheme="minorHAnsi"/>
        </w:rPr>
        <w:t xml:space="preserve"> for example</w:t>
      </w:r>
      <w:r w:rsidR="00A864C4">
        <w:rPr>
          <w:rFonts w:cstheme="minorHAnsi"/>
        </w:rPr>
        <w:t>,</w:t>
      </w:r>
      <w:r w:rsidRPr="00A904AF">
        <w:rPr>
          <w:rFonts w:cstheme="minorHAnsi"/>
        </w:rPr>
        <w:t xml:space="preserve"> from the drafting of monitoring requirements and the attitude of parts of the regulated sector, for example</w:t>
      </w:r>
      <w:r w:rsidR="00A864C4">
        <w:rPr>
          <w:rFonts w:cstheme="minorHAnsi"/>
        </w:rPr>
        <w:t>,</w:t>
      </w:r>
      <w:r w:rsidRPr="00A904AF">
        <w:rPr>
          <w:rFonts w:cstheme="minorHAnsi"/>
        </w:rPr>
        <w:t xml:space="preserve"> seeing compliance as partially negotiable</w:t>
      </w:r>
      <w:r w:rsidR="00BE182F" w:rsidRPr="00A904AF">
        <w:rPr>
          <w:rFonts w:cstheme="minorHAnsi"/>
        </w:rPr>
        <w:t>.</w:t>
      </w:r>
      <w:r w:rsidRPr="00D51FA2">
        <w:rPr>
          <w:rStyle w:val="EndnoteReference"/>
          <w:rFonts w:cstheme="minorHAnsi"/>
        </w:rPr>
        <w:endnoteReference w:id="30"/>
      </w:r>
      <w:r w:rsidR="005C1ABE" w:rsidRPr="00A904AF">
        <w:rPr>
          <w:rFonts w:cstheme="minorHAnsi"/>
        </w:rPr>
        <w:t xml:space="preserve"> </w:t>
      </w:r>
      <w:r w:rsidRPr="00A904AF">
        <w:rPr>
          <w:rFonts w:cstheme="minorHAnsi"/>
        </w:rPr>
        <w:t>It is assumed, as noted in Section 2.2.1, that the Legal Authori</w:t>
      </w:r>
      <w:r w:rsidR="00886B41">
        <w:rPr>
          <w:rFonts w:cstheme="minorHAnsi"/>
        </w:rPr>
        <w:t>s</w:t>
      </w:r>
      <w:r w:rsidRPr="00A904AF">
        <w:rPr>
          <w:rFonts w:cstheme="minorHAnsi"/>
        </w:rPr>
        <w:t>ations and Compliance Inspectorate is responding to these trends by shifting the emphasis of its activities to focus more on implementation, monitoring compliance and taking enforcement action when required.</w:t>
      </w:r>
    </w:p>
    <w:p w14:paraId="129BC9CD" w14:textId="588C1910" w:rsidR="00D17F60" w:rsidRPr="00A904AF" w:rsidRDefault="00C5336F" w:rsidP="00B107C4">
      <w:pPr>
        <w:pStyle w:val="Heading3"/>
        <w:rPr>
          <w:rFonts w:asciiTheme="minorHAnsi" w:hAnsiTheme="minorHAnsi" w:cstheme="minorHAnsi"/>
        </w:rPr>
      </w:pPr>
      <w:r w:rsidRPr="00A904AF">
        <w:rPr>
          <w:rFonts w:asciiTheme="minorHAnsi" w:hAnsiTheme="minorHAnsi" w:cstheme="minorHAnsi"/>
        </w:rPr>
        <w:t>Self-Monitoring</w:t>
      </w:r>
    </w:p>
    <w:p w14:paraId="7D99675B" w14:textId="19C2F68F" w:rsidR="00D17F60" w:rsidRPr="00A904AF" w:rsidRDefault="00D17F60" w:rsidP="00B107C4">
      <w:pPr>
        <w:rPr>
          <w:rFonts w:cstheme="minorHAnsi"/>
        </w:rPr>
      </w:pPr>
      <w:r w:rsidRPr="00A904AF">
        <w:rPr>
          <w:rFonts w:cstheme="minorHAnsi"/>
        </w:rPr>
        <w:t xml:space="preserve">Holders of environmental </w:t>
      </w:r>
      <w:r w:rsidR="00E96B09" w:rsidRPr="00A904AF">
        <w:rPr>
          <w:rFonts w:cstheme="minorHAnsi"/>
        </w:rPr>
        <w:t>authoriz</w:t>
      </w:r>
      <w:r w:rsidRPr="00A904AF">
        <w:rPr>
          <w:rFonts w:cstheme="minorHAnsi"/>
        </w:rPr>
        <w:t xml:space="preserve">ations under NEMA (and other acts, such as the Waste Act) are required to undertake monitoring in accordance with the terms of the </w:t>
      </w:r>
      <w:r w:rsidR="00E96B09" w:rsidRPr="00A904AF">
        <w:rPr>
          <w:rFonts w:cstheme="minorHAnsi"/>
        </w:rPr>
        <w:t>authoriz</w:t>
      </w:r>
      <w:r w:rsidRPr="00A904AF">
        <w:rPr>
          <w:rFonts w:cstheme="minorHAnsi"/>
        </w:rPr>
        <w:t>ation and provide reports to the DEA.</w:t>
      </w:r>
      <w:r w:rsidR="005C1ABE" w:rsidRPr="00A904AF">
        <w:rPr>
          <w:rFonts w:cstheme="minorHAnsi"/>
        </w:rPr>
        <w:t xml:space="preserve"> </w:t>
      </w:r>
    </w:p>
    <w:p w14:paraId="011EFC82" w14:textId="77777777" w:rsidR="00D17F60" w:rsidRPr="00A904AF" w:rsidRDefault="00D17F60" w:rsidP="00B107C4">
      <w:pPr>
        <w:pStyle w:val="Heading3"/>
        <w:rPr>
          <w:rFonts w:asciiTheme="minorHAnsi" w:hAnsiTheme="minorHAnsi" w:cstheme="minorHAnsi"/>
        </w:rPr>
      </w:pPr>
      <w:bookmarkStart w:id="36" w:name="_Toc16514651"/>
      <w:bookmarkStart w:id="37" w:name="_Toc31297259"/>
      <w:r w:rsidRPr="00A904AF">
        <w:rPr>
          <w:rFonts w:asciiTheme="minorHAnsi" w:hAnsiTheme="minorHAnsi" w:cstheme="minorHAnsi"/>
        </w:rPr>
        <w:t>Regulator Audits and Inspections</w:t>
      </w:r>
      <w:bookmarkEnd w:id="36"/>
      <w:bookmarkEnd w:id="37"/>
      <w:r w:rsidRPr="00A904AF">
        <w:rPr>
          <w:rFonts w:asciiTheme="minorHAnsi" w:hAnsiTheme="minorHAnsi" w:cstheme="minorHAnsi"/>
        </w:rPr>
        <w:t xml:space="preserve"> </w:t>
      </w:r>
    </w:p>
    <w:p w14:paraId="1CC9B0D0" w14:textId="6052033C" w:rsidR="00D17F60" w:rsidRPr="00A904AF" w:rsidRDefault="00D17F60" w:rsidP="00B107C4">
      <w:pPr>
        <w:rPr>
          <w:rFonts w:cstheme="minorHAnsi"/>
        </w:rPr>
      </w:pPr>
      <w:r w:rsidRPr="00A904AF">
        <w:rPr>
          <w:rFonts w:cstheme="minorHAnsi"/>
        </w:rPr>
        <w:t>The DEA, its provincial environmental departments and other provincial and municipal administration employ EMIs, a network of environmental enforcement officials from various national, provincial and municipal government departments created under NEMA.</w:t>
      </w:r>
      <w:r w:rsidR="005C1ABE" w:rsidRPr="00A904AF">
        <w:rPr>
          <w:rFonts w:cstheme="minorHAnsi"/>
        </w:rPr>
        <w:t xml:space="preserve"> </w:t>
      </w:r>
      <w:r w:rsidRPr="00A904AF">
        <w:rPr>
          <w:rFonts w:cstheme="minorHAnsi"/>
        </w:rPr>
        <w:t>The EMIs have the power to enter premises and make inspections.</w:t>
      </w:r>
      <w:r w:rsidR="005C1ABE" w:rsidRPr="00A904AF">
        <w:rPr>
          <w:rFonts w:cstheme="minorHAnsi"/>
        </w:rPr>
        <w:t xml:space="preserve"> </w:t>
      </w:r>
      <w:r w:rsidRPr="00A904AF">
        <w:rPr>
          <w:rFonts w:cstheme="minorHAnsi"/>
        </w:rPr>
        <w:t xml:space="preserve">There appears </w:t>
      </w:r>
      <w:r w:rsidR="00A864C4">
        <w:rPr>
          <w:rFonts w:cstheme="minorHAnsi"/>
        </w:rPr>
        <w:t xml:space="preserve">to be </w:t>
      </w:r>
      <w:r w:rsidRPr="00A904AF">
        <w:rPr>
          <w:rFonts w:cstheme="minorHAnsi"/>
        </w:rPr>
        <w:t xml:space="preserve">an element of reactivity to regulator inspections in terms of responding to incidents and complaints; however, the DEA has stated it intends </w:t>
      </w:r>
      <w:r w:rsidR="00A864C4">
        <w:rPr>
          <w:rFonts w:cstheme="minorHAnsi"/>
        </w:rPr>
        <w:t xml:space="preserve">to </w:t>
      </w:r>
      <w:r w:rsidRPr="00A904AF">
        <w:rPr>
          <w:rFonts w:cstheme="minorHAnsi"/>
        </w:rPr>
        <w:t>shift to a more proactive approach.</w:t>
      </w:r>
    </w:p>
    <w:p w14:paraId="0090EE24" w14:textId="77777777" w:rsidR="00D17F60" w:rsidRPr="00A904AF" w:rsidRDefault="00D17F60" w:rsidP="00B107C4">
      <w:pPr>
        <w:pStyle w:val="Heading3"/>
        <w:rPr>
          <w:rFonts w:asciiTheme="minorHAnsi" w:hAnsiTheme="minorHAnsi" w:cstheme="minorHAnsi"/>
        </w:rPr>
      </w:pPr>
      <w:bookmarkStart w:id="38" w:name="_Toc16514652"/>
      <w:bookmarkStart w:id="39" w:name="_Toc31297260"/>
      <w:r w:rsidRPr="00A904AF">
        <w:rPr>
          <w:rFonts w:asciiTheme="minorHAnsi" w:hAnsiTheme="minorHAnsi" w:cstheme="minorHAnsi"/>
        </w:rPr>
        <w:t>Independent Verification</w:t>
      </w:r>
      <w:bookmarkEnd w:id="38"/>
      <w:bookmarkEnd w:id="39"/>
    </w:p>
    <w:p w14:paraId="530C7A23" w14:textId="4A1980A5" w:rsidR="00D17F60" w:rsidRPr="00A904AF" w:rsidRDefault="00D17F60" w:rsidP="00B107C4">
      <w:pPr>
        <w:rPr>
          <w:rFonts w:cstheme="minorHAnsi"/>
        </w:rPr>
      </w:pPr>
      <w:r w:rsidRPr="00A904AF">
        <w:rPr>
          <w:rFonts w:cstheme="minorHAnsi"/>
        </w:rPr>
        <w:t>Operating an EMS that is accredited to ISO 14001 provides a business or operation with a means to demonstrate independent verification of its systems and environmental performance.</w:t>
      </w:r>
      <w:r w:rsidR="005C1ABE" w:rsidRPr="00A904AF">
        <w:rPr>
          <w:rFonts w:cstheme="minorHAnsi"/>
        </w:rPr>
        <w:t xml:space="preserve"> </w:t>
      </w:r>
      <w:r w:rsidRPr="00A904AF">
        <w:rPr>
          <w:rFonts w:cstheme="minorHAnsi"/>
        </w:rPr>
        <w:t>While ISO 14001 is mentioned in the DEA’s Integrated Environmental Management Information series 20:</w:t>
      </w:r>
      <w:r w:rsidR="00275CAA" w:rsidRPr="00A904AF">
        <w:rPr>
          <w:rFonts w:cstheme="minorHAnsi"/>
        </w:rPr>
        <w:t xml:space="preserve"> </w:t>
      </w:r>
      <w:r w:rsidR="00365555">
        <w:rPr>
          <w:rFonts w:cstheme="minorHAnsi"/>
        </w:rPr>
        <w:t>“</w:t>
      </w:r>
      <w:r w:rsidRPr="00A904AF">
        <w:rPr>
          <w:rFonts w:cstheme="minorHAnsi"/>
        </w:rPr>
        <w:t>linking EIA and EMS,</w:t>
      </w:r>
      <w:r w:rsidR="00BE182F" w:rsidRPr="00A904AF">
        <w:rPr>
          <w:rFonts w:cstheme="minorHAnsi"/>
        </w:rPr>
        <w:t>”</w:t>
      </w:r>
      <w:r w:rsidRPr="00A904AF">
        <w:rPr>
          <w:rFonts w:cstheme="minorHAnsi"/>
        </w:rPr>
        <w:t xml:space="preserve"> the standard does not appear to be directly advocated on the DEA website or any other core documentation.</w:t>
      </w:r>
    </w:p>
    <w:p w14:paraId="20B66281" w14:textId="0ACFEC5C" w:rsidR="00D17F60" w:rsidRPr="00A904AF" w:rsidRDefault="00D17F60" w:rsidP="00B107C4">
      <w:pPr>
        <w:pStyle w:val="Heading3"/>
        <w:rPr>
          <w:rFonts w:asciiTheme="minorHAnsi" w:hAnsiTheme="minorHAnsi" w:cstheme="minorHAnsi"/>
        </w:rPr>
      </w:pPr>
      <w:bookmarkStart w:id="40" w:name="_Toc16514653"/>
      <w:bookmarkStart w:id="41" w:name="_Toc31297261"/>
      <w:r w:rsidRPr="00A904AF">
        <w:rPr>
          <w:rFonts w:asciiTheme="minorHAnsi" w:hAnsiTheme="minorHAnsi" w:cstheme="minorHAnsi"/>
        </w:rPr>
        <w:t>Targeting/</w:t>
      </w:r>
      <w:r w:rsidR="00A904AF">
        <w:rPr>
          <w:rFonts w:asciiTheme="minorHAnsi" w:hAnsiTheme="minorHAnsi" w:cstheme="minorHAnsi"/>
        </w:rPr>
        <w:t>P</w:t>
      </w:r>
      <w:r w:rsidRPr="00A904AF">
        <w:rPr>
          <w:rFonts w:asciiTheme="minorHAnsi" w:hAnsiTheme="minorHAnsi" w:cstheme="minorHAnsi"/>
        </w:rPr>
        <w:t>rioriti</w:t>
      </w:r>
      <w:r w:rsidR="008E4968">
        <w:rPr>
          <w:rFonts w:asciiTheme="minorHAnsi" w:hAnsiTheme="minorHAnsi" w:cstheme="minorHAnsi"/>
        </w:rPr>
        <w:t>z</w:t>
      </w:r>
      <w:r w:rsidRPr="00A904AF">
        <w:rPr>
          <w:rFonts w:asciiTheme="minorHAnsi" w:hAnsiTheme="minorHAnsi" w:cstheme="minorHAnsi"/>
        </w:rPr>
        <w:t>ing Strategies</w:t>
      </w:r>
      <w:bookmarkEnd w:id="40"/>
      <w:bookmarkEnd w:id="41"/>
    </w:p>
    <w:p w14:paraId="0FEDA4AA" w14:textId="65AB49C1" w:rsidR="00D17F60" w:rsidRPr="00A904AF" w:rsidRDefault="00D17F60" w:rsidP="00B107C4">
      <w:pPr>
        <w:rPr>
          <w:rFonts w:cstheme="minorHAnsi"/>
        </w:rPr>
      </w:pPr>
      <w:r w:rsidRPr="00A904AF">
        <w:rPr>
          <w:rFonts w:cstheme="minorHAnsi"/>
        </w:rPr>
        <w:t>Proactive compliance monitoring and enforcement work tends to be prioriti</w:t>
      </w:r>
      <w:r w:rsidR="008E4968">
        <w:rPr>
          <w:rFonts w:cstheme="minorHAnsi"/>
        </w:rPr>
        <w:t>z</w:t>
      </w:r>
      <w:r w:rsidRPr="00A904AF">
        <w:rPr>
          <w:rFonts w:cstheme="minorHAnsi"/>
        </w:rPr>
        <w:t>ed by sectors, namely:</w:t>
      </w:r>
    </w:p>
    <w:p w14:paraId="2AD2D145" w14:textId="77777777" w:rsidR="00D17F60" w:rsidRPr="00A904AF" w:rsidRDefault="00D17F60" w:rsidP="00B107C4">
      <w:pPr>
        <w:pStyle w:val="ListParagraph"/>
        <w:numPr>
          <w:ilvl w:val="0"/>
          <w:numId w:val="7"/>
        </w:numPr>
        <w:rPr>
          <w:rFonts w:cstheme="minorHAnsi"/>
        </w:rPr>
      </w:pPr>
      <w:r w:rsidRPr="00A904AF">
        <w:rPr>
          <w:rFonts w:cstheme="minorHAnsi"/>
        </w:rPr>
        <w:t xml:space="preserve">ferro-alloy, steel and iron; </w:t>
      </w:r>
    </w:p>
    <w:p w14:paraId="74B310CA" w14:textId="77777777" w:rsidR="00D17F60" w:rsidRPr="00A904AF" w:rsidRDefault="00D17F60" w:rsidP="00B107C4">
      <w:pPr>
        <w:pStyle w:val="ListParagraph"/>
        <w:numPr>
          <w:ilvl w:val="0"/>
          <w:numId w:val="7"/>
        </w:numPr>
        <w:rPr>
          <w:rFonts w:cstheme="minorHAnsi"/>
        </w:rPr>
      </w:pPr>
      <w:r w:rsidRPr="00A904AF">
        <w:rPr>
          <w:rFonts w:cstheme="minorHAnsi"/>
        </w:rPr>
        <w:t>refineries;</w:t>
      </w:r>
    </w:p>
    <w:p w14:paraId="14981597" w14:textId="77777777" w:rsidR="00D17F60" w:rsidRPr="00A904AF" w:rsidRDefault="00D17F60" w:rsidP="00B107C4">
      <w:pPr>
        <w:pStyle w:val="ListParagraph"/>
        <w:numPr>
          <w:ilvl w:val="0"/>
          <w:numId w:val="7"/>
        </w:numPr>
        <w:rPr>
          <w:rFonts w:cstheme="minorHAnsi"/>
        </w:rPr>
      </w:pPr>
      <w:r w:rsidRPr="00A904AF">
        <w:rPr>
          <w:rFonts w:cstheme="minorHAnsi"/>
        </w:rPr>
        <w:t>power generation; and</w:t>
      </w:r>
    </w:p>
    <w:p w14:paraId="2980ED3E" w14:textId="77777777" w:rsidR="00D17F60" w:rsidRPr="00A904AF" w:rsidRDefault="00D17F60" w:rsidP="00B107C4">
      <w:pPr>
        <w:pStyle w:val="ListParagraph"/>
        <w:numPr>
          <w:ilvl w:val="0"/>
          <w:numId w:val="7"/>
        </w:numPr>
        <w:rPr>
          <w:rFonts w:cstheme="minorHAnsi"/>
        </w:rPr>
      </w:pPr>
      <w:r w:rsidRPr="00A904AF">
        <w:rPr>
          <w:rFonts w:cstheme="minorHAnsi"/>
        </w:rPr>
        <w:t>identified landfill sites.</w:t>
      </w:r>
    </w:p>
    <w:p w14:paraId="521A1D84" w14:textId="77396420" w:rsidR="00D17F60" w:rsidRPr="00A904AF" w:rsidRDefault="00D17F60" w:rsidP="00B107C4">
      <w:pPr>
        <w:rPr>
          <w:rFonts w:cstheme="minorHAnsi"/>
        </w:rPr>
      </w:pPr>
      <w:r w:rsidRPr="00A904AF">
        <w:rPr>
          <w:rFonts w:cstheme="minorHAnsi"/>
        </w:rPr>
        <w:t xml:space="preserve">Priorities may also be identified in relation to other strategic projects that require regulation involving the issuing of environmental </w:t>
      </w:r>
      <w:r w:rsidR="00E96B09" w:rsidRPr="00A904AF">
        <w:rPr>
          <w:rFonts w:cstheme="minorHAnsi"/>
        </w:rPr>
        <w:t>authoriz</w:t>
      </w:r>
      <w:r w:rsidRPr="00A904AF">
        <w:rPr>
          <w:rFonts w:cstheme="minorHAnsi"/>
        </w:rPr>
        <w:t xml:space="preserve">ations. </w:t>
      </w:r>
    </w:p>
    <w:p w14:paraId="4EEB416B" w14:textId="6FC318DB" w:rsidR="00D17F60" w:rsidRPr="00A904AF" w:rsidRDefault="00D17F60" w:rsidP="00B107C4">
      <w:pPr>
        <w:pStyle w:val="Heading2"/>
        <w:rPr>
          <w:rFonts w:asciiTheme="minorHAnsi" w:hAnsiTheme="minorHAnsi" w:cstheme="minorHAnsi"/>
        </w:rPr>
      </w:pPr>
      <w:bookmarkStart w:id="42" w:name="_Toc16514654"/>
      <w:bookmarkStart w:id="43" w:name="_Toc31297262"/>
      <w:r w:rsidRPr="00A904AF">
        <w:rPr>
          <w:rFonts w:asciiTheme="minorHAnsi" w:hAnsiTheme="minorHAnsi" w:cstheme="minorHAnsi"/>
        </w:rPr>
        <w:t>Compliance Enforcement</w:t>
      </w:r>
      <w:bookmarkEnd w:id="42"/>
      <w:bookmarkEnd w:id="43"/>
      <w:r w:rsidR="005C1ABE" w:rsidRPr="00A904AF">
        <w:rPr>
          <w:rFonts w:asciiTheme="minorHAnsi" w:hAnsiTheme="minorHAnsi" w:cstheme="minorHAnsi"/>
        </w:rPr>
        <w:t xml:space="preserve"> </w:t>
      </w:r>
    </w:p>
    <w:p w14:paraId="1B82F5FB" w14:textId="2F149C22" w:rsidR="00D17F60" w:rsidRPr="00A904AF" w:rsidRDefault="00D17F60" w:rsidP="001136BC">
      <w:pPr>
        <w:pStyle w:val="Heading3"/>
        <w:rPr>
          <w:rFonts w:asciiTheme="minorHAnsi" w:hAnsiTheme="minorHAnsi" w:cstheme="minorHAnsi"/>
        </w:rPr>
      </w:pPr>
      <w:bookmarkStart w:id="44" w:name="_Toc31297263"/>
      <w:r w:rsidRPr="00A904AF">
        <w:rPr>
          <w:rFonts w:asciiTheme="minorHAnsi" w:hAnsiTheme="minorHAnsi" w:cstheme="minorHAnsi"/>
        </w:rPr>
        <w:t>Introduction</w:t>
      </w:r>
      <w:bookmarkEnd w:id="44"/>
    </w:p>
    <w:p w14:paraId="3239985D" w14:textId="7825564F" w:rsidR="00D17F60" w:rsidRPr="00A904AF" w:rsidRDefault="00D17F60" w:rsidP="00B107C4">
      <w:pPr>
        <w:rPr>
          <w:rFonts w:cstheme="minorHAnsi"/>
        </w:rPr>
      </w:pPr>
      <w:r w:rsidRPr="00A904AF">
        <w:rPr>
          <w:rFonts w:cstheme="minorHAnsi"/>
        </w:rPr>
        <w:t>As noted above, compliance enforcement is undertaken by EMIs on behalf of the DEA, its provincial environmental departments and other provincial and municipal administrations.</w:t>
      </w:r>
      <w:r w:rsidR="005C1ABE" w:rsidRPr="00A904AF">
        <w:rPr>
          <w:rFonts w:cstheme="minorHAnsi"/>
        </w:rPr>
        <w:t xml:space="preserve"> </w:t>
      </w:r>
      <w:r w:rsidRPr="00A904AF">
        <w:rPr>
          <w:rFonts w:cstheme="minorHAnsi"/>
        </w:rPr>
        <w:t>EMIs are the front line in seeing to environmental legislation being followed and enforced.</w:t>
      </w:r>
      <w:r w:rsidR="005C1ABE" w:rsidRPr="00A904AF">
        <w:rPr>
          <w:rFonts w:cstheme="minorHAnsi"/>
        </w:rPr>
        <w:t xml:space="preserve"> </w:t>
      </w:r>
    </w:p>
    <w:p w14:paraId="6696F03D" w14:textId="77777777" w:rsidR="00D17F60" w:rsidRPr="00A904AF" w:rsidRDefault="00D17F60" w:rsidP="00B107C4">
      <w:pPr>
        <w:rPr>
          <w:rFonts w:cstheme="minorHAnsi"/>
        </w:rPr>
      </w:pPr>
      <w:r w:rsidRPr="00A904AF">
        <w:rPr>
          <w:rFonts w:cstheme="minorHAnsi"/>
        </w:rPr>
        <w:t>The EMIs have powers that include the following (although not all these activities would relate to industrial premises or development projects).</w:t>
      </w:r>
    </w:p>
    <w:p w14:paraId="478B46CD" w14:textId="4B6D0B89" w:rsidR="00D17F60" w:rsidRPr="00A904AF" w:rsidRDefault="00D17F60" w:rsidP="00B107C4">
      <w:pPr>
        <w:pStyle w:val="ListParagraph"/>
        <w:numPr>
          <w:ilvl w:val="0"/>
          <w:numId w:val="8"/>
        </w:numPr>
        <w:rPr>
          <w:rFonts w:cstheme="minorHAnsi"/>
        </w:rPr>
      </w:pPr>
      <w:r w:rsidRPr="00A904AF">
        <w:rPr>
          <w:rFonts w:cstheme="minorHAnsi"/>
        </w:rPr>
        <w:t>Investigate: including questioning witnesses, inspecting and removing articles, taking photographs and making audiovisual recordings, taking samples and removing waste.</w:t>
      </w:r>
    </w:p>
    <w:p w14:paraId="4527FCDD" w14:textId="77777777" w:rsidR="00D17F60" w:rsidRPr="00A904AF" w:rsidRDefault="00D17F60" w:rsidP="00B107C4">
      <w:pPr>
        <w:pStyle w:val="ListParagraph"/>
        <w:numPr>
          <w:ilvl w:val="0"/>
          <w:numId w:val="8"/>
        </w:numPr>
        <w:rPr>
          <w:rFonts w:cstheme="minorHAnsi"/>
        </w:rPr>
      </w:pPr>
      <w:r w:rsidRPr="00A904AF">
        <w:rPr>
          <w:rFonts w:cstheme="minorHAnsi"/>
        </w:rPr>
        <w:t>Seize evidence of criminal activity in the course of making monitoring inspections.</w:t>
      </w:r>
    </w:p>
    <w:p w14:paraId="2A1C94AF" w14:textId="61384BE9" w:rsidR="00D17F60" w:rsidRPr="00A904AF" w:rsidRDefault="00D17F60" w:rsidP="00B107C4">
      <w:pPr>
        <w:pStyle w:val="ListParagraph"/>
        <w:numPr>
          <w:ilvl w:val="0"/>
          <w:numId w:val="8"/>
        </w:numPr>
        <w:rPr>
          <w:rFonts w:cstheme="minorHAnsi"/>
        </w:rPr>
      </w:pPr>
      <w:r w:rsidRPr="00A904AF">
        <w:rPr>
          <w:rFonts w:cstheme="minorHAnsi"/>
        </w:rPr>
        <w:t>Enforce: by searching premises, containers, vessels, vehicles, aircraft</w:t>
      </w:r>
      <w:r w:rsidR="00A864C4">
        <w:rPr>
          <w:rFonts w:cstheme="minorHAnsi"/>
        </w:rPr>
        <w:t>,</w:t>
      </w:r>
      <w:r w:rsidRPr="00A904AF">
        <w:rPr>
          <w:rFonts w:cstheme="minorHAnsi"/>
        </w:rPr>
        <w:t xml:space="preserve"> etc</w:t>
      </w:r>
      <w:r w:rsidR="00A864C4">
        <w:rPr>
          <w:rFonts w:cstheme="minorHAnsi"/>
        </w:rPr>
        <w:t>.</w:t>
      </w:r>
      <w:r w:rsidRPr="00A904AF">
        <w:rPr>
          <w:rFonts w:cstheme="minorHAnsi"/>
        </w:rPr>
        <w:t>; seizing evidence and contraband; establishing roadblocks and making arrests.</w:t>
      </w:r>
    </w:p>
    <w:p w14:paraId="2580D4B8" w14:textId="316063E8" w:rsidR="00D17F60" w:rsidRPr="00A904AF" w:rsidRDefault="00D17F60" w:rsidP="00B107C4">
      <w:pPr>
        <w:pStyle w:val="Heading3"/>
        <w:rPr>
          <w:rFonts w:asciiTheme="minorHAnsi" w:hAnsiTheme="minorHAnsi" w:cstheme="minorHAnsi"/>
        </w:rPr>
      </w:pPr>
      <w:bookmarkStart w:id="45" w:name="_Toc16514655"/>
      <w:bookmarkStart w:id="46" w:name="_Toc31297264"/>
      <w:r w:rsidRPr="00A904AF">
        <w:rPr>
          <w:rFonts w:asciiTheme="minorHAnsi" w:hAnsiTheme="minorHAnsi" w:cstheme="minorHAnsi"/>
        </w:rPr>
        <w:t xml:space="preserve">Administrative Enforcement </w:t>
      </w:r>
      <w:bookmarkEnd w:id="45"/>
      <w:bookmarkEnd w:id="46"/>
      <w:r w:rsidR="00C5336F" w:rsidRPr="00A904AF">
        <w:rPr>
          <w:rFonts w:asciiTheme="minorHAnsi" w:hAnsiTheme="minorHAnsi" w:cstheme="minorHAnsi"/>
        </w:rPr>
        <w:t>(Including Financial)</w:t>
      </w:r>
    </w:p>
    <w:p w14:paraId="5A6D53D6" w14:textId="77777777" w:rsidR="00D17F60" w:rsidRPr="00A904AF" w:rsidRDefault="00D17F60" w:rsidP="00B107C4">
      <w:pPr>
        <w:rPr>
          <w:rFonts w:cstheme="minorHAnsi"/>
        </w:rPr>
      </w:pPr>
      <w:r w:rsidRPr="00A904AF">
        <w:rPr>
          <w:rFonts w:cstheme="minorHAnsi"/>
        </w:rPr>
        <w:t>Administrate enforcement includes issuing compliance notices and admission of guilt fines.</w:t>
      </w:r>
    </w:p>
    <w:p w14:paraId="2F360D0A" w14:textId="77777777" w:rsidR="00D17F60" w:rsidRPr="00A904AF" w:rsidRDefault="00D17F60" w:rsidP="00B107C4">
      <w:pPr>
        <w:pStyle w:val="Heading3"/>
        <w:rPr>
          <w:rFonts w:asciiTheme="minorHAnsi" w:hAnsiTheme="minorHAnsi" w:cstheme="minorHAnsi"/>
        </w:rPr>
      </w:pPr>
      <w:bookmarkStart w:id="47" w:name="_Toc16514656"/>
      <w:bookmarkStart w:id="48" w:name="_Toc31297265"/>
      <w:r w:rsidRPr="00A904AF">
        <w:rPr>
          <w:rFonts w:asciiTheme="minorHAnsi" w:hAnsiTheme="minorHAnsi" w:cstheme="minorHAnsi"/>
        </w:rPr>
        <w:t>Criminal Enforcement</w:t>
      </w:r>
      <w:bookmarkEnd w:id="47"/>
      <w:bookmarkEnd w:id="48"/>
    </w:p>
    <w:p w14:paraId="479EF95F" w14:textId="5C06F64B" w:rsidR="00D17F60" w:rsidRPr="00A904AF" w:rsidRDefault="00D17F60" w:rsidP="00B107C4">
      <w:pPr>
        <w:rPr>
          <w:rFonts w:cstheme="minorHAnsi"/>
        </w:rPr>
      </w:pPr>
      <w:bookmarkStart w:id="49" w:name="_Hlk17102383"/>
      <w:r w:rsidRPr="00A904AF">
        <w:rPr>
          <w:rFonts w:cstheme="minorHAnsi"/>
        </w:rPr>
        <w:t>The EMIs (and the police) can initiate criminal proceedings under NEMA and related acts.</w:t>
      </w:r>
      <w:r w:rsidR="005C1ABE" w:rsidRPr="00A904AF">
        <w:rPr>
          <w:rFonts w:cstheme="minorHAnsi"/>
        </w:rPr>
        <w:t xml:space="preserve"> </w:t>
      </w:r>
      <w:r w:rsidRPr="00A904AF">
        <w:rPr>
          <w:rFonts w:cstheme="minorHAnsi"/>
        </w:rPr>
        <w:t>The EMIs cannot prosecute cases in court.</w:t>
      </w:r>
      <w:r w:rsidR="005C1ABE" w:rsidRPr="00A904AF">
        <w:rPr>
          <w:rFonts w:cstheme="minorHAnsi"/>
        </w:rPr>
        <w:t xml:space="preserve"> </w:t>
      </w:r>
      <w:r w:rsidRPr="00A904AF">
        <w:rPr>
          <w:rFonts w:cstheme="minorHAnsi"/>
        </w:rPr>
        <w:t>All cases are delivered over to the National Prosecuting Authority (NPA) for prosecution; however, the EMIs do work closely with prosecutors towards the successful prosecution of offenders.</w:t>
      </w:r>
      <w:r w:rsidR="005C1ABE" w:rsidRPr="00A904AF">
        <w:rPr>
          <w:rFonts w:cstheme="minorHAnsi"/>
        </w:rPr>
        <w:t xml:space="preserve"> </w:t>
      </w:r>
      <w:r w:rsidRPr="00A904AF">
        <w:rPr>
          <w:rFonts w:cstheme="minorHAnsi"/>
        </w:rPr>
        <w:t>In addition, the South African Police Service plays a role in compliance enforcement working with EMIs in the investigation of environmental crimes. Under the terms of NEMA, all police officers have the powers of an EMI.</w:t>
      </w:r>
    </w:p>
    <w:p w14:paraId="38D188F4" w14:textId="77777777" w:rsidR="00D17F60" w:rsidRPr="00A904AF" w:rsidRDefault="00D17F60" w:rsidP="00B107C4">
      <w:pPr>
        <w:pStyle w:val="Heading3"/>
        <w:rPr>
          <w:rFonts w:asciiTheme="minorHAnsi" w:hAnsiTheme="minorHAnsi" w:cstheme="minorHAnsi"/>
        </w:rPr>
      </w:pPr>
      <w:bookmarkStart w:id="50" w:name="_Toc16514657"/>
      <w:bookmarkStart w:id="51" w:name="_Toc31297266"/>
      <w:bookmarkEnd w:id="49"/>
      <w:r w:rsidRPr="00A904AF">
        <w:rPr>
          <w:rFonts w:asciiTheme="minorHAnsi" w:hAnsiTheme="minorHAnsi" w:cstheme="minorHAnsi"/>
        </w:rPr>
        <w:t>Other Sanctions</w:t>
      </w:r>
      <w:bookmarkEnd w:id="50"/>
      <w:bookmarkEnd w:id="51"/>
    </w:p>
    <w:p w14:paraId="597FD181" w14:textId="12237550" w:rsidR="00D17F60" w:rsidRPr="00A904AF" w:rsidRDefault="00D17F60" w:rsidP="00B107C4">
      <w:pPr>
        <w:rPr>
          <w:rFonts w:cstheme="minorHAnsi"/>
        </w:rPr>
      </w:pPr>
      <w:r w:rsidRPr="00A904AF">
        <w:rPr>
          <w:rFonts w:cstheme="minorHAnsi"/>
        </w:rPr>
        <w:t>Other sanctions available include confiscation orders and the confiscation of goods and equipment, for example the confiscation of heavy machinery in actions against illegal sand mining</w:t>
      </w:r>
      <w:r w:rsidR="00BE182F" w:rsidRPr="00A904AF">
        <w:rPr>
          <w:rFonts w:cstheme="minorHAnsi"/>
        </w:rPr>
        <w:t>.</w:t>
      </w:r>
      <w:r w:rsidRPr="00D51FA2">
        <w:rPr>
          <w:rStyle w:val="EndnoteReference"/>
          <w:rFonts w:cstheme="minorHAnsi"/>
        </w:rPr>
        <w:endnoteReference w:id="31"/>
      </w:r>
    </w:p>
    <w:p w14:paraId="17952C0A" w14:textId="75583E46" w:rsidR="00D17F60" w:rsidRPr="00A904AF" w:rsidRDefault="00D17F60" w:rsidP="00B107C4">
      <w:pPr>
        <w:pStyle w:val="Heading2"/>
        <w:rPr>
          <w:rFonts w:asciiTheme="minorHAnsi" w:hAnsiTheme="minorHAnsi" w:cstheme="minorHAnsi"/>
        </w:rPr>
      </w:pPr>
      <w:bookmarkStart w:id="52" w:name="_Toc16514658"/>
      <w:bookmarkStart w:id="53" w:name="_Toc31297267"/>
      <w:r w:rsidRPr="00A904AF">
        <w:rPr>
          <w:rFonts w:asciiTheme="minorHAnsi" w:hAnsiTheme="minorHAnsi" w:cstheme="minorHAnsi"/>
        </w:rPr>
        <w:t>Reporting, Accountability and Transparency</w:t>
      </w:r>
      <w:bookmarkEnd w:id="52"/>
      <w:bookmarkEnd w:id="53"/>
      <w:r w:rsidR="005C1ABE" w:rsidRPr="00A904AF">
        <w:rPr>
          <w:rFonts w:asciiTheme="minorHAnsi" w:hAnsiTheme="minorHAnsi" w:cstheme="minorHAnsi"/>
        </w:rPr>
        <w:t xml:space="preserve"> </w:t>
      </w:r>
    </w:p>
    <w:p w14:paraId="50C73DDE" w14:textId="77777777" w:rsidR="00D17F60" w:rsidRPr="00A904AF" w:rsidRDefault="00D17F60" w:rsidP="00B107C4">
      <w:pPr>
        <w:pStyle w:val="Heading3"/>
        <w:rPr>
          <w:rFonts w:asciiTheme="minorHAnsi" w:hAnsiTheme="minorHAnsi" w:cstheme="minorHAnsi"/>
        </w:rPr>
      </w:pPr>
      <w:bookmarkStart w:id="54" w:name="_Toc16514659"/>
      <w:bookmarkStart w:id="55" w:name="_Toc31297268"/>
      <w:r w:rsidRPr="00A904AF">
        <w:rPr>
          <w:rFonts w:asciiTheme="minorHAnsi" w:hAnsiTheme="minorHAnsi" w:cstheme="minorHAnsi"/>
        </w:rPr>
        <w:t>Internal Reporting</w:t>
      </w:r>
      <w:bookmarkEnd w:id="54"/>
      <w:bookmarkEnd w:id="55"/>
    </w:p>
    <w:p w14:paraId="069D5D5F" w14:textId="77777777" w:rsidR="00D17F60" w:rsidRPr="00A904AF" w:rsidRDefault="00D17F60" w:rsidP="00B107C4">
      <w:pPr>
        <w:rPr>
          <w:rFonts w:cstheme="minorHAnsi"/>
        </w:rPr>
      </w:pPr>
      <w:r w:rsidRPr="00A904AF">
        <w:rPr>
          <w:rFonts w:cstheme="minorHAnsi"/>
        </w:rPr>
        <w:t>It is assumed there is a degree of internal reporting, but this review found no specific information on its nature or content.</w:t>
      </w:r>
    </w:p>
    <w:p w14:paraId="5E13B251" w14:textId="5559F6D1" w:rsidR="00D17F60" w:rsidRPr="00A904AF" w:rsidRDefault="00D17F60" w:rsidP="00B107C4">
      <w:pPr>
        <w:pStyle w:val="Heading3"/>
        <w:rPr>
          <w:rFonts w:asciiTheme="minorHAnsi" w:hAnsiTheme="minorHAnsi" w:cstheme="minorHAnsi"/>
        </w:rPr>
      </w:pPr>
      <w:bookmarkStart w:id="56" w:name="_Toc16514660"/>
      <w:bookmarkStart w:id="57" w:name="_Toc31297269"/>
      <w:r w:rsidRPr="00A904AF">
        <w:rPr>
          <w:rFonts w:asciiTheme="minorHAnsi" w:hAnsiTheme="minorHAnsi" w:cstheme="minorHAnsi"/>
        </w:rPr>
        <w:t xml:space="preserve">External </w:t>
      </w:r>
      <w:r w:rsidR="00C5336F" w:rsidRPr="00A904AF">
        <w:rPr>
          <w:rFonts w:asciiTheme="minorHAnsi" w:hAnsiTheme="minorHAnsi" w:cstheme="minorHAnsi"/>
        </w:rPr>
        <w:t>(Public)</w:t>
      </w:r>
      <w:r w:rsidRPr="00A904AF">
        <w:rPr>
          <w:rFonts w:asciiTheme="minorHAnsi" w:hAnsiTheme="minorHAnsi" w:cstheme="minorHAnsi"/>
        </w:rPr>
        <w:t xml:space="preserve"> Reporting</w:t>
      </w:r>
      <w:bookmarkEnd w:id="56"/>
      <w:bookmarkEnd w:id="57"/>
    </w:p>
    <w:p w14:paraId="34ACBF18" w14:textId="77777777" w:rsidR="00D17F60" w:rsidRPr="00A904AF" w:rsidRDefault="00D17F60" w:rsidP="00B107C4">
      <w:pPr>
        <w:rPr>
          <w:rFonts w:cstheme="minorHAnsi"/>
        </w:rPr>
      </w:pPr>
      <w:r w:rsidRPr="00A904AF">
        <w:rPr>
          <w:rFonts w:cstheme="minorHAnsi"/>
        </w:rPr>
        <w:t>The key DEA reports from a public and stakeholder perspective are:</w:t>
      </w:r>
    </w:p>
    <w:p w14:paraId="622BC43F" w14:textId="775EA5A3" w:rsidR="00D17F60" w:rsidRPr="00A904AF" w:rsidRDefault="00D17F60" w:rsidP="00B107C4">
      <w:pPr>
        <w:pStyle w:val="ListParagraph"/>
        <w:numPr>
          <w:ilvl w:val="0"/>
          <w:numId w:val="9"/>
        </w:numPr>
        <w:rPr>
          <w:rFonts w:cstheme="minorHAnsi"/>
        </w:rPr>
      </w:pPr>
      <w:r w:rsidRPr="00A904AF">
        <w:rPr>
          <w:rFonts w:cstheme="minorHAnsi"/>
        </w:rPr>
        <w:t>Annual Reports</w:t>
      </w:r>
      <w:r w:rsidR="00BE182F" w:rsidRPr="00A904AF">
        <w:rPr>
          <w:rFonts w:cstheme="minorHAnsi"/>
        </w:rPr>
        <w:t>;</w:t>
      </w:r>
      <w:r w:rsidRPr="00D51FA2">
        <w:rPr>
          <w:rStyle w:val="EndnoteReference"/>
          <w:rFonts w:cstheme="minorHAnsi"/>
        </w:rPr>
        <w:endnoteReference w:id="32"/>
      </w:r>
    </w:p>
    <w:p w14:paraId="44149E7F" w14:textId="36524B3E" w:rsidR="00D17F60" w:rsidRPr="00A904AF" w:rsidRDefault="00D17F60" w:rsidP="00B107C4">
      <w:pPr>
        <w:pStyle w:val="ListParagraph"/>
        <w:numPr>
          <w:ilvl w:val="0"/>
          <w:numId w:val="9"/>
        </w:numPr>
        <w:rPr>
          <w:rFonts w:cstheme="minorHAnsi"/>
        </w:rPr>
      </w:pPr>
      <w:r w:rsidRPr="00A904AF">
        <w:rPr>
          <w:rFonts w:cstheme="minorHAnsi"/>
        </w:rPr>
        <w:t>Strategic Plans/Annual Performance Plans</w:t>
      </w:r>
      <w:r w:rsidR="00BE182F" w:rsidRPr="00A904AF">
        <w:rPr>
          <w:rFonts w:cstheme="minorHAnsi"/>
        </w:rPr>
        <w:t>;</w:t>
      </w:r>
      <w:r w:rsidRPr="00D51FA2">
        <w:rPr>
          <w:rStyle w:val="EndnoteReference"/>
          <w:rFonts w:cstheme="minorHAnsi"/>
        </w:rPr>
        <w:endnoteReference w:id="33"/>
      </w:r>
      <w:r w:rsidRPr="00A904AF">
        <w:rPr>
          <w:rFonts w:cstheme="minorHAnsi"/>
        </w:rPr>
        <w:t xml:space="preserve"> and</w:t>
      </w:r>
    </w:p>
    <w:p w14:paraId="66114068" w14:textId="77777777" w:rsidR="00D17F60" w:rsidRPr="0085475B" w:rsidRDefault="00D17F60" w:rsidP="00B107C4">
      <w:pPr>
        <w:pStyle w:val="ListParagraph"/>
        <w:numPr>
          <w:ilvl w:val="0"/>
          <w:numId w:val="9"/>
        </w:numPr>
        <w:rPr>
          <w:rFonts w:cstheme="minorHAnsi"/>
        </w:rPr>
      </w:pPr>
      <w:bookmarkStart w:id="59" w:name="_Hlk16845634"/>
      <w:r w:rsidRPr="00A904AF">
        <w:rPr>
          <w:rFonts w:cstheme="minorHAnsi"/>
        </w:rPr>
        <w:t>National Environmental Compliance and Enforcement Reports (NECER</w:t>
      </w:r>
      <w:bookmarkEnd w:id="59"/>
      <w:r w:rsidRPr="00A904AF">
        <w:rPr>
          <w:rFonts w:cstheme="minorHAnsi"/>
        </w:rPr>
        <w:t>)</w:t>
      </w:r>
      <w:r w:rsidRPr="00D51FA2">
        <w:rPr>
          <w:rStyle w:val="EndnoteReference"/>
          <w:rFonts w:cstheme="minorHAnsi"/>
        </w:rPr>
        <w:endnoteReference w:id="34"/>
      </w:r>
      <w:r w:rsidRPr="00D51FA2">
        <w:rPr>
          <w:rFonts w:cstheme="minorHAnsi"/>
        </w:rPr>
        <w:t>.</w:t>
      </w:r>
    </w:p>
    <w:p w14:paraId="3EE0C08E" w14:textId="2A4508C2" w:rsidR="00D17F60" w:rsidRPr="00A904AF" w:rsidRDefault="00D17F60" w:rsidP="00B107C4">
      <w:pPr>
        <w:rPr>
          <w:rFonts w:cstheme="minorHAnsi"/>
        </w:rPr>
      </w:pPr>
      <w:r w:rsidRPr="00516CBE">
        <w:rPr>
          <w:rFonts w:cstheme="minorHAnsi"/>
        </w:rPr>
        <w:t>Together</w:t>
      </w:r>
      <w:r w:rsidR="00A864C4">
        <w:rPr>
          <w:rFonts w:cstheme="minorHAnsi"/>
        </w:rPr>
        <w:t>,</w:t>
      </w:r>
      <w:r w:rsidRPr="00516CBE">
        <w:rPr>
          <w:rFonts w:cstheme="minorHAnsi"/>
        </w:rPr>
        <w:t xml:space="preserve"> these reports contain a significan</w:t>
      </w:r>
      <w:r w:rsidRPr="004B7FE6">
        <w:rPr>
          <w:rFonts w:cstheme="minorHAnsi"/>
        </w:rPr>
        <w:t>t amount of informat</w:t>
      </w:r>
      <w:r w:rsidRPr="008B03E8">
        <w:rPr>
          <w:rFonts w:cstheme="minorHAnsi"/>
        </w:rPr>
        <w:t>ion on</w:t>
      </w:r>
      <w:r w:rsidRPr="00B27A72">
        <w:rPr>
          <w:rFonts w:cstheme="minorHAnsi"/>
        </w:rPr>
        <w:t xml:space="preserve"> the DEA’s </w:t>
      </w:r>
      <w:bookmarkStart w:id="60" w:name="_Hlk16844940"/>
      <w:r w:rsidRPr="00B27A72">
        <w:rPr>
          <w:rFonts w:cstheme="minorHAnsi"/>
        </w:rPr>
        <w:t>activities, plans and performance</w:t>
      </w:r>
      <w:bookmarkEnd w:id="60"/>
      <w:r w:rsidRPr="00B27A72">
        <w:rPr>
          <w:rFonts w:cstheme="minorHAnsi"/>
        </w:rPr>
        <w:t>.</w:t>
      </w:r>
    </w:p>
    <w:p w14:paraId="4F47DB35" w14:textId="16B66CC4" w:rsidR="00D17F60" w:rsidRPr="00A904AF" w:rsidRDefault="00D17F60" w:rsidP="00B107C4">
      <w:pPr>
        <w:rPr>
          <w:rFonts w:cstheme="minorHAnsi"/>
        </w:rPr>
      </w:pPr>
      <w:r w:rsidRPr="00A904AF">
        <w:rPr>
          <w:rFonts w:cstheme="minorHAnsi"/>
        </w:rPr>
        <w:t>The DEA website also provides access to a wide range of other reports, for example informing about activities in the spheres of biodiversity and nature conservation, management of protected areas and national parks, climate change and sustainable development</w:t>
      </w:r>
      <w:r w:rsidR="00BE182F" w:rsidRPr="00A904AF">
        <w:rPr>
          <w:rFonts w:cstheme="minorHAnsi"/>
        </w:rPr>
        <w:t>.</w:t>
      </w:r>
      <w:r w:rsidRPr="00D51FA2">
        <w:rPr>
          <w:rStyle w:val="EndnoteReference"/>
          <w:rFonts w:cstheme="minorHAnsi"/>
        </w:rPr>
        <w:endnoteReference w:id="35"/>
      </w:r>
      <w:r w:rsidR="005C1ABE" w:rsidRPr="00A904AF">
        <w:rPr>
          <w:rFonts w:cstheme="minorHAnsi"/>
        </w:rPr>
        <w:t xml:space="preserve"> </w:t>
      </w:r>
      <w:r w:rsidRPr="00A904AF">
        <w:rPr>
          <w:rFonts w:cstheme="minorHAnsi"/>
        </w:rPr>
        <w:t>Part of the value of these latter sets of reports is to provide greater insight into the policies and activities of the DEA than is provided in the more summary annual reports.</w:t>
      </w:r>
    </w:p>
    <w:p w14:paraId="12B14F02" w14:textId="77777777" w:rsidR="00D17F60" w:rsidRPr="00A904AF" w:rsidRDefault="00D17F60" w:rsidP="00B107C4">
      <w:pPr>
        <w:pStyle w:val="Heading3"/>
        <w:rPr>
          <w:rFonts w:asciiTheme="minorHAnsi" w:hAnsiTheme="minorHAnsi" w:cstheme="minorHAnsi"/>
        </w:rPr>
      </w:pPr>
      <w:bookmarkStart w:id="61" w:name="_Toc16514661"/>
      <w:bookmarkStart w:id="62" w:name="_Toc31297270"/>
      <w:r w:rsidRPr="00A904AF">
        <w:rPr>
          <w:rFonts w:asciiTheme="minorHAnsi" w:hAnsiTheme="minorHAnsi" w:cstheme="minorHAnsi"/>
        </w:rPr>
        <w:t>Scope and Transparency of Reporting</w:t>
      </w:r>
      <w:bookmarkEnd w:id="61"/>
      <w:bookmarkEnd w:id="62"/>
    </w:p>
    <w:p w14:paraId="3730AF88" w14:textId="77777777" w:rsidR="00D17F60" w:rsidRPr="00A904AF" w:rsidRDefault="00D17F60" w:rsidP="00B107C4">
      <w:pPr>
        <w:pStyle w:val="Heading4"/>
        <w:rPr>
          <w:rFonts w:asciiTheme="minorHAnsi" w:hAnsiTheme="minorHAnsi" w:cstheme="minorHAnsi"/>
        </w:rPr>
      </w:pPr>
      <w:r w:rsidRPr="00A904AF">
        <w:rPr>
          <w:rFonts w:asciiTheme="minorHAnsi" w:hAnsiTheme="minorHAnsi" w:cstheme="minorHAnsi"/>
        </w:rPr>
        <w:t>Annual Reports</w:t>
      </w:r>
    </w:p>
    <w:p w14:paraId="61CAC9E6" w14:textId="3AC8C3C4" w:rsidR="00D17F60" w:rsidRPr="00A904AF" w:rsidRDefault="00D17F60" w:rsidP="00B107C4">
      <w:pPr>
        <w:rPr>
          <w:rFonts w:cstheme="minorHAnsi"/>
        </w:rPr>
      </w:pPr>
      <w:r w:rsidRPr="00A904AF">
        <w:rPr>
          <w:rFonts w:cstheme="minorHAnsi"/>
        </w:rPr>
        <w:t>The Annual Report includes information on the DEA’s performance for each of its programmes (including Legal Authori</w:t>
      </w:r>
      <w:r w:rsidR="00886B41">
        <w:rPr>
          <w:rFonts w:cstheme="minorHAnsi"/>
        </w:rPr>
        <w:t>s</w:t>
      </w:r>
      <w:r w:rsidRPr="00A904AF">
        <w:rPr>
          <w:rFonts w:cstheme="minorHAnsi"/>
        </w:rPr>
        <w:t>ations Compliance and Enforcement) against strategic objectives and performance indicators.</w:t>
      </w:r>
      <w:r w:rsidR="005C1ABE" w:rsidRPr="00A904AF">
        <w:rPr>
          <w:rFonts w:cstheme="minorHAnsi"/>
        </w:rPr>
        <w:t xml:space="preserve"> </w:t>
      </w:r>
      <w:r w:rsidRPr="00A904AF">
        <w:rPr>
          <w:rFonts w:cstheme="minorHAnsi"/>
        </w:rPr>
        <w:t>Areas of underperformance are identified, and strategies are set out for addressing them in the coming year.</w:t>
      </w:r>
      <w:r w:rsidR="005C1ABE" w:rsidRPr="00A904AF">
        <w:rPr>
          <w:rFonts w:cstheme="minorHAnsi"/>
        </w:rPr>
        <w:t xml:space="preserve"> </w:t>
      </w:r>
      <w:r w:rsidRPr="00A904AF">
        <w:rPr>
          <w:rFonts w:cstheme="minorHAnsi"/>
        </w:rPr>
        <w:t>Performance is also reported in the context of budgets.</w:t>
      </w:r>
      <w:r w:rsidR="005C1ABE" w:rsidRPr="00A904AF">
        <w:rPr>
          <w:rFonts w:cstheme="minorHAnsi"/>
        </w:rPr>
        <w:t xml:space="preserve"> </w:t>
      </w:r>
      <w:r w:rsidRPr="00A904AF">
        <w:rPr>
          <w:rFonts w:cstheme="minorHAnsi"/>
        </w:rPr>
        <w:t>The report addresses governance matters in terms of systems of financial, risk management, internal controls and the outcome of internal audit by the audit committee.</w:t>
      </w:r>
    </w:p>
    <w:p w14:paraId="3BB0600F" w14:textId="77777777" w:rsidR="00D17F60" w:rsidRPr="00A904AF" w:rsidRDefault="00D17F60" w:rsidP="00B107C4">
      <w:pPr>
        <w:rPr>
          <w:rFonts w:cstheme="minorHAnsi"/>
        </w:rPr>
      </w:pPr>
      <w:r w:rsidRPr="00A904AF">
        <w:rPr>
          <w:rFonts w:cstheme="minorHAnsi"/>
        </w:rPr>
        <w:t>Approximately half of the annual report is given over to financial information.</w:t>
      </w:r>
    </w:p>
    <w:p w14:paraId="786201AD" w14:textId="77777777" w:rsidR="00D17F60" w:rsidRPr="00A904AF" w:rsidRDefault="00D17F60" w:rsidP="00B107C4">
      <w:pPr>
        <w:pStyle w:val="Heading4"/>
        <w:rPr>
          <w:rFonts w:asciiTheme="minorHAnsi" w:hAnsiTheme="minorHAnsi" w:cstheme="minorHAnsi"/>
        </w:rPr>
      </w:pPr>
      <w:bookmarkStart w:id="63" w:name="_Hlk16677429"/>
      <w:r w:rsidRPr="00A904AF">
        <w:rPr>
          <w:rFonts w:asciiTheme="minorHAnsi" w:hAnsiTheme="minorHAnsi" w:cstheme="minorHAnsi"/>
        </w:rPr>
        <w:t>Strategic Plans/ Annual Performance Plans</w:t>
      </w:r>
    </w:p>
    <w:bookmarkEnd w:id="63"/>
    <w:p w14:paraId="62E74F12" w14:textId="1B4ADDF9" w:rsidR="00D17F60" w:rsidRPr="00A904AF" w:rsidRDefault="00D17F60" w:rsidP="00B107C4">
      <w:pPr>
        <w:rPr>
          <w:rFonts w:cstheme="minorHAnsi"/>
        </w:rPr>
      </w:pPr>
      <w:r w:rsidRPr="00A904AF">
        <w:rPr>
          <w:rFonts w:cstheme="minorHAnsi"/>
        </w:rPr>
        <w:t>The current Strategic Plan (2019/20 to 2023/24) begins with a</w:t>
      </w:r>
      <w:r w:rsidR="00275CAA" w:rsidRPr="00A904AF">
        <w:rPr>
          <w:rFonts w:cstheme="minorHAnsi"/>
        </w:rPr>
        <w:t xml:space="preserve"> </w:t>
      </w:r>
      <w:r w:rsidR="00365555">
        <w:rPr>
          <w:rFonts w:cstheme="minorHAnsi"/>
        </w:rPr>
        <w:t>“</w:t>
      </w:r>
      <w:r w:rsidRPr="00A904AF">
        <w:rPr>
          <w:rFonts w:cstheme="minorHAnsi"/>
        </w:rPr>
        <w:t>situational analysis</w:t>
      </w:r>
      <w:r w:rsidR="00AA0271">
        <w:rPr>
          <w:rFonts w:cstheme="minorHAnsi"/>
        </w:rPr>
        <w:t>”</w:t>
      </w:r>
      <w:r w:rsidR="00A864C4">
        <w:rPr>
          <w:rFonts w:cstheme="minorHAnsi"/>
        </w:rPr>
        <w:t>,</w:t>
      </w:r>
      <w:r w:rsidRPr="00A904AF">
        <w:rPr>
          <w:rFonts w:cstheme="minorHAnsi"/>
        </w:rPr>
        <w:t xml:space="preserve"> which states that: </w:t>
      </w:r>
    </w:p>
    <w:p w14:paraId="5ED13DE1" w14:textId="77777777" w:rsidR="00D17F60" w:rsidRPr="00A904AF" w:rsidRDefault="00D17F60" w:rsidP="00B107C4">
      <w:pPr>
        <w:ind w:left="720"/>
        <w:rPr>
          <w:rFonts w:cstheme="minorHAnsi"/>
        </w:rPr>
      </w:pPr>
      <w:r w:rsidRPr="00A904AF">
        <w:rPr>
          <w:rFonts w:cstheme="minorHAnsi"/>
        </w:rPr>
        <w:t>“</w:t>
      </w:r>
      <w:r w:rsidRPr="00A904AF">
        <w:rPr>
          <w:rFonts w:cstheme="minorHAnsi"/>
          <w:i/>
          <w:iCs/>
        </w:rPr>
        <w:t>The 2006 South African Environment Outlook Report and findings from the 2012 report indicate that the overall condition of South Africa’s environment continues to deteriorate.</w:t>
      </w:r>
      <w:r w:rsidRPr="00A904AF">
        <w:rPr>
          <w:rFonts w:cstheme="minorHAnsi"/>
        </w:rPr>
        <w:t>”</w:t>
      </w:r>
    </w:p>
    <w:p w14:paraId="1C3FC080" w14:textId="0031D655" w:rsidR="00D17F60" w:rsidRPr="00A904AF" w:rsidRDefault="00D17F60" w:rsidP="00B107C4">
      <w:pPr>
        <w:rPr>
          <w:rFonts w:cstheme="minorHAnsi"/>
        </w:rPr>
      </w:pPr>
      <w:r w:rsidRPr="00A904AF">
        <w:rPr>
          <w:rFonts w:cstheme="minorHAnsi"/>
        </w:rPr>
        <w:t>The situational analysis sets out</w:t>
      </w:r>
      <w:r w:rsidR="00275CAA" w:rsidRPr="00A904AF">
        <w:rPr>
          <w:rFonts w:cstheme="minorHAnsi"/>
        </w:rPr>
        <w:t xml:space="preserve"> </w:t>
      </w:r>
      <w:r w:rsidR="00365555">
        <w:rPr>
          <w:rFonts w:cstheme="minorHAnsi"/>
        </w:rPr>
        <w:t>“</w:t>
      </w:r>
      <w:r w:rsidRPr="00A904AF">
        <w:rPr>
          <w:rFonts w:cstheme="minorHAnsi"/>
        </w:rPr>
        <w:t>problem statements</w:t>
      </w:r>
      <w:r w:rsidR="00AA0271">
        <w:rPr>
          <w:rFonts w:cstheme="minorHAnsi"/>
        </w:rPr>
        <w:t>”</w:t>
      </w:r>
      <w:r w:rsidRPr="00A904AF">
        <w:rPr>
          <w:rFonts w:cstheme="minorHAnsi"/>
        </w:rPr>
        <w:t xml:space="preserve"> (e.g.</w:t>
      </w:r>
      <w:r w:rsidR="006B2EA5" w:rsidRPr="00A904AF">
        <w:rPr>
          <w:rFonts w:cstheme="minorHAnsi"/>
        </w:rPr>
        <w:t>,</w:t>
      </w:r>
      <w:r w:rsidRPr="00A904AF">
        <w:rPr>
          <w:rFonts w:cstheme="minorHAnsi"/>
        </w:rPr>
        <w:t xml:space="preserve"> South Africa’s transition to a </w:t>
      </w:r>
      <w:r w:rsidR="00A864C4" w:rsidRPr="00A904AF">
        <w:rPr>
          <w:rFonts w:cstheme="minorHAnsi"/>
        </w:rPr>
        <w:t>low</w:t>
      </w:r>
      <w:r w:rsidR="00A864C4">
        <w:rPr>
          <w:rFonts w:cstheme="minorHAnsi"/>
        </w:rPr>
        <w:t>-</w:t>
      </w:r>
      <w:r w:rsidRPr="00A904AF">
        <w:rPr>
          <w:rFonts w:cstheme="minorHAnsi"/>
        </w:rPr>
        <w:t>carbon economy) and key responses by the DEA.</w:t>
      </w:r>
      <w:r w:rsidR="005C1ABE" w:rsidRPr="00A904AF">
        <w:rPr>
          <w:rFonts w:cstheme="minorHAnsi"/>
        </w:rPr>
        <w:t xml:space="preserve"> </w:t>
      </w:r>
      <w:r w:rsidRPr="00A904AF">
        <w:rPr>
          <w:rFonts w:cstheme="minorHAnsi"/>
        </w:rPr>
        <w:t>The report goes on to consider matters related to the DEA’s capacity and o</w:t>
      </w:r>
      <w:r w:rsidR="00CB5B50" w:rsidRPr="00A904AF">
        <w:rPr>
          <w:rFonts w:cstheme="minorHAnsi"/>
        </w:rPr>
        <w:t>rganization</w:t>
      </w:r>
      <w:r w:rsidRPr="00A904AF">
        <w:rPr>
          <w:rFonts w:cstheme="minorHAnsi"/>
        </w:rPr>
        <w:t xml:space="preserve"> and its mandate under various legislative instruments.</w:t>
      </w:r>
      <w:r w:rsidR="005C1ABE" w:rsidRPr="00A904AF">
        <w:rPr>
          <w:rFonts w:cstheme="minorHAnsi"/>
        </w:rPr>
        <w:t xml:space="preserve"> </w:t>
      </w:r>
      <w:r w:rsidRPr="00A904AF">
        <w:rPr>
          <w:rFonts w:cstheme="minorHAnsi"/>
        </w:rPr>
        <w:t>Budgetary matters are set out and strategic outcome-oriented goals that are common across the o</w:t>
      </w:r>
      <w:r w:rsidR="00CB5B50" w:rsidRPr="00A904AF">
        <w:rPr>
          <w:rFonts w:cstheme="minorHAnsi"/>
        </w:rPr>
        <w:t>rganization</w:t>
      </w:r>
      <w:r w:rsidRPr="00A904AF">
        <w:rPr>
          <w:rFonts w:cstheme="minorHAnsi"/>
        </w:rPr>
        <w:t xml:space="preserve"> are described.</w:t>
      </w:r>
    </w:p>
    <w:p w14:paraId="54C8A738" w14:textId="12F81C3A" w:rsidR="00D17F60" w:rsidRPr="00A904AF" w:rsidRDefault="00D17F60" w:rsidP="00B107C4">
      <w:pPr>
        <w:rPr>
          <w:rFonts w:cstheme="minorHAnsi"/>
        </w:rPr>
      </w:pPr>
      <w:r w:rsidRPr="00A904AF">
        <w:rPr>
          <w:rFonts w:cstheme="minorHAnsi"/>
        </w:rPr>
        <w:t xml:space="preserve">In the context of the above matters the report sets out in tabulated form </w:t>
      </w:r>
      <w:bookmarkStart w:id="64" w:name="_Hlk16677533"/>
      <w:r w:rsidRPr="00A904AF">
        <w:rPr>
          <w:rFonts w:cstheme="minorHAnsi"/>
        </w:rPr>
        <w:t xml:space="preserve">for each of its programmes (including </w:t>
      </w:r>
      <w:bookmarkStart w:id="65" w:name="_Hlk16845541"/>
      <w:r w:rsidRPr="00A904AF">
        <w:rPr>
          <w:rFonts w:cstheme="minorHAnsi"/>
        </w:rPr>
        <w:t>Legal Authori</w:t>
      </w:r>
      <w:r w:rsidR="00886B41">
        <w:rPr>
          <w:rFonts w:cstheme="minorHAnsi"/>
        </w:rPr>
        <w:t>s</w:t>
      </w:r>
      <w:r w:rsidRPr="00A904AF">
        <w:rPr>
          <w:rFonts w:cstheme="minorHAnsi"/>
        </w:rPr>
        <w:t>ations Compliance and Enforcement</w:t>
      </w:r>
      <w:bookmarkEnd w:id="65"/>
      <w:r w:rsidRPr="00A904AF">
        <w:rPr>
          <w:rFonts w:cstheme="minorHAnsi"/>
        </w:rPr>
        <w:t>)</w:t>
      </w:r>
      <w:bookmarkEnd w:id="64"/>
      <w:r w:rsidRPr="00A904AF">
        <w:rPr>
          <w:rFonts w:cstheme="minorHAnsi"/>
        </w:rPr>
        <w:t xml:space="preserve"> for the plan period:</w:t>
      </w:r>
    </w:p>
    <w:p w14:paraId="30C3FC71" w14:textId="77777777" w:rsidR="00D17F60" w:rsidRPr="00A904AF" w:rsidRDefault="00D17F60" w:rsidP="00B107C4">
      <w:pPr>
        <w:pStyle w:val="ListParagraph"/>
        <w:numPr>
          <w:ilvl w:val="0"/>
          <w:numId w:val="10"/>
        </w:numPr>
        <w:rPr>
          <w:rFonts w:cstheme="minorHAnsi"/>
        </w:rPr>
      </w:pPr>
      <w:bookmarkStart w:id="66" w:name="_Hlk16677470"/>
      <w:r w:rsidRPr="00A904AF">
        <w:rPr>
          <w:rFonts w:cstheme="minorHAnsi"/>
        </w:rPr>
        <w:t>the strategic objective;</w:t>
      </w:r>
    </w:p>
    <w:p w14:paraId="69B84082" w14:textId="77777777" w:rsidR="00D17F60" w:rsidRPr="00A904AF" w:rsidRDefault="00D17F60" w:rsidP="00B107C4">
      <w:pPr>
        <w:pStyle w:val="ListParagraph"/>
        <w:numPr>
          <w:ilvl w:val="0"/>
          <w:numId w:val="10"/>
        </w:numPr>
        <w:rPr>
          <w:rFonts w:cstheme="minorHAnsi"/>
        </w:rPr>
      </w:pPr>
      <w:r w:rsidRPr="00A904AF">
        <w:rPr>
          <w:rFonts w:cstheme="minorHAnsi"/>
        </w:rPr>
        <w:t xml:space="preserve">objective statement; </w:t>
      </w:r>
    </w:p>
    <w:p w14:paraId="5C8FA3AD" w14:textId="77777777" w:rsidR="00D17F60" w:rsidRPr="00A904AF" w:rsidRDefault="00D17F60" w:rsidP="00B107C4">
      <w:pPr>
        <w:pStyle w:val="ListParagraph"/>
        <w:numPr>
          <w:ilvl w:val="0"/>
          <w:numId w:val="10"/>
        </w:numPr>
        <w:rPr>
          <w:rFonts w:cstheme="minorHAnsi"/>
        </w:rPr>
      </w:pPr>
      <w:r w:rsidRPr="00A904AF">
        <w:rPr>
          <w:rFonts w:cstheme="minorHAnsi"/>
        </w:rPr>
        <w:t xml:space="preserve">baseline (2017/18); </w:t>
      </w:r>
    </w:p>
    <w:p w14:paraId="0D8705A2" w14:textId="77777777" w:rsidR="00D17F60" w:rsidRPr="00A904AF" w:rsidRDefault="00D17F60" w:rsidP="00B107C4">
      <w:pPr>
        <w:pStyle w:val="ListParagraph"/>
        <w:numPr>
          <w:ilvl w:val="0"/>
          <w:numId w:val="10"/>
        </w:numPr>
        <w:rPr>
          <w:rFonts w:cstheme="minorHAnsi"/>
        </w:rPr>
      </w:pPr>
      <w:r w:rsidRPr="00A904AF">
        <w:rPr>
          <w:rFonts w:cstheme="minorHAnsi"/>
        </w:rPr>
        <w:t xml:space="preserve">performance indicators; and </w:t>
      </w:r>
    </w:p>
    <w:p w14:paraId="0FEFCCE7" w14:textId="77777777" w:rsidR="00D17F60" w:rsidRPr="00A904AF" w:rsidRDefault="00D17F60" w:rsidP="00B107C4">
      <w:pPr>
        <w:pStyle w:val="ListParagraph"/>
        <w:numPr>
          <w:ilvl w:val="0"/>
          <w:numId w:val="10"/>
        </w:numPr>
        <w:rPr>
          <w:rFonts w:cstheme="minorHAnsi"/>
        </w:rPr>
      </w:pPr>
      <w:r w:rsidRPr="00A904AF">
        <w:rPr>
          <w:rFonts w:cstheme="minorHAnsi"/>
        </w:rPr>
        <w:t>target 2023/24.</w:t>
      </w:r>
    </w:p>
    <w:bookmarkEnd w:id="66"/>
    <w:p w14:paraId="7D948478" w14:textId="77777777" w:rsidR="00D17F60" w:rsidRPr="00A904AF" w:rsidRDefault="00D17F60" w:rsidP="00B107C4">
      <w:pPr>
        <w:rPr>
          <w:rFonts w:cstheme="minorHAnsi"/>
        </w:rPr>
      </w:pPr>
      <w:r w:rsidRPr="00A904AF">
        <w:rPr>
          <w:rFonts w:cstheme="minorHAnsi"/>
        </w:rPr>
        <w:t xml:space="preserve">The above is supported by an annual performance plan for </w:t>
      </w:r>
      <w:bookmarkStart w:id="67" w:name="_Hlk16845487"/>
      <w:r w:rsidRPr="00A904AF">
        <w:rPr>
          <w:rFonts w:cstheme="minorHAnsi"/>
        </w:rPr>
        <w:t>each programme (with breakdown to quarterly targets) which also includes previous years’ performances and corrective actions for where previous performance fell short of targets.</w:t>
      </w:r>
      <w:bookmarkEnd w:id="67"/>
    </w:p>
    <w:p w14:paraId="45AAE588" w14:textId="77777777" w:rsidR="00D17F60" w:rsidRPr="00A904AF" w:rsidRDefault="00D17F60" w:rsidP="00B107C4">
      <w:pPr>
        <w:pStyle w:val="Heading4"/>
        <w:rPr>
          <w:rFonts w:asciiTheme="minorHAnsi" w:hAnsiTheme="minorHAnsi" w:cstheme="minorHAnsi"/>
        </w:rPr>
      </w:pPr>
      <w:r w:rsidRPr="00A904AF">
        <w:rPr>
          <w:rFonts w:asciiTheme="minorHAnsi" w:hAnsiTheme="minorHAnsi" w:cstheme="minorHAnsi"/>
        </w:rPr>
        <w:t>National Environmental Compliance and Enforcement Reports</w:t>
      </w:r>
    </w:p>
    <w:p w14:paraId="483468A6" w14:textId="133F1627" w:rsidR="00D17F60" w:rsidRPr="00A904AF" w:rsidRDefault="00D17F60" w:rsidP="00B107C4">
      <w:pPr>
        <w:rPr>
          <w:rFonts w:cstheme="minorHAnsi"/>
        </w:rPr>
      </w:pPr>
      <w:r w:rsidRPr="00A904AF">
        <w:rPr>
          <w:rFonts w:cstheme="minorHAnsi"/>
        </w:rPr>
        <w:t>The NECER reports on compliance activities across what it refers to as the “green, blue and brown sectors”, which are the biodiversity and protected areas (green), integrated coastal management (blue) and pollution, waste and EIA development (e.g.</w:t>
      </w:r>
      <w:r w:rsidR="006B2EA5" w:rsidRPr="00A904AF">
        <w:rPr>
          <w:rFonts w:cstheme="minorHAnsi"/>
        </w:rPr>
        <w:t>,</w:t>
      </w:r>
      <w:r w:rsidRPr="00A904AF">
        <w:rPr>
          <w:rFonts w:cstheme="minorHAnsi"/>
        </w:rPr>
        <w:t xml:space="preserve"> power stations) (brown) subsectors respectively.</w:t>
      </w:r>
      <w:r w:rsidR="005C1ABE" w:rsidRPr="00A904AF">
        <w:rPr>
          <w:rFonts w:cstheme="minorHAnsi"/>
        </w:rPr>
        <w:t xml:space="preserve"> </w:t>
      </w:r>
      <w:r w:rsidRPr="00A904AF">
        <w:rPr>
          <w:rFonts w:cstheme="minorHAnsi"/>
        </w:rPr>
        <w:t>It should be noted that the NECER does not reflect the compliance and enforcement work being undertaken by other sectors such as agriculture, forestry and fisheries</w:t>
      </w:r>
      <w:r w:rsidR="00A864C4">
        <w:rPr>
          <w:rFonts w:cstheme="minorHAnsi"/>
        </w:rPr>
        <w:t>,</w:t>
      </w:r>
      <w:r w:rsidRPr="00A904AF">
        <w:rPr>
          <w:rFonts w:cstheme="minorHAnsi"/>
        </w:rPr>
        <w:t xml:space="preserve"> and mining.</w:t>
      </w:r>
    </w:p>
    <w:p w14:paraId="1D9F84C5" w14:textId="43F0B331" w:rsidR="00D17F60" w:rsidRPr="00A904AF" w:rsidRDefault="00D17F60" w:rsidP="00B107C4">
      <w:pPr>
        <w:rPr>
          <w:rFonts w:cstheme="minorHAnsi"/>
        </w:rPr>
      </w:pPr>
      <w:r w:rsidRPr="00A904AF">
        <w:rPr>
          <w:rFonts w:cstheme="minorHAnsi"/>
        </w:rPr>
        <w:t xml:space="preserve">The NECER is quite a wide-ranging report </w:t>
      </w:r>
      <w:r w:rsidR="00CB46B1">
        <w:rPr>
          <w:rFonts w:cstheme="minorHAnsi"/>
        </w:rPr>
        <w:t>that</w:t>
      </w:r>
      <w:r w:rsidR="00CB46B1" w:rsidRPr="00A904AF">
        <w:rPr>
          <w:rFonts w:cstheme="minorHAnsi"/>
        </w:rPr>
        <w:t xml:space="preserve"> </w:t>
      </w:r>
      <w:r w:rsidRPr="00A904AF">
        <w:rPr>
          <w:rFonts w:cstheme="minorHAnsi"/>
        </w:rPr>
        <w:t>opens with a summary of the key findings and highlights for the year.</w:t>
      </w:r>
      <w:r w:rsidR="005C1ABE" w:rsidRPr="00A904AF">
        <w:rPr>
          <w:rFonts w:cstheme="minorHAnsi"/>
        </w:rPr>
        <w:t xml:space="preserve"> </w:t>
      </w:r>
      <w:r w:rsidRPr="00A904AF">
        <w:rPr>
          <w:rFonts w:cstheme="minorHAnsi"/>
        </w:rPr>
        <w:t>It then goes on to describe the capacity and profile of the Environmental Management Inspectorate; later in the report</w:t>
      </w:r>
      <w:r w:rsidR="00CB46B1">
        <w:rPr>
          <w:rFonts w:cstheme="minorHAnsi"/>
        </w:rPr>
        <w:t>,</w:t>
      </w:r>
      <w:r w:rsidRPr="00A904AF">
        <w:rPr>
          <w:rFonts w:cstheme="minorHAnsi"/>
        </w:rPr>
        <w:t xml:space="preserve"> capacity</w:t>
      </w:r>
      <w:r w:rsidR="00CB46B1">
        <w:rPr>
          <w:rFonts w:cstheme="minorHAnsi"/>
        </w:rPr>
        <w:t>-</w:t>
      </w:r>
      <w:r w:rsidRPr="00A904AF">
        <w:rPr>
          <w:rFonts w:cstheme="minorHAnsi"/>
        </w:rPr>
        <w:t>building activities for EMIs are described (along with others involved in compliance enforcement).</w:t>
      </w:r>
      <w:r w:rsidR="005C1ABE" w:rsidRPr="00A904AF">
        <w:rPr>
          <w:rFonts w:cstheme="minorHAnsi"/>
        </w:rPr>
        <w:t xml:space="preserve"> </w:t>
      </w:r>
      <w:r w:rsidRPr="00A904AF">
        <w:rPr>
          <w:rFonts w:cstheme="minorHAnsi"/>
        </w:rPr>
        <w:t>Data are presented on national compliance and enforcement statistics followed by a breakdown per institution and province.</w:t>
      </w:r>
      <w:r w:rsidR="005C1ABE" w:rsidRPr="00A904AF">
        <w:rPr>
          <w:rFonts w:cstheme="minorHAnsi"/>
        </w:rPr>
        <w:t xml:space="preserve"> </w:t>
      </w:r>
      <w:r w:rsidRPr="00A904AF">
        <w:rPr>
          <w:rFonts w:cstheme="minorHAnsi"/>
        </w:rPr>
        <w:t>Information is presented on key court cases for environmental infractions</w:t>
      </w:r>
      <w:r w:rsidR="00CB46B1">
        <w:rPr>
          <w:rFonts w:cstheme="minorHAnsi"/>
        </w:rPr>
        <w:t>,</w:t>
      </w:r>
      <w:r w:rsidRPr="00A904AF">
        <w:rPr>
          <w:rFonts w:cstheme="minorHAnsi"/>
        </w:rPr>
        <w:t xml:space="preserve"> and recent legislative developments are reviewed.</w:t>
      </w:r>
      <w:r w:rsidR="005C1ABE" w:rsidRPr="00A904AF">
        <w:rPr>
          <w:rFonts w:cstheme="minorHAnsi"/>
        </w:rPr>
        <w:t xml:space="preserve"> </w:t>
      </w:r>
      <w:r w:rsidRPr="00A904AF">
        <w:rPr>
          <w:rFonts w:cstheme="minorHAnsi"/>
        </w:rPr>
        <w:t>Where statistics are presented, they are compared with previous years.</w:t>
      </w:r>
      <w:r w:rsidR="005C1ABE" w:rsidRPr="00A904AF">
        <w:rPr>
          <w:rFonts w:cstheme="minorHAnsi"/>
        </w:rPr>
        <w:t xml:space="preserve"> </w:t>
      </w:r>
      <w:r w:rsidRPr="00A904AF">
        <w:rPr>
          <w:rFonts w:cstheme="minorHAnsi"/>
        </w:rPr>
        <w:t xml:space="preserve">Operational compliance enforcement activities are </w:t>
      </w:r>
      <w:r w:rsidR="00962F20">
        <w:rPr>
          <w:rFonts w:cstheme="minorHAnsi"/>
        </w:rPr>
        <w:t>summarize</w:t>
      </w:r>
      <w:r w:rsidRPr="00A904AF">
        <w:rPr>
          <w:rFonts w:cstheme="minorHAnsi"/>
        </w:rPr>
        <w:t>d for each of the brown, green and blue subsectors, as well as joint operations with other agencies.</w:t>
      </w:r>
      <w:r w:rsidR="005C1ABE" w:rsidRPr="00A904AF">
        <w:rPr>
          <w:rFonts w:cstheme="minorHAnsi"/>
        </w:rPr>
        <w:t xml:space="preserve"> </w:t>
      </w:r>
      <w:r w:rsidRPr="00A904AF">
        <w:rPr>
          <w:rFonts w:cstheme="minorHAnsi"/>
        </w:rPr>
        <w:t>The nature and scope of environmental complaints and incidents received through the national hotline are described.</w:t>
      </w:r>
      <w:r w:rsidR="005C1ABE" w:rsidRPr="00A904AF">
        <w:rPr>
          <w:rFonts w:cstheme="minorHAnsi"/>
        </w:rPr>
        <w:t xml:space="preserve"> </w:t>
      </w:r>
      <w:r w:rsidRPr="00A904AF">
        <w:rPr>
          <w:rFonts w:cstheme="minorHAnsi"/>
        </w:rPr>
        <w:t>The report closes with an account of stakeholder engagement and sets out plans for the year ahead.</w:t>
      </w:r>
    </w:p>
    <w:p w14:paraId="0BB53297" w14:textId="041737D2" w:rsidR="00D17F60" w:rsidRPr="00A904AF" w:rsidRDefault="00E2083E" w:rsidP="00B107C4">
      <w:pPr>
        <w:pStyle w:val="Heading3"/>
        <w:rPr>
          <w:rFonts w:asciiTheme="minorHAnsi" w:hAnsiTheme="minorHAnsi" w:cstheme="minorHAnsi"/>
        </w:rPr>
      </w:pPr>
      <w:r w:rsidRPr="00A904AF">
        <w:rPr>
          <w:rFonts w:asciiTheme="minorHAnsi" w:hAnsiTheme="minorHAnsi" w:cstheme="minorHAnsi"/>
        </w:rPr>
        <w:t>Whistle-Blowing</w:t>
      </w:r>
    </w:p>
    <w:p w14:paraId="41628719" w14:textId="31AD6C10" w:rsidR="00D17F60" w:rsidRPr="00A904AF" w:rsidRDefault="00D17F60" w:rsidP="00B107C4">
      <w:pPr>
        <w:rPr>
          <w:rFonts w:cstheme="minorHAnsi"/>
        </w:rPr>
      </w:pPr>
      <w:r w:rsidRPr="00A904AF">
        <w:rPr>
          <w:rFonts w:cstheme="minorHAnsi"/>
        </w:rPr>
        <w:t>Individuals and communities are encouraged to report wildlife crime, especially rhino poaching, with rewards to people whose information leads to the arrest and successful conviction of perpetrators.</w:t>
      </w:r>
      <w:r w:rsidR="005C1ABE" w:rsidRPr="00A904AF">
        <w:rPr>
          <w:rFonts w:cstheme="minorHAnsi"/>
        </w:rPr>
        <w:t xml:space="preserve"> </w:t>
      </w:r>
      <w:r w:rsidRPr="00A904AF">
        <w:rPr>
          <w:rFonts w:cstheme="minorHAnsi"/>
        </w:rPr>
        <w:t>The DEA also provides a hotline for reporting wildlife and other environmental crimes</w:t>
      </w:r>
      <w:r w:rsidR="00BE182F" w:rsidRPr="00A904AF">
        <w:rPr>
          <w:rFonts w:cstheme="minorHAnsi"/>
        </w:rPr>
        <w:t>,</w:t>
      </w:r>
      <w:r w:rsidRPr="00D51FA2">
        <w:rPr>
          <w:rStyle w:val="EndnoteReference"/>
          <w:rFonts w:cstheme="minorHAnsi"/>
        </w:rPr>
        <w:endnoteReference w:id="36"/>
      </w:r>
      <w:r w:rsidRPr="00A904AF">
        <w:rPr>
          <w:rFonts w:cstheme="minorHAnsi"/>
        </w:rPr>
        <w:t xml:space="preserve"> as do the provincial departments</w:t>
      </w:r>
      <w:r w:rsidR="00BE182F" w:rsidRPr="00A904AF">
        <w:rPr>
          <w:rFonts w:cstheme="minorHAnsi"/>
        </w:rPr>
        <w:t>.</w:t>
      </w:r>
      <w:r w:rsidRPr="00D51FA2">
        <w:rPr>
          <w:rStyle w:val="EndnoteReference"/>
          <w:rFonts w:cstheme="minorHAnsi"/>
        </w:rPr>
        <w:endnoteReference w:id="37"/>
      </w:r>
      <w:r w:rsidR="005C1ABE" w:rsidRPr="00A904AF">
        <w:rPr>
          <w:rFonts w:cstheme="minorHAnsi"/>
        </w:rPr>
        <w:t xml:space="preserve"> </w:t>
      </w:r>
      <w:r w:rsidRPr="00A904AF">
        <w:rPr>
          <w:rFonts w:cstheme="minorHAnsi"/>
        </w:rPr>
        <w:t>However, there does not seem to be any other formal mechanisms within the DEA or whistle</w:t>
      </w:r>
      <w:r w:rsidR="00E2083E" w:rsidRPr="00A904AF">
        <w:rPr>
          <w:rFonts w:cstheme="minorHAnsi"/>
        </w:rPr>
        <w:t>-</w:t>
      </w:r>
      <w:r w:rsidRPr="00A904AF">
        <w:rPr>
          <w:rFonts w:cstheme="minorHAnsi"/>
        </w:rPr>
        <w:t>blowing policies in general.</w:t>
      </w:r>
    </w:p>
    <w:p w14:paraId="7BE5A56B" w14:textId="77777777" w:rsidR="00D17F60" w:rsidRPr="00A904AF" w:rsidRDefault="00D17F60" w:rsidP="00B107C4">
      <w:pPr>
        <w:pStyle w:val="Heading3"/>
        <w:rPr>
          <w:rFonts w:asciiTheme="minorHAnsi" w:hAnsiTheme="minorHAnsi" w:cstheme="minorHAnsi"/>
        </w:rPr>
      </w:pPr>
      <w:bookmarkStart w:id="68" w:name="_Toc16514663"/>
      <w:bookmarkStart w:id="69" w:name="_Toc31297272"/>
      <w:r w:rsidRPr="00A904AF">
        <w:rPr>
          <w:rFonts w:asciiTheme="minorHAnsi" w:hAnsiTheme="minorHAnsi" w:cstheme="minorHAnsi"/>
        </w:rPr>
        <w:t>Complaints Procedure</w:t>
      </w:r>
      <w:bookmarkEnd w:id="68"/>
      <w:bookmarkEnd w:id="69"/>
    </w:p>
    <w:p w14:paraId="3407E3D2" w14:textId="4CA578BE" w:rsidR="00D17F60" w:rsidRPr="00A904AF" w:rsidRDefault="00D17F60" w:rsidP="00B107C4">
      <w:pPr>
        <w:rPr>
          <w:rFonts w:cstheme="minorHAnsi"/>
        </w:rPr>
      </w:pPr>
      <w:r w:rsidRPr="00A904AF">
        <w:rPr>
          <w:rFonts w:cstheme="minorHAnsi"/>
        </w:rPr>
        <w:t xml:space="preserve">Complaints concerning the activities or conduct of the DEA can be made in writing, </w:t>
      </w:r>
      <w:r w:rsidR="00CB46B1">
        <w:rPr>
          <w:rFonts w:cstheme="minorHAnsi"/>
        </w:rPr>
        <w:t xml:space="preserve">by </w:t>
      </w:r>
      <w:r w:rsidRPr="00A904AF">
        <w:rPr>
          <w:rFonts w:cstheme="minorHAnsi"/>
        </w:rPr>
        <w:t>telephone or via e-mail</w:t>
      </w:r>
      <w:r w:rsidR="00BE182F" w:rsidRPr="00A904AF">
        <w:rPr>
          <w:rFonts w:cstheme="minorHAnsi"/>
        </w:rPr>
        <w:t>.</w:t>
      </w:r>
      <w:r w:rsidRPr="00D51FA2">
        <w:rPr>
          <w:rStyle w:val="EndnoteReference"/>
          <w:rFonts w:cstheme="minorHAnsi"/>
        </w:rPr>
        <w:endnoteReference w:id="38"/>
      </w:r>
      <w:r w:rsidR="005C1ABE" w:rsidRPr="00A904AF">
        <w:rPr>
          <w:rFonts w:cstheme="minorHAnsi"/>
        </w:rPr>
        <w:t xml:space="preserve"> </w:t>
      </w:r>
      <w:r w:rsidRPr="00A904AF">
        <w:rPr>
          <w:rFonts w:cstheme="minorHAnsi"/>
        </w:rPr>
        <w:t>The DEA commits to promptly addressing all complaints within a reasonable time</w:t>
      </w:r>
      <w:r w:rsidR="00CB46B1">
        <w:rPr>
          <w:rFonts w:cstheme="minorHAnsi"/>
        </w:rPr>
        <w:t xml:space="preserve"> </w:t>
      </w:r>
      <w:r w:rsidRPr="00A904AF">
        <w:rPr>
          <w:rFonts w:cstheme="minorHAnsi"/>
        </w:rPr>
        <w:t xml:space="preserve">frame. </w:t>
      </w:r>
    </w:p>
    <w:p w14:paraId="2DBBC323" w14:textId="77777777" w:rsidR="00D17F60" w:rsidRPr="00A904AF" w:rsidRDefault="00D17F60" w:rsidP="00B107C4">
      <w:pPr>
        <w:pStyle w:val="Heading2"/>
        <w:rPr>
          <w:rFonts w:asciiTheme="minorHAnsi" w:hAnsiTheme="minorHAnsi" w:cstheme="minorHAnsi"/>
        </w:rPr>
      </w:pPr>
      <w:bookmarkStart w:id="70" w:name="_Toc16514664"/>
      <w:bookmarkStart w:id="71" w:name="_Toc31297273"/>
      <w:r w:rsidRPr="00A904AF">
        <w:rPr>
          <w:rFonts w:asciiTheme="minorHAnsi" w:hAnsiTheme="minorHAnsi" w:cstheme="minorHAnsi"/>
        </w:rPr>
        <w:t>Effectiveness</w:t>
      </w:r>
      <w:bookmarkEnd w:id="70"/>
      <w:bookmarkEnd w:id="71"/>
    </w:p>
    <w:p w14:paraId="1739D302" w14:textId="77777777" w:rsidR="00D17F60" w:rsidRPr="00A904AF" w:rsidRDefault="00D17F60" w:rsidP="00B107C4">
      <w:pPr>
        <w:pStyle w:val="Heading3"/>
        <w:rPr>
          <w:rFonts w:asciiTheme="minorHAnsi" w:hAnsiTheme="minorHAnsi" w:cstheme="minorHAnsi"/>
        </w:rPr>
      </w:pPr>
      <w:bookmarkStart w:id="72" w:name="_Toc16514665"/>
      <w:bookmarkStart w:id="73" w:name="_Toc31297274"/>
      <w:r w:rsidRPr="00A904AF">
        <w:rPr>
          <w:rFonts w:asciiTheme="minorHAnsi" w:hAnsiTheme="minorHAnsi" w:cstheme="minorHAnsi"/>
        </w:rPr>
        <w:t>Internal Assessment</w:t>
      </w:r>
      <w:bookmarkEnd w:id="72"/>
      <w:bookmarkEnd w:id="73"/>
    </w:p>
    <w:p w14:paraId="2060BD88" w14:textId="15BA4D8F" w:rsidR="00D17F60" w:rsidRPr="00A904AF" w:rsidRDefault="00D17F60" w:rsidP="00B107C4">
      <w:pPr>
        <w:rPr>
          <w:rFonts w:cstheme="minorHAnsi"/>
        </w:rPr>
      </w:pPr>
      <w:r w:rsidRPr="00A904AF">
        <w:rPr>
          <w:rFonts w:cstheme="minorHAnsi"/>
        </w:rPr>
        <w:t>Internal assessment of the effectiveness of the DEA is primarily performed in the context of measuring performance against the targets it sets itself in Strategic Plans/Annual Performance Plans.</w:t>
      </w:r>
      <w:r w:rsidR="005C1ABE" w:rsidRPr="00A904AF">
        <w:rPr>
          <w:rFonts w:cstheme="minorHAnsi"/>
        </w:rPr>
        <w:t xml:space="preserve"> </w:t>
      </w:r>
      <w:r w:rsidRPr="00A904AF">
        <w:rPr>
          <w:rFonts w:cstheme="minorHAnsi"/>
        </w:rPr>
        <w:t>The Annual Report also sets out performance achieved against targets and notes each area where the planned target has not been achieved.</w:t>
      </w:r>
      <w:r w:rsidR="005C1ABE" w:rsidRPr="00A904AF">
        <w:rPr>
          <w:rFonts w:cstheme="minorHAnsi"/>
        </w:rPr>
        <w:t xml:space="preserve"> </w:t>
      </w:r>
      <w:r w:rsidRPr="00A904AF">
        <w:rPr>
          <w:rFonts w:cstheme="minorHAnsi"/>
        </w:rPr>
        <w:t>Where targets have not been achieved, corrective measures are identified.</w:t>
      </w:r>
      <w:r w:rsidR="005C1ABE" w:rsidRPr="00A904AF">
        <w:rPr>
          <w:rFonts w:cstheme="minorHAnsi"/>
        </w:rPr>
        <w:t xml:space="preserve"> </w:t>
      </w:r>
      <w:r w:rsidRPr="00A904AF">
        <w:rPr>
          <w:rFonts w:cstheme="minorHAnsi"/>
        </w:rPr>
        <w:t>These measures are implemented and monitored in the context of the Annual Performance Plan.</w:t>
      </w:r>
      <w:r w:rsidR="005C1ABE" w:rsidRPr="00A904AF">
        <w:rPr>
          <w:rFonts w:cstheme="minorHAnsi"/>
        </w:rPr>
        <w:t xml:space="preserve"> </w:t>
      </w:r>
      <w:r w:rsidRPr="00A904AF">
        <w:rPr>
          <w:rFonts w:cstheme="minorHAnsi"/>
        </w:rPr>
        <w:t>Progress on the corrective measures is then reviewed on a quarterly basis through the next financial year to assess their effectiveness and determine the need for further management intervention if required.</w:t>
      </w:r>
    </w:p>
    <w:p w14:paraId="3A53E106" w14:textId="149418C1" w:rsidR="00D17F60" w:rsidRPr="00A904AF" w:rsidRDefault="00D17F60" w:rsidP="00B107C4">
      <w:pPr>
        <w:rPr>
          <w:rFonts w:cstheme="minorHAnsi"/>
        </w:rPr>
      </w:pPr>
      <w:r w:rsidRPr="00A904AF">
        <w:rPr>
          <w:rFonts w:cstheme="minorHAnsi"/>
        </w:rPr>
        <w:t>The NECER also presents some internal assessment of the effectiveness of the DEA in pursuing its compliance assurance activities, particularly with respect to enforcement.</w:t>
      </w:r>
      <w:r w:rsidR="005C1ABE" w:rsidRPr="00A904AF">
        <w:rPr>
          <w:rFonts w:cstheme="minorHAnsi"/>
        </w:rPr>
        <w:t xml:space="preserve"> </w:t>
      </w:r>
      <w:r w:rsidRPr="00A904AF">
        <w:rPr>
          <w:rFonts w:cstheme="minorHAnsi"/>
        </w:rPr>
        <w:t>The NECER describes ongoing enforcement cases (some of which have run for several years) and accounts of prosecutions.</w:t>
      </w:r>
    </w:p>
    <w:p w14:paraId="3EEC7C1F" w14:textId="77777777" w:rsidR="00D17F60" w:rsidRPr="00A904AF" w:rsidRDefault="00D17F60" w:rsidP="00B107C4">
      <w:pPr>
        <w:pStyle w:val="Heading3"/>
        <w:rPr>
          <w:rFonts w:asciiTheme="minorHAnsi" w:hAnsiTheme="minorHAnsi" w:cstheme="minorHAnsi"/>
        </w:rPr>
      </w:pPr>
      <w:bookmarkStart w:id="74" w:name="_Toc16514666"/>
      <w:bookmarkStart w:id="75" w:name="_Toc31297275"/>
      <w:r w:rsidRPr="00A904AF">
        <w:rPr>
          <w:rFonts w:asciiTheme="minorHAnsi" w:hAnsiTheme="minorHAnsi" w:cstheme="minorHAnsi"/>
        </w:rPr>
        <w:t>External/Independent Assessment</w:t>
      </w:r>
      <w:bookmarkEnd w:id="74"/>
      <w:bookmarkEnd w:id="75"/>
    </w:p>
    <w:p w14:paraId="11627C0B" w14:textId="10866D06" w:rsidR="00D17F60" w:rsidRPr="00A904AF" w:rsidRDefault="00D17F60" w:rsidP="00B107C4">
      <w:pPr>
        <w:rPr>
          <w:rFonts w:cstheme="minorHAnsi"/>
        </w:rPr>
      </w:pPr>
      <w:r w:rsidRPr="00A904AF">
        <w:rPr>
          <w:rFonts w:cstheme="minorHAnsi"/>
        </w:rPr>
        <w:t>The DEA does not appear to undertake an external assessment of its performance</w:t>
      </w:r>
      <w:r w:rsidR="00CB46B1">
        <w:rPr>
          <w:rFonts w:cstheme="minorHAnsi"/>
        </w:rPr>
        <w:t>,</w:t>
      </w:r>
      <w:r w:rsidRPr="00A904AF">
        <w:rPr>
          <w:rFonts w:cstheme="minorHAnsi"/>
        </w:rPr>
        <w:t xml:space="preserve"> however it is worth noting it is in the process of commissioning such work regarding the activities of the EMI in respect of it</w:t>
      </w:r>
      <w:r w:rsidR="00CB46B1">
        <w:rPr>
          <w:rFonts w:cstheme="minorHAnsi"/>
        </w:rPr>
        <w:t>s</w:t>
      </w:r>
      <w:r w:rsidRPr="00A904AF">
        <w:rPr>
          <w:rFonts w:cstheme="minorHAnsi"/>
        </w:rPr>
        <w:t xml:space="preserve"> implementing the National Environmental Compliance and Enforcement Strategy</w:t>
      </w:r>
      <w:r w:rsidR="00BE182F" w:rsidRPr="00A904AF">
        <w:rPr>
          <w:rFonts w:cstheme="minorHAnsi"/>
        </w:rPr>
        <w:t>.</w:t>
      </w:r>
      <w:r w:rsidRPr="00D51FA2">
        <w:rPr>
          <w:rStyle w:val="EndnoteReference"/>
          <w:rFonts w:cstheme="minorHAnsi"/>
        </w:rPr>
        <w:endnoteReference w:id="39"/>
      </w:r>
    </w:p>
    <w:p w14:paraId="0A3D701E" w14:textId="78479078" w:rsidR="00D17F60" w:rsidRPr="00A904AF" w:rsidRDefault="00D17F60" w:rsidP="00B107C4">
      <w:pPr>
        <w:rPr>
          <w:rFonts w:cstheme="minorHAnsi"/>
        </w:rPr>
      </w:pPr>
      <w:r w:rsidRPr="00A904AF">
        <w:rPr>
          <w:rFonts w:cstheme="minorHAnsi"/>
        </w:rPr>
        <w:t>Although not an assessment of the effectiveness of the DEA, the Centre for Environmental Rights (CER)</w:t>
      </w:r>
      <w:r w:rsidRPr="00D51FA2">
        <w:rPr>
          <w:rStyle w:val="EndnoteReference"/>
          <w:rFonts w:cstheme="minorHAnsi"/>
        </w:rPr>
        <w:endnoteReference w:id="40"/>
      </w:r>
      <w:r w:rsidRPr="00D51FA2">
        <w:rPr>
          <w:rFonts w:cstheme="minorHAnsi"/>
        </w:rPr>
        <w:t xml:space="preserve"> in South </w:t>
      </w:r>
      <w:r w:rsidRPr="0085475B">
        <w:rPr>
          <w:rFonts w:cstheme="minorHAnsi"/>
        </w:rPr>
        <w:t>Africa has looked at environmental compliance issues in South African i</w:t>
      </w:r>
      <w:r w:rsidRPr="00516CBE">
        <w:rPr>
          <w:rFonts w:cstheme="minorHAnsi"/>
        </w:rPr>
        <w:t>ndustries.</w:t>
      </w:r>
      <w:r w:rsidR="005C1ABE" w:rsidRPr="00A904AF">
        <w:rPr>
          <w:rFonts w:cstheme="minorHAnsi"/>
        </w:rPr>
        <w:t xml:space="preserve"> </w:t>
      </w:r>
      <w:r w:rsidRPr="00A904AF">
        <w:rPr>
          <w:rFonts w:cstheme="minorHAnsi"/>
        </w:rPr>
        <w:t>The CER study,</w:t>
      </w:r>
      <w:r w:rsidR="00275CAA" w:rsidRPr="00A904AF">
        <w:rPr>
          <w:rFonts w:cstheme="minorHAnsi"/>
        </w:rPr>
        <w:t xml:space="preserve"> </w:t>
      </w:r>
      <w:r w:rsidR="00365555">
        <w:rPr>
          <w:rFonts w:cstheme="minorHAnsi"/>
        </w:rPr>
        <w:t>“</w:t>
      </w:r>
      <w:r w:rsidRPr="00A904AF">
        <w:rPr>
          <w:rFonts w:cstheme="minorHAnsi"/>
        </w:rPr>
        <w:t>Full Disclosure</w:t>
      </w:r>
      <w:r w:rsidR="00BE182F" w:rsidRPr="00A904AF">
        <w:rPr>
          <w:rFonts w:cstheme="minorHAnsi"/>
        </w:rPr>
        <w:t>”</w:t>
      </w:r>
      <w:r w:rsidR="00CB46B1">
        <w:rPr>
          <w:rFonts w:cstheme="minorHAnsi"/>
        </w:rPr>
        <w:t>,</w:t>
      </w:r>
      <w:r w:rsidRPr="00D51FA2">
        <w:rPr>
          <w:rStyle w:val="EndnoteReference"/>
          <w:rFonts w:cstheme="minorHAnsi"/>
        </w:rPr>
        <w:endnoteReference w:id="41"/>
      </w:r>
      <w:r w:rsidRPr="00A904AF">
        <w:rPr>
          <w:rFonts w:cstheme="minorHAnsi"/>
        </w:rPr>
        <w:t xml:space="preserve"> looked at 20 listed South African companies, assessing the extent of their compliance with environmental laws.</w:t>
      </w:r>
      <w:r w:rsidR="005C1ABE" w:rsidRPr="00A904AF">
        <w:rPr>
          <w:rFonts w:cstheme="minorHAnsi"/>
        </w:rPr>
        <w:t xml:space="preserve"> </w:t>
      </w:r>
      <w:r w:rsidRPr="00A904AF">
        <w:rPr>
          <w:rFonts w:cstheme="minorHAnsi"/>
        </w:rPr>
        <w:t>The study also looked at the extent to which non-compliance with environmental laws was disclosed to their shareholders.</w:t>
      </w:r>
      <w:r w:rsidR="005C1ABE" w:rsidRPr="00A904AF">
        <w:rPr>
          <w:rFonts w:cstheme="minorHAnsi"/>
        </w:rPr>
        <w:t xml:space="preserve"> </w:t>
      </w:r>
      <w:r w:rsidRPr="00A904AF">
        <w:rPr>
          <w:rFonts w:cstheme="minorHAnsi"/>
        </w:rPr>
        <w:t xml:space="preserve">The study covered the period 2008 </w:t>
      </w:r>
      <w:r w:rsidR="003B01B6">
        <w:rPr>
          <w:rFonts w:cstheme="minorHAnsi"/>
        </w:rPr>
        <w:t xml:space="preserve">to </w:t>
      </w:r>
      <w:r w:rsidRPr="00A904AF">
        <w:rPr>
          <w:rFonts w:cstheme="minorHAnsi"/>
        </w:rPr>
        <w:t>2014</w:t>
      </w:r>
      <w:r w:rsidR="00CB46B1">
        <w:rPr>
          <w:rFonts w:cstheme="minorHAnsi"/>
        </w:rPr>
        <w:t>,</w:t>
      </w:r>
      <w:r w:rsidRPr="00A904AF">
        <w:rPr>
          <w:rFonts w:cstheme="minorHAnsi"/>
        </w:rPr>
        <w:t xml:space="preserve"> and while it included many mining companies (who as noted earlier are not within the DEA’s remit)</w:t>
      </w:r>
      <w:r w:rsidR="00CB46B1">
        <w:rPr>
          <w:rFonts w:cstheme="minorHAnsi"/>
        </w:rPr>
        <w:t>,</w:t>
      </w:r>
      <w:r w:rsidRPr="00A904AF">
        <w:rPr>
          <w:rFonts w:cstheme="minorHAnsi"/>
        </w:rPr>
        <w:t xml:space="preserve"> other sectors were represented</w:t>
      </w:r>
      <w:r w:rsidR="00CB46B1">
        <w:rPr>
          <w:rFonts w:cstheme="minorHAnsi"/>
        </w:rPr>
        <w:t xml:space="preserve"> as well</w:t>
      </w:r>
      <w:r w:rsidRPr="00A904AF">
        <w:rPr>
          <w:rFonts w:cstheme="minorHAnsi"/>
        </w:rPr>
        <w:t>.</w:t>
      </w:r>
    </w:p>
    <w:p w14:paraId="7202D243" w14:textId="77777777" w:rsidR="00D17F60" w:rsidRPr="00A904AF" w:rsidRDefault="00D17F60" w:rsidP="00B107C4">
      <w:pPr>
        <w:rPr>
          <w:rFonts w:cstheme="minorHAnsi"/>
        </w:rPr>
      </w:pPr>
      <w:r w:rsidRPr="00A904AF">
        <w:rPr>
          <w:rFonts w:cstheme="minorHAnsi"/>
        </w:rPr>
        <w:t xml:space="preserve">The main conclusions from the CER study regarding the effectiveness of South Africa’s environmental compliance monitoring and enforcement system were as follows. </w:t>
      </w:r>
    </w:p>
    <w:p w14:paraId="2DCC7600" w14:textId="4045A2FB" w:rsidR="00D17F60" w:rsidRPr="00A904AF" w:rsidRDefault="00D17F60" w:rsidP="00B107C4">
      <w:pPr>
        <w:pStyle w:val="ListParagraph"/>
        <w:numPr>
          <w:ilvl w:val="0"/>
          <w:numId w:val="11"/>
        </w:numPr>
        <w:rPr>
          <w:rFonts w:cstheme="minorHAnsi"/>
        </w:rPr>
      </w:pPr>
      <w:r w:rsidRPr="00A904AF">
        <w:rPr>
          <w:rFonts w:cstheme="minorHAnsi"/>
        </w:rPr>
        <w:t xml:space="preserve">Some environmental </w:t>
      </w:r>
      <w:r w:rsidR="00E96B09" w:rsidRPr="00A904AF">
        <w:rPr>
          <w:rFonts w:cstheme="minorHAnsi"/>
        </w:rPr>
        <w:t>authoriz</w:t>
      </w:r>
      <w:r w:rsidRPr="00A904AF">
        <w:rPr>
          <w:rFonts w:cstheme="minorHAnsi"/>
        </w:rPr>
        <w:t xml:space="preserve">ations were difficult to monitor due in part to the way that </w:t>
      </w:r>
      <w:r w:rsidR="00E96B09" w:rsidRPr="00A904AF">
        <w:rPr>
          <w:rFonts w:cstheme="minorHAnsi"/>
        </w:rPr>
        <w:t>authoriz</w:t>
      </w:r>
      <w:r w:rsidRPr="00A904AF">
        <w:rPr>
          <w:rFonts w:cstheme="minorHAnsi"/>
        </w:rPr>
        <w:t>ations are drafted.</w:t>
      </w:r>
      <w:r w:rsidR="005C1ABE" w:rsidRPr="00A904AF">
        <w:rPr>
          <w:rFonts w:cstheme="minorHAnsi"/>
        </w:rPr>
        <w:t xml:space="preserve"> </w:t>
      </w:r>
      <w:r w:rsidRPr="00A904AF">
        <w:rPr>
          <w:rFonts w:cstheme="minorHAnsi"/>
        </w:rPr>
        <w:t>Monitoring difficulties also stemmed from inspections being often done by relatively junior officials (with limited technical expertise doing inspections across a range of different types of facilities) dealing with experienced operators, some of which were</w:t>
      </w:r>
      <w:r w:rsidR="005C1ABE" w:rsidRPr="00A904AF">
        <w:rPr>
          <w:rFonts w:cstheme="minorHAnsi"/>
        </w:rPr>
        <w:t xml:space="preserve"> </w:t>
      </w:r>
      <w:r w:rsidRPr="00A904AF">
        <w:rPr>
          <w:rFonts w:cstheme="minorHAnsi"/>
        </w:rPr>
        <w:t xml:space="preserve">seeking to avoid detection of violations, or to tie authorities up in lengthy and complex disputes about whether violations have in fact occurred. </w:t>
      </w:r>
    </w:p>
    <w:p w14:paraId="71494A59" w14:textId="32EB028F" w:rsidR="00D17F60" w:rsidRPr="00A904AF" w:rsidRDefault="00D17F60" w:rsidP="00B107C4">
      <w:pPr>
        <w:pStyle w:val="ListParagraph"/>
        <w:numPr>
          <w:ilvl w:val="0"/>
          <w:numId w:val="11"/>
        </w:numPr>
        <w:rPr>
          <w:rFonts w:cstheme="minorHAnsi"/>
        </w:rPr>
      </w:pPr>
      <w:r w:rsidRPr="00A904AF">
        <w:rPr>
          <w:rFonts w:cstheme="minorHAnsi"/>
        </w:rPr>
        <w:t xml:space="preserve">One outcome of the above was often a lengthy period (sometimes years) elapsing between an inspection and an associated enforcement action. </w:t>
      </w:r>
    </w:p>
    <w:p w14:paraId="23B63BD5" w14:textId="4A8A3B38" w:rsidR="00D17F60" w:rsidRPr="00A904AF" w:rsidRDefault="00D17F60" w:rsidP="00B107C4">
      <w:pPr>
        <w:pStyle w:val="ListParagraph"/>
        <w:numPr>
          <w:ilvl w:val="0"/>
          <w:numId w:val="11"/>
        </w:numPr>
        <w:rPr>
          <w:rFonts w:cstheme="minorHAnsi"/>
        </w:rPr>
      </w:pPr>
      <w:r w:rsidRPr="00A904AF">
        <w:rPr>
          <w:rFonts w:cstheme="minorHAnsi"/>
        </w:rPr>
        <w:t xml:space="preserve">The enforcement regime did not allow regulators to promptly impose financial penalties </w:t>
      </w:r>
      <w:r w:rsidR="00CB46B1">
        <w:rPr>
          <w:rFonts w:cstheme="minorHAnsi"/>
        </w:rPr>
        <w:t>that</w:t>
      </w:r>
      <w:r w:rsidR="00CB46B1" w:rsidRPr="00A904AF">
        <w:rPr>
          <w:rFonts w:cstheme="minorHAnsi"/>
        </w:rPr>
        <w:t xml:space="preserve"> </w:t>
      </w:r>
      <w:r w:rsidRPr="00A904AF">
        <w:rPr>
          <w:rFonts w:cstheme="minorHAnsi"/>
        </w:rPr>
        <w:t>accurately reflect the cost of environmental violations to society.</w:t>
      </w:r>
    </w:p>
    <w:p w14:paraId="21222BD4" w14:textId="77777777" w:rsidR="00D17F60" w:rsidRPr="00A904AF" w:rsidRDefault="00D17F60" w:rsidP="00B107C4">
      <w:pPr>
        <w:pStyle w:val="ListParagraph"/>
        <w:numPr>
          <w:ilvl w:val="0"/>
          <w:numId w:val="11"/>
        </w:numPr>
        <w:rPr>
          <w:rFonts w:cstheme="minorHAnsi"/>
        </w:rPr>
      </w:pPr>
      <w:r w:rsidRPr="00A904AF">
        <w:rPr>
          <w:rFonts w:cstheme="minorHAnsi"/>
        </w:rPr>
        <w:t>Private sector companies viewed the culture of engagement between themselves and regulators as one where compliance with environmental laws was a matter of negotiation with authorities, with actual compliance to be achieved at an indeterminate future date.</w:t>
      </w:r>
    </w:p>
    <w:p w14:paraId="36F82880" w14:textId="77777777" w:rsidR="00D17F60" w:rsidRPr="00A904AF" w:rsidRDefault="00D17F60" w:rsidP="00B107C4">
      <w:pPr>
        <w:pStyle w:val="ListParagraph"/>
        <w:numPr>
          <w:ilvl w:val="0"/>
          <w:numId w:val="11"/>
        </w:numPr>
        <w:rPr>
          <w:rFonts w:cstheme="minorHAnsi"/>
        </w:rPr>
      </w:pPr>
      <w:r w:rsidRPr="00A904AF">
        <w:rPr>
          <w:rFonts w:cstheme="minorHAnsi"/>
        </w:rPr>
        <w:t>There were pressures on the budgets for environmental compliance monitoring and enforcement activities among the enforcing authorities.</w:t>
      </w:r>
    </w:p>
    <w:p w14:paraId="69369116" w14:textId="340EAA7D" w:rsidR="00D17F60" w:rsidRPr="00A904AF" w:rsidRDefault="00D17F60" w:rsidP="00B107C4">
      <w:pPr>
        <w:pStyle w:val="ListParagraph"/>
        <w:numPr>
          <w:ilvl w:val="0"/>
          <w:numId w:val="11"/>
        </w:numPr>
        <w:rPr>
          <w:rFonts w:cstheme="minorHAnsi"/>
        </w:rPr>
      </w:pPr>
      <w:r w:rsidRPr="00A904AF">
        <w:rPr>
          <w:rFonts w:cstheme="minorHAnsi"/>
        </w:rPr>
        <w:t xml:space="preserve">There was a general lack of respect </w:t>
      </w:r>
      <w:r w:rsidR="00E84A58">
        <w:rPr>
          <w:rFonts w:cstheme="minorHAnsi"/>
        </w:rPr>
        <w:t>within</w:t>
      </w:r>
      <w:r w:rsidR="00E84A58" w:rsidRPr="00A904AF">
        <w:rPr>
          <w:rFonts w:cstheme="minorHAnsi"/>
        </w:rPr>
        <w:t xml:space="preserve"> </w:t>
      </w:r>
      <w:r w:rsidRPr="00A904AF">
        <w:rPr>
          <w:rFonts w:cstheme="minorHAnsi"/>
        </w:rPr>
        <w:t>the private sector for the skills and expertise of environmental regulators.</w:t>
      </w:r>
    </w:p>
    <w:p w14:paraId="6D68E9FB" w14:textId="77777777" w:rsidR="00D17F60" w:rsidRPr="00A904AF" w:rsidRDefault="00D17F60" w:rsidP="00B107C4">
      <w:pPr>
        <w:pStyle w:val="ListParagraph"/>
        <w:numPr>
          <w:ilvl w:val="0"/>
          <w:numId w:val="11"/>
        </w:numPr>
        <w:rPr>
          <w:rFonts w:cstheme="minorHAnsi"/>
        </w:rPr>
      </w:pPr>
      <w:r w:rsidRPr="00A904AF">
        <w:rPr>
          <w:rFonts w:cstheme="minorHAnsi"/>
        </w:rPr>
        <w:t>The private sector adopted a position, generally unchallenged by government, that transparency is dangerous or undesirable because releasing information to the public concerning environmental non-compliances and enforcement activities would threaten a company’s commercial interests.</w:t>
      </w:r>
    </w:p>
    <w:p w14:paraId="6CE53F16" w14:textId="6895B210" w:rsidR="00D17F60" w:rsidRPr="00A904AF" w:rsidRDefault="00D17F60" w:rsidP="00B107C4">
      <w:pPr>
        <w:pStyle w:val="ListParagraph"/>
        <w:numPr>
          <w:ilvl w:val="0"/>
          <w:numId w:val="11"/>
        </w:numPr>
        <w:rPr>
          <w:rFonts w:cstheme="minorHAnsi"/>
        </w:rPr>
      </w:pPr>
      <w:r w:rsidRPr="00A904AF">
        <w:rPr>
          <w:rFonts w:cstheme="minorHAnsi"/>
        </w:rPr>
        <w:t>Environmental compliance in the mining sector was monitored and enforced by the Department of Mineral Resources, rather than the DEA</w:t>
      </w:r>
      <w:r w:rsidR="00E84A58">
        <w:rPr>
          <w:rFonts w:cstheme="minorHAnsi"/>
        </w:rPr>
        <w:t>,</w:t>
      </w:r>
      <w:r w:rsidRPr="00A904AF">
        <w:rPr>
          <w:rFonts w:cstheme="minorHAnsi"/>
        </w:rPr>
        <w:t xml:space="preserve"> and would appear to be executed with less rigour and without the DEA’s level of compliance assurance practices.</w:t>
      </w:r>
    </w:p>
    <w:p w14:paraId="504ECC3A" w14:textId="1A91F2DD" w:rsidR="00D17F60" w:rsidRPr="00A904AF" w:rsidRDefault="00D17F60">
      <w:pPr>
        <w:rPr>
          <w:rFonts w:cstheme="minorHAnsi"/>
          <w:sz w:val="28"/>
          <w:szCs w:val="28"/>
          <w:lang w:val="en-US"/>
        </w:rPr>
      </w:pPr>
      <w:r w:rsidRPr="00A904AF">
        <w:rPr>
          <w:rFonts w:cstheme="minorHAnsi"/>
          <w:sz w:val="28"/>
          <w:szCs w:val="28"/>
          <w:lang w:val="en-US"/>
        </w:rPr>
        <w:br w:type="page"/>
      </w:r>
    </w:p>
    <w:p w14:paraId="2BF14FA0" w14:textId="77777777" w:rsidR="00D17F60" w:rsidRPr="00A904AF" w:rsidRDefault="00D17F60" w:rsidP="003801A0">
      <w:pPr>
        <w:pStyle w:val="Heading1"/>
        <w:rPr>
          <w:rFonts w:asciiTheme="minorHAnsi" w:hAnsiTheme="minorHAnsi" w:cstheme="minorHAnsi"/>
        </w:rPr>
      </w:pPr>
      <w:bookmarkStart w:id="76" w:name="_Toc16514667"/>
      <w:bookmarkStart w:id="77" w:name="_Toc31297276"/>
      <w:r w:rsidRPr="00A904AF">
        <w:rPr>
          <w:rFonts w:asciiTheme="minorHAnsi" w:hAnsiTheme="minorHAnsi" w:cstheme="minorHAnsi"/>
        </w:rPr>
        <w:t>Environmental Protection Department, Hong Kong</w:t>
      </w:r>
      <w:bookmarkEnd w:id="76"/>
      <w:bookmarkEnd w:id="77"/>
    </w:p>
    <w:p w14:paraId="638880F8" w14:textId="77777777" w:rsidR="00D17F60" w:rsidRPr="00A904AF" w:rsidRDefault="00D17F60" w:rsidP="003801A0">
      <w:pPr>
        <w:pStyle w:val="Heading2"/>
        <w:rPr>
          <w:rFonts w:asciiTheme="minorHAnsi" w:hAnsiTheme="minorHAnsi" w:cstheme="minorHAnsi"/>
        </w:rPr>
      </w:pPr>
      <w:bookmarkStart w:id="78" w:name="_Toc16514668"/>
      <w:bookmarkStart w:id="79" w:name="_Toc31297277"/>
      <w:r w:rsidRPr="00A904AF">
        <w:rPr>
          <w:rFonts w:asciiTheme="minorHAnsi" w:hAnsiTheme="minorHAnsi" w:cstheme="minorHAnsi"/>
        </w:rPr>
        <w:t>Overview</w:t>
      </w:r>
      <w:bookmarkEnd w:id="78"/>
      <w:bookmarkEnd w:id="79"/>
    </w:p>
    <w:p w14:paraId="06C88DC1" w14:textId="6C6C2A53" w:rsidR="00D17F60" w:rsidRPr="00A904AF" w:rsidRDefault="00D17F60" w:rsidP="003801A0">
      <w:pPr>
        <w:rPr>
          <w:rFonts w:cstheme="minorHAnsi"/>
        </w:rPr>
      </w:pPr>
      <w:r w:rsidRPr="00A904AF">
        <w:rPr>
          <w:rFonts w:cstheme="minorHAnsi"/>
        </w:rPr>
        <w:t>The Hong Kong Environmental Protection Department (EPD) was first established in 1986 and in 2005 the Environment Branch of the then Environment, Transport and Works Bureau, also responsible for environmental policymaking, was merged with the EPD.</w:t>
      </w:r>
      <w:r w:rsidR="005C1ABE" w:rsidRPr="00A904AF">
        <w:rPr>
          <w:rFonts w:cstheme="minorHAnsi"/>
        </w:rPr>
        <w:t xml:space="preserve"> </w:t>
      </w:r>
      <w:r w:rsidRPr="00A904AF">
        <w:rPr>
          <w:rFonts w:cstheme="minorHAnsi"/>
        </w:rPr>
        <w:t>In 2007, as part of a reo</w:t>
      </w:r>
      <w:r w:rsidR="00CB5B50" w:rsidRPr="00A904AF">
        <w:rPr>
          <w:rFonts w:cstheme="minorHAnsi"/>
        </w:rPr>
        <w:t>rganization</w:t>
      </w:r>
      <w:r w:rsidRPr="00A904AF">
        <w:rPr>
          <w:rFonts w:cstheme="minorHAnsi"/>
        </w:rPr>
        <w:t xml:space="preserve"> of government bureaux</w:t>
      </w:r>
      <w:r w:rsidR="00E84A58">
        <w:rPr>
          <w:rFonts w:cstheme="minorHAnsi"/>
        </w:rPr>
        <w:t>,</w:t>
      </w:r>
      <w:r w:rsidRPr="00A904AF">
        <w:rPr>
          <w:rFonts w:cstheme="minorHAnsi"/>
        </w:rPr>
        <w:t xml:space="preserve"> a new Environment Bureau was formed.</w:t>
      </w:r>
      <w:r w:rsidR="005C1ABE" w:rsidRPr="00A904AF">
        <w:rPr>
          <w:rFonts w:cstheme="minorHAnsi"/>
        </w:rPr>
        <w:t xml:space="preserve"> </w:t>
      </w:r>
      <w:r w:rsidRPr="00A904AF">
        <w:rPr>
          <w:rFonts w:cstheme="minorHAnsi"/>
        </w:rPr>
        <w:t>The Environment Bureau oversees both the development and</w:t>
      </w:r>
      <w:r w:rsidR="00E84A58">
        <w:rPr>
          <w:rFonts w:cstheme="minorHAnsi"/>
        </w:rPr>
        <w:t xml:space="preserve"> the</w:t>
      </w:r>
      <w:r w:rsidRPr="00A904AF">
        <w:rPr>
          <w:rFonts w:cstheme="minorHAnsi"/>
        </w:rPr>
        <w:t xml:space="preserve"> implementation of policies for environmental protection, conservation, energy use and sustainable development in general.</w:t>
      </w:r>
      <w:r w:rsidR="005C1ABE" w:rsidRPr="00A904AF">
        <w:rPr>
          <w:rFonts w:cstheme="minorHAnsi"/>
        </w:rPr>
        <w:t xml:space="preserve"> </w:t>
      </w:r>
      <w:r w:rsidRPr="00A904AF">
        <w:rPr>
          <w:rFonts w:cstheme="minorHAnsi"/>
        </w:rPr>
        <w:t>The Permanent Secretary for the Environment under the Secretary for the Environment is also the Director of Environmental Protection.</w:t>
      </w:r>
      <w:r w:rsidR="005C1ABE" w:rsidRPr="00A904AF">
        <w:rPr>
          <w:rFonts w:cstheme="minorHAnsi"/>
        </w:rPr>
        <w:t xml:space="preserve"> </w:t>
      </w:r>
      <w:r w:rsidRPr="00A904AF">
        <w:rPr>
          <w:rFonts w:cstheme="minorHAnsi"/>
        </w:rPr>
        <w:t>This means the EPD is in the position of both determining and implementing environmental policies.</w:t>
      </w:r>
    </w:p>
    <w:p w14:paraId="56F2C88E" w14:textId="39061748" w:rsidR="00D17F60" w:rsidRPr="00A904AF" w:rsidRDefault="00D17F60" w:rsidP="003801A0">
      <w:pPr>
        <w:rPr>
          <w:rFonts w:cstheme="minorHAnsi"/>
        </w:rPr>
      </w:pPr>
      <w:r w:rsidRPr="00A904AF">
        <w:rPr>
          <w:rFonts w:cstheme="minorHAnsi"/>
        </w:rPr>
        <w:t>The EPD is responsible for developing policies covering environmental protection</w:t>
      </w:r>
      <w:r w:rsidR="00E84A58">
        <w:rPr>
          <w:rFonts w:cstheme="minorHAnsi"/>
        </w:rPr>
        <w:t>;</w:t>
      </w:r>
      <w:r w:rsidR="00E84A58" w:rsidRPr="00A904AF">
        <w:rPr>
          <w:rFonts w:cstheme="minorHAnsi"/>
        </w:rPr>
        <w:t xml:space="preserve"> </w:t>
      </w:r>
      <w:r w:rsidRPr="00A904AF">
        <w:rPr>
          <w:rFonts w:cstheme="minorHAnsi"/>
        </w:rPr>
        <w:t>nature conservation; monitoring environmental quality; enforcing environmental legislation; providing collection, transfer, treatment and disposal facilities for various types of waste; advising on the environmental implications of town planning and new policies; handling pollution complaints and incidents; and raising awareness and support in the community for environmental initiatives.</w:t>
      </w:r>
      <w:r w:rsidR="005C1ABE" w:rsidRPr="00A904AF">
        <w:rPr>
          <w:rFonts w:cstheme="minorHAnsi"/>
        </w:rPr>
        <w:t xml:space="preserve"> </w:t>
      </w:r>
      <w:r w:rsidRPr="00A904AF">
        <w:rPr>
          <w:rFonts w:cstheme="minorHAnsi"/>
        </w:rPr>
        <w:t>The EPD’s responsibilities cover six programme areas</w:t>
      </w:r>
      <w:r w:rsidR="00E84A58">
        <w:rPr>
          <w:rFonts w:cstheme="minorHAnsi"/>
        </w:rPr>
        <w:t>,</w:t>
      </w:r>
      <w:r w:rsidRPr="00A904AF">
        <w:rPr>
          <w:rFonts w:cstheme="minorHAnsi"/>
        </w:rPr>
        <w:t xml:space="preserve"> as follows</w:t>
      </w:r>
      <w:r w:rsidR="00BE182F" w:rsidRPr="00A904AF">
        <w:rPr>
          <w:rFonts w:cstheme="minorHAnsi"/>
        </w:rPr>
        <w:t>:</w:t>
      </w:r>
      <w:r w:rsidRPr="00D51FA2">
        <w:rPr>
          <w:rStyle w:val="EndnoteReference"/>
          <w:rFonts w:cstheme="minorHAnsi"/>
        </w:rPr>
        <w:endnoteReference w:id="42"/>
      </w:r>
    </w:p>
    <w:p w14:paraId="3B04C634" w14:textId="77777777" w:rsidR="00D17F60" w:rsidRPr="00A904AF" w:rsidRDefault="00D17F60" w:rsidP="003801A0">
      <w:pPr>
        <w:pStyle w:val="ListParagraph"/>
        <w:numPr>
          <w:ilvl w:val="0"/>
          <w:numId w:val="12"/>
        </w:numPr>
        <w:rPr>
          <w:rFonts w:cstheme="minorHAnsi"/>
        </w:rPr>
      </w:pPr>
      <w:r w:rsidRPr="00A904AF">
        <w:rPr>
          <w:rFonts w:cstheme="minorHAnsi"/>
        </w:rPr>
        <w:t>Air Programme;</w:t>
      </w:r>
    </w:p>
    <w:p w14:paraId="413491D5" w14:textId="77777777" w:rsidR="00D17F60" w:rsidRPr="00A904AF" w:rsidRDefault="00D17F60" w:rsidP="003801A0">
      <w:pPr>
        <w:pStyle w:val="ListParagraph"/>
        <w:numPr>
          <w:ilvl w:val="0"/>
          <w:numId w:val="12"/>
        </w:numPr>
        <w:rPr>
          <w:rFonts w:cstheme="minorHAnsi"/>
        </w:rPr>
      </w:pPr>
      <w:r w:rsidRPr="00A904AF">
        <w:rPr>
          <w:rFonts w:cstheme="minorHAnsi"/>
        </w:rPr>
        <w:t>Environmental Assessment and Planning Programme;</w:t>
      </w:r>
    </w:p>
    <w:p w14:paraId="18CB6329" w14:textId="77777777" w:rsidR="00D17F60" w:rsidRPr="00A904AF" w:rsidRDefault="00D17F60" w:rsidP="003801A0">
      <w:pPr>
        <w:pStyle w:val="ListParagraph"/>
        <w:numPr>
          <w:ilvl w:val="0"/>
          <w:numId w:val="12"/>
        </w:numPr>
        <w:rPr>
          <w:rFonts w:cstheme="minorHAnsi"/>
        </w:rPr>
      </w:pPr>
      <w:r w:rsidRPr="00A904AF">
        <w:rPr>
          <w:rFonts w:cstheme="minorHAnsi"/>
        </w:rPr>
        <w:t>Nature Conservation Programme;</w:t>
      </w:r>
    </w:p>
    <w:p w14:paraId="4DA7DA02" w14:textId="77777777" w:rsidR="00D17F60" w:rsidRPr="00A904AF" w:rsidRDefault="00D17F60" w:rsidP="003801A0">
      <w:pPr>
        <w:pStyle w:val="ListParagraph"/>
        <w:numPr>
          <w:ilvl w:val="0"/>
          <w:numId w:val="12"/>
        </w:numPr>
        <w:rPr>
          <w:rFonts w:cstheme="minorHAnsi"/>
        </w:rPr>
      </w:pPr>
      <w:r w:rsidRPr="00A904AF">
        <w:rPr>
          <w:rFonts w:cstheme="minorHAnsi"/>
        </w:rPr>
        <w:t>Noise Programme;</w:t>
      </w:r>
    </w:p>
    <w:p w14:paraId="3B636ED2" w14:textId="77777777" w:rsidR="00D17F60" w:rsidRPr="00A904AF" w:rsidRDefault="00D17F60" w:rsidP="003801A0">
      <w:pPr>
        <w:pStyle w:val="ListParagraph"/>
        <w:numPr>
          <w:ilvl w:val="0"/>
          <w:numId w:val="12"/>
        </w:numPr>
        <w:rPr>
          <w:rFonts w:cstheme="minorHAnsi"/>
        </w:rPr>
      </w:pPr>
      <w:r w:rsidRPr="00A904AF">
        <w:rPr>
          <w:rFonts w:cstheme="minorHAnsi"/>
        </w:rPr>
        <w:t>Waste Programme; and</w:t>
      </w:r>
    </w:p>
    <w:p w14:paraId="709F3DEF" w14:textId="77777777" w:rsidR="00D17F60" w:rsidRPr="00A904AF" w:rsidRDefault="00D17F60" w:rsidP="003801A0">
      <w:pPr>
        <w:pStyle w:val="ListParagraph"/>
        <w:numPr>
          <w:ilvl w:val="0"/>
          <w:numId w:val="12"/>
        </w:numPr>
        <w:rPr>
          <w:rFonts w:cstheme="minorHAnsi"/>
        </w:rPr>
      </w:pPr>
      <w:r w:rsidRPr="00A904AF">
        <w:rPr>
          <w:rFonts w:cstheme="minorHAnsi"/>
        </w:rPr>
        <w:t>Water Programme.</w:t>
      </w:r>
    </w:p>
    <w:p w14:paraId="2817FD40" w14:textId="5BFC0A32" w:rsidR="00D17F60" w:rsidRPr="00A904AF" w:rsidRDefault="00D17F60" w:rsidP="003801A0">
      <w:pPr>
        <w:pStyle w:val="Heading2"/>
        <w:rPr>
          <w:rFonts w:asciiTheme="minorHAnsi" w:hAnsiTheme="minorHAnsi" w:cstheme="minorHAnsi"/>
        </w:rPr>
      </w:pPr>
      <w:bookmarkStart w:id="80" w:name="_Toc16514669"/>
      <w:bookmarkStart w:id="81" w:name="_Toc31297278"/>
      <w:r w:rsidRPr="00A904AF">
        <w:rPr>
          <w:rFonts w:asciiTheme="minorHAnsi" w:hAnsiTheme="minorHAnsi" w:cstheme="minorHAnsi"/>
        </w:rPr>
        <w:t>The Institutional Framework</w:t>
      </w:r>
      <w:bookmarkEnd w:id="80"/>
      <w:bookmarkEnd w:id="81"/>
      <w:r w:rsidRPr="00A904AF">
        <w:rPr>
          <w:rFonts w:asciiTheme="minorHAnsi" w:hAnsiTheme="minorHAnsi" w:cstheme="minorHAnsi"/>
        </w:rPr>
        <w:t xml:space="preserve"> </w:t>
      </w:r>
    </w:p>
    <w:p w14:paraId="3B5B4ACE" w14:textId="39B7F04F" w:rsidR="00D17F60" w:rsidRPr="00A904AF" w:rsidRDefault="005C1ABE" w:rsidP="003801A0">
      <w:pPr>
        <w:pStyle w:val="Heading3"/>
        <w:rPr>
          <w:rFonts w:asciiTheme="minorHAnsi" w:hAnsiTheme="minorHAnsi" w:cstheme="minorHAnsi"/>
        </w:rPr>
      </w:pPr>
      <w:bookmarkStart w:id="82" w:name="_Toc16514670"/>
      <w:bookmarkStart w:id="83" w:name="_Toc31297279"/>
      <w:r w:rsidRPr="00A904AF">
        <w:rPr>
          <w:rFonts w:asciiTheme="minorHAnsi" w:hAnsiTheme="minorHAnsi" w:cstheme="minorHAnsi"/>
        </w:rPr>
        <w:t>Centralized</w:t>
      </w:r>
      <w:r w:rsidR="00D17F60" w:rsidRPr="00A904AF">
        <w:rPr>
          <w:rFonts w:asciiTheme="minorHAnsi" w:hAnsiTheme="minorHAnsi" w:cstheme="minorHAnsi"/>
        </w:rPr>
        <w:t xml:space="preserve"> Responsibilities</w:t>
      </w:r>
      <w:bookmarkEnd w:id="82"/>
      <w:bookmarkEnd w:id="83"/>
    </w:p>
    <w:p w14:paraId="38519069" w14:textId="4FBC06D6" w:rsidR="00D17F60" w:rsidRPr="00A904AF" w:rsidRDefault="00D17F60" w:rsidP="003801A0">
      <w:pPr>
        <w:rPr>
          <w:rFonts w:cstheme="minorHAnsi"/>
        </w:rPr>
      </w:pPr>
      <w:r w:rsidRPr="00A904AF">
        <w:rPr>
          <w:rFonts w:cstheme="minorHAnsi"/>
        </w:rPr>
        <w:t>Under its constitutional document, the</w:t>
      </w:r>
      <w:r w:rsidR="00275CAA" w:rsidRPr="00A904AF">
        <w:rPr>
          <w:rFonts w:cstheme="minorHAnsi"/>
        </w:rPr>
        <w:t xml:space="preserve"> </w:t>
      </w:r>
      <w:r w:rsidR="00365555">
        <w:rPr>
          <w:rFonts w:cstheme="minorHAnsi"/>
        </w:rPr>
        <w:t>“</w:t>
      </w:r>
      <w:r w:rsidRPr="00A904AF">
        <w:rPr>
          <w:rFonts w:cstheme="minorHAnsi"/>
        </w:rPr>
        <w:t>Basic Law</w:t>
      </w:r>
      <w:r w:rsidR="00AA0271">
        <w:rPr>
          <w:rFonts w:cstheme="minorHAnsi"/>
        </w:rPr>
        <w:t>”</w:t>
      </w:r>
      <w:r w:rsidRPr="00A904AF">
        <w:rPr>
          <w:rFonts w:cstheme="minorHAnsi"/>
        </w:rPr>
        <w:t>, Hong Kong is an autonomous Special Administrative Region of the People’s Republic of China (other than in matters of defence and foreign affairs).</w:t>
      </w:r>
      <w:r w:rsidR="005C1ABE" w:rsidRPr="00A904AF">
        <w:rPr>
          <w:rFonts w:cstheme="minorHAnsi"/>
        </w:rPr>
        <w:t xml:space="preserve"> </w:t>
      </w:r>
      <w:r w:rsidRPr="00A904AF">
        <w:rPr>
          <w:rFonts w:cstheme="minorHAnsi"/>
        </w:rPr>
        <w:t>The Basic Law provides for a system of governance led by a Chief Executive and an Executive Council, supported by a two-tiered system of representative government and an independent judiciary.</w:t>
      </w:r>
    </w:p>
    <w:p w14:paraId="2C1DE23D" w14:textId="0DFD116B" w:rsidR="00D17F60" w:rsidRPr="00A904AF" w:rsidRDefault="00D17F60" w:rsidP="003801A0">
      <w:pPr>
        <w:rPr>
          <w:rFonts w:cstheme="minorHAnsi"/>
        </w:rPr>
      </w:pPr>
      <w:r w:rsidRPr="00A904AF">
        <w:rPr>
          <w:rFonts w:cstheme="minorHAnsi"/>
        </w:rPr>
        <w:t>The Chief Executive is the head of the Hong Kong Special Administrative Region and is responsible for implementing the Basic Law, signing bills and budgets, promulgating laws, making decisions on government policies and issuing Executive Orders.</w:t>
      </w:r>
      <w:r w:rsidR="005C1ABE" w:rsidRPr="00A904AF">
        <w:rPr>
          <w:rFonts w:cstheme="minorHAnsi"/>
        </w:rPr>
        <w:t xml:space="preserve"> </w:t>
      </w:r>
      <w:r w:rsidRPr="00A904AF">
        <w:rPr>
          <w:rFonts w:cstheme="minorHAnsi"/>
        </w:rPr>
        <w:t>The Chief Executive is assisted in policymaking by the Executive Council.</w:t>
      </w:r>
    </w:p>
    <w:p w14:paraId="117D0CB0" w14:textId="3C3E2423" w:rsidR="00D17F60" w:rsidRPr="00A904AF" w:rsidRDefault="00D17F60" w:rsidP="003801A0">
      <w:pPr>
        <w:rPr>
          <w:rFonts w:cstheme="minorHAnsi"/>
        </w:rPr>
      </w:pPr>
      <w:r w:rsidRPr="00A904AF">
        <w:rPr>
          <w:rFonts w:cstheme="minorHAnsi"/>
        </w:rPr>
        <w:t>The Executive Council is made up of 16 principal officials and 16 non-official members and includes the Secretary for the Environment.</w:t>
      </w:r>
      <w:r w:rsidR="005C1ABE" w:rsidRPr="00A904AF">
        <w:rPr>
          <w:rFonts w:cstheme="minorHAnsi"/>
        </w:rPr>
        <w:t xml:space="preserve"> </w:t>
      </w:r>
      <w:r w:rsidRPr="00A904AF">
        <w:rPr>
          <w:rFonts w:cstheme="minorHAnsi"/>
        </w:rPr>
        <w:t>All members are appointed by the Chief Executive from among the senior officials of the executive authorities, members of the Legislative Council and public figures.</w:t>
      </w:r>
      <w:r w:rsidR="005C1ABE" w:rsidRPr="00A904AF">
        <w:rPr>
          <w:rFonts w:cstheme="minorHAnsi"/>
        </w:rPr>
        <w:t xml:space="preserve"> </w:t>
      </w:r>
    </w:p>
    <w:p w14:paraId="055C7D34" w14:textId="5D86EED5" w:rsidR="00D17F60" w:rsidRPr="00A904AF" w:rsidRDefault="00D17F60" w:rsidP="003801A0">
      <w:pPr>
        <w:rPr>
          <w:rFonts w:cstheme="minorHAnsi"/>
        </w:rPr>
      </w:pPr>
      <w:r w:rsidRPr="00A904AF">
        <w:rPr>
          <w:rFonts w:cstheme="minorHAnsi"/>
        </w:rPr>
        <w:t>The main administrative and executive functions of government are carried out by 13 policy bureaux and 56 departments.</w:t>
      </w:r>
      <w:r w:rsidR="005C1ABE" w:rsidRPr="00A904AF">
        <w:rPr>
          <w:rFonts w:cstheme="minorHAnsi"/>
        </w:rPr>
        <w:t xml:space="preserve"> </w:t>
      </w:r>
      <w:r w:rsidRPr="00A904AF">
        <w:rPr>
          <w:rFonts w:cstheme="minorHAnsi"/>
        </w:rPr>
        <w:t>One of the policy bureaux is the Environment Bureau</w:t>
      </w:r>
      <w:r w:rsidR="00E84A58">
        <w:rPr>
          <w:rFonts w:cstheme="minorHAnsi"/>
        </w:rPr>
        <w:t>,</w:t>
      </w:r>
      <w:r w:rsidRPr="00A904AF">
        <w:rPr>
          <w:rFonts w:cstheme="minorHAnsi"/>
        </w:rPr>
        <w:t xml:space="preserve"> which has one department, the Environmental Protection Department, together with an Energy and Sustainable Development Branch.</w:t>
      </w:r>
      <w:r w:rsidR="005C1ABE" w:rsidRPr="00A904AF">
        <w:rPr>
          <w:rFonts w:cstheme="minorHAnsi"/>
        </w:rPr>
        <w:t xml:space="preserve"> </w:t>
      </w:r>
      <w:r w:rsidRPr="00A904AF">
        <w:rPr>
          <w:rFonts w:cstheme="minorHAnsi"/>
        </w:rPr>
        <w:t>The Permanent Secretary for the Environment heading the Environment Bureau is also the Director of Environmental Protection, heading the EPD</w:t>
      </w:r>
      <w:r w:rsidR="00BE182F" w:rsidRPr="00A904AF">
        <w:rPr>
          <w:rFonts w:cstheme="minorHAnsi"/>
        </w:rPr>
        <w:t>.</w:t>
      </w:r>
      <w:r w:rsidRPr="00D51FA2">
        <w:rPr>
          <w:rStyle w:val="EndnoteReference"/>
          <w:rFonts w:cstheme="minorHAnsi"/>
        </w:rPr>
        <w:endnoteReference w:id="43"/>
      </w:r>
      <w:r w:rsidR="005C1ABE" w:rsidRPr="00A904AF">
        <w:rPr>
          <w:rFonts w:cstheme="minorHAnsi"/>
        </w:rPr>
        <w:t xml:space="preserve"> </w:t>
      </w:r>
      <w:r w:rsidRPr="00A904AF">
        <w:rPr>
          <w:rFonts w:cstheme="minorHAnsi"/>
        </w:rPr>
        <w:t>The Permanent Secretary for the Environment reports to the Secretary for the Environment.</w:t>
      </w:r>
    </w:p>
    <w:p w14:paraId="483BEF62" w14:textId="77777777"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b/>
          <w:bCs/>
          <w:sz w:val="18"/>
          <w:szCs w:val="18"/>
        </w:rPr>
      </w:pPr>
      <w:r w:rsidRPr="00A904AF">
        <w:rPr>
          <w:rFonts w:cstheme="minorHAnsi"/>
          <w:b/>
          <w:bCs/>
          <w:sz w:val="18"/>
          <w:szCs w:val="18"/>
        </w:rPr>
        <w:t>Selected Duties and Responsibilities of the Permanent Secretary for the Environment/ Director of Environmental Protection</w:t>
      </w:r>
    </w:p>
    <w:p w14:paraId="3E5B64FC" w14:textId="77777777" w:rsidR="00D17F60" w:rsidRPr="00A904AF" w:rsidRDefault="00D17F60" w:rsidP="003801A0">
      <w:pPr>
        <w:pStyle w:val="ListParagraph"/>
        <w:numPr>
          <w:ilvl w:val="0"/>
          <w:numId w:val="3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be the statutory authority for the various environmental protection and pollution control ordinances. </w:t>
      </w:r>
    </w:p>
    <w:p w14:paraId="533DDDFB" w14:textId="77777777" w:rsidR="00D17F60" w:rsidRPr="00A904AF" w:rsidRDefault="00D17F60" w:rsidP="003801A0">
      <w:pPr>
        <w:pStyle w:val="ListParagraph"/>
        <w:numPr>
          <w:ilvl w:val="0"/>
          <w:numId w:val="3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lead in the formulation of recommendations on policies, strategies, programmes and plans relating to environmental protection, energy and sustainable development. </w:t>
      </w:r>
    </w:p>
    <w:p w14:paraId="0779B623" w14:textId="77777777" w:rsidR="00D17F60" w:rsidRPr="00A904AF" w:rsidRDefault="00D17F60" w:rsidP="003801A0">
      <w:pPr>
        <w:pStyle w:val="ListParagraph"/>
        <w:numPr>
          <w:ilvl w:val="0"/>
          <w:numId w:val="3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assist in explaining policies to the community, and in securing the support of the public and the Legislative Council. </w:t>
      </w:r>
    </w:p>
    <w:p w14:paraId="634D08EC" w14:textId="1C8552BF" w:rsidR="00D17F60" w:rsidRPr="00A904AF" w:rsidRDefault="00D17F60" w:rsidP="003801A0">
      <w:pPr>
        <w:pStyle w:val="ListParagraph"/>
        <w:numPr>
          <w:ilvl w:val="0"/>
          <w:numId w:val="3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oversee the planning, project identification, outline specification and project coordination of the Government’s programme for the treatment and disposal of wastes. </w:t>
      </w:r>
    </w:p>
    <w:p w14:paraId="1D5C2605" w14:textId="77777777" w:rsidR="00D17F60" w:rsidRPr="00A904AF" w:rsidRDefault="00D17F60" w:rsidP="003801A0">
      <w:pPr>
        <w:pStyle w:val="ListParagraph"/>
        <w:numPr>
          <w:ilvl w:val="0"/>
          <w:numId w:val="3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oversee the Government’s strategic and regional planning for sewage collection, treatment and disposal infrastructure. </w:t>
      </w:r>
    </w:p>
    <w:p w14:paraId="732B50F3" w14:textId="77777777" w:rsidR="00D17F60" w:rsidRPr="00A904AF" w:rsidRDefault="00D17F60" w:rsidP="003801A0">
      <w:pPr>
        <w:pStyle w:val="ListParagraph"/>
        <w:numPr>
          <w:ilvl w:val="0"/>
          <w:numId w:val="3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formulate departmental programme plans, objectives, standards and procedures in relation to the implementation and enforcement of pollution control legislation. </w:t>
      </w:r>
    </w:p>
    <w:p w14:paraId="5FCD70E3" w14:textId="77777777" w:rsidR="00D17F60" w:rsidRPr="00A904AF" w:rsidRDefault="00D17F60" w:rsidP="003801A0">
      <w:pPr>
        <w:pStyle w:val="ListParagraph"/>
        <w:numPr>
          <w:ilvl w:val="0"/>
          <w:numId w:val="3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formulate the department’s strategy and guidelines on the assessment of the environmental impact of significant new developments, plans and policies. </w:t>
      </w:r>
    </w:p>
    <w:p w14:paraId="6770A2FB" w14:textId="77777777" w:rsidR="00D17F60" w:rsidRPr="00A904AF" w:rsidRDefault="00D17F60" w:rsidP="003801A0">
      <w:pPr>
        <w:pStyle w:val="ListParagraph"/>
        <w:numPr>
          <w:ilvl w:val="0"/>
          <w:numId w:val="3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liaise, advise and consult at a senior level with representative industrial, trade and community groups on all relevant matters relating to environmental protection, energy and sustainable development. </w:t>
      </w:r>
    </w:p>
    <w:p w14:paraId="67297450" w14:textId="77777777" w:rsidR="00D17F60" w:rsidRPr="00A904AF" w:rsidRDefault="00D17F60" w:rsidP="003801A0">
      <w:pPr>
        <w:rPr>
          <w:rFonts w:cstheme="minorHAnsi"/>
        </w:rPr>
      </w:pPr>
      <w:r w:rsidRPr="00A904AF">
        <w:rPr>
          <w:rFonts w:cstheme="minorHAnsi"/>
        </w:rPr>
        <w:t>Four Deputy Directors of Environmental Protection, each with specific remits, report to the Permanent Secretary for the Environment/ Director of Environmental Protection:</w:t>
      </w:r>
    </w:p>
    <w:p w14:paraId="3C6007F1" w14:textId="77777777" w:rsidR="00D17F60" w:rsidRPr="00A904AF" w:rsidRDefault="00D17F60" w:rsidP="003801A0">
      <w:pPr>
        <w:pStyle w:val="ListParagraph"/>
        <w:numPr>
          <w:ilvl w:val="0"/>
          <w:numId w:val="14"/>
        </w:numPr>
        <w:rPr>
          <w:rFonts w:cstheme="minorHAnsi"/>
        </w:rPr>
      </w:pPr>
      <w:r w:rsidRPr="00A904AF">
        <w:rPr>
          <w:rFonts w:cstheme="minorHAnsi"/>
        </w:rPr>
        <w:t>Deputy Director (1), Community Relations, Central Prosecution, Environmental Assessment, Environmental Compliance, Corporate Affairs, Water Policy;</w:t>
      </w:r>
    </w:p>
    <w:p w14:paraId="4B1D6B16" w14:textId="77777777" w:rsidR="00D17F60" w:rsidRPr="00A904AF" w:rsidRDefault="00D17F60" w:rsidP="003801A0">
      <w:pPr>
        <w:pStyle w:val="ListParagraph"/>
        <w:numPr>
          <w:ilvl w:val="0"/>
          <w:numId w:val="14"/>
        </w:numPr>
        <w:rPr>
          <w:rFonts w:cstheme="minorHAnsi"/>
        </w:rPr>
      </w:pPr>
      <w:r w:rsidRPr="00A904AF">
        <w:rPr>
          <w:rFonts w:cstheme="minorHAnsi"/>
        </w:rPr>
        <w:t>Deputy Director (2), Waste Infrastructure Planning, Nature Conservation, Environmental Infrastructure, Waste Reduction and Recycling;</w:t>
      </w:r>
    </w:p>
    <w:p w14:paraId="42A21038" w14:textId="77777777" w:rsidR="00D17F60" w:rsidRPr="00A904AF" w:rsidRDefault="00D17F60" w:rsidP="003801A0">
      <w:pPr>
        <w:pStyle w:val="ListParagraph"/>
        <w:numPr>
          <w:ilvl w:val="0"/>
          <w:numId w:val="14"/>
        </w:numPr>
        <w:rPr>
          <w:rFonts w:cstheme="minorHAnsi"/>
        </w:rPr>
      </w:pPr>
      <w:r w:rsidRPr="00A904AF">
        <w:rPr>
          <w:rFonts w:cstheme="minorHAnsi"/>
        </w:rPr>
        <w:t>Deputy Director (3), Air Policy, Cross-boundary and International; and</w:t>
      </w:r>
    </w:p>
    <w:p w14:paraId="5E551D64" w14:textId="77777777" w:rsidR="00D17F60" w:rsidRPr="00A904AF" w:rsidRDefault="00D17F60" w:rsidP="003801A0">
      <w:pPr>
        <w:pStyle w:val="ListParagraph"/>
        <w:numPr>
          <w:ilvl w:val="0"/>
          <w:numId w:val="14"/>
        </w:numPr>
        <w:rPr>
          <w:rFonts w:cstheme="minorHAnsi"/>
        </w:rPr>
      </w:pPr>
      <w:r w:rsidRPr="00A904AF">
        <w:rPr>
          <w:rFonts w:cstheme="minorHAnsi"/>
        </w:rPr>
        <w:t>Deputy Director (Special Duties), Waste Management Policy, Waste Management (Special Duties).</w:t>
      </w:r>
    </w:p>
    <w:p w14:paraId="0255787F" w14:textId="77777777"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b/>
          <w:bCs/>
          <w:sz w:val="18"/>
          <w:szCs w:val="18"/>
        </w:rPr>
      </w:pPr>
      <w:r w:rsidRPr="00A904AF">
        <w:rPr>
          <w:rFonts w:cstheme="minorHAnsi"/>
          <w:b/>
          <w:bCs/>
          <w:sz w:val="18"/>
          <w:szCs w:val="18"/>
        </w:rPr>
        <w:t>Main Duties and Responsibilities of the Deputy Director of Environmental Protection (1)</w:t>
      </w:r>
    </w:p>
    <w:p w14:paraId="23FC5A95" w14:textId="34DD41BA" w:rsidR="00D17F60" w:rsidRPr="00A904AF" w:rsidRDefault="00D17F60" w:rsidP="003801A0">
      <w:pPr>
        <w:pStyle w:val="ListParagraph"/>
        <w:numPr>
          <w:ilvl w:val="0"/>
          <w:numId w:val="34"/>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To steer the department’s work in the field</w:t>
      </w:r>
      <w:r w:rsidR="00E84A58">
        <w:rPr>
          <w:rFonts w:cstheme="minorHAnsi"/>
          <w:sz w:val="18"/>
          <w:szCs w:val="18"/>
        </w:rPr>
        <w:t>,</w:t>
      </w:r>
      <w:r w:rsidRPr="00A904AF">
        <w:rPr>
          <w:rFonts w:cstheme="minorHAnsi"/>
          <w:sz w:val="18"/>
          <w:szCs w:val="18"/>
        </w:rPr>
        <w:t xml:space="preserve"> including environmental assessment and environmental compliance. </w:t>
      </w:r>
    </w:p>
    <w:p w14:paraId="232BD3AF" w14:textId="77777777" w:rsidR="00D17F60" w:rsidRPr="00A904AF" w:rsidRDefault="00D17F60" w:rsidP="003801A0">
      <w:pPr>
        <w:pStyle w:val="ListParagraph"/>
        <w:numPr>
          <w:ilvl w:val="0"/>
          <w:numId w:val="34"/>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steer the setting of environmental policy goals in the area of environmental impact assessment. </w:t>
      </w:r>
    </w:p>
    <w:p w14:paraId="6364AAFA" w14:textId="41C43C68" w:rsidR="00D17F60" w:rsidRPr="00A904AF" w:rsidRDefault="00D17F60" w:rsidP="003801A0">
      <w:pPr>
        <w:pStyle w:val="ListParagraph"/>
        <w:numPr>
          <w:ilvl w:val="0"/>
          <w:numId w:val="34"/>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steer the initiation, development and </w:t>
      </w:r>
      <w:r w:rsidR="00E84A58" w:rsidRPr="00A904AF">
        <w:rPr>
          <w:rFonts w:cstheme="minorHAnsi"/>
          <w:sz w:val="18"/>
          <w:szCs w:val="18"/>
        </w:rPr>
        <w:t>finali</w:t>
      </w:r>
      <w:r w:rsidR="00E84A58">
        <w:rPr>
          <w:rFonts w:cstheme="minorHAnsi"/>
          <w:sz w:val="18"/>
          <w:szCs w:val="18"/>
        </w:rPr>
        <w:t>z</w:t>
      </w:r>
      <w:r w:rsidR="00E84A58" w:rsidRPr="00A904AF">
        <w:rPr>
          <w:rFonts w:cstheme="minorHAnsi"/>
          <w:sz w:val="18"/>
          <w:szCs w:val="18"/>
        </w:rPr>
        <w:t xml:space="preserve">ation </w:t>
      </w:r>
      <w:r w:rsidRPr="00A904AF">
        <w:rPr>
          <w:rFonts w:cstheme="minorHAnsi"/>
          <w:sz w:val="18"/>
          <w:szCs w:val="18"/>
        </w:rPr>
        <w:t xml:space="preserve">of appropriate policies, strategies and programmes for the attainment of relevant policy goals in the field of environmental impact assessment. </w:t>
      </w:r>
    </w:p>
    <w:p w14:paraId="280020D3" w14:textId="77777777" w:rsidR="00D17F60" w:rsidRPr="00A904AF" w:rsidRDefault="00D17F60" w:rsidP="003801A0">
      <w:pPr>
        <w:pStyle w:val="ListParagraph"/>
        <w:numPr>
          <w:ilvl w:val="0"/>
          <w:numId w:val="34"/>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formulate departmental policies and procedures in relation to the implementation and enforcement of environmental legislation. </w:t>
      </w:r>
    </w:p>
    <w:p w14:paraId="27F7F6A0" w14:textId="77777777" w:rsidR="00D17F60" w:rsidRPr="00A904AF" w:rsidRDefault="00D17F60" w:rsidP="003801A0">
      <w:pPr>
        <w:pStyle w:val="ListParagraph"/>
        <w:numPr>
          <w:ilvl w:val="0"/>
          <w:numId w:val="34"/>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To steer the government’s community relations programme in the environmental protection field, including environmental education.</w:t>
      </w:r>
    </w:p>
    <w:p w14:paraId="6EBD25E6" w14:textId="77777777" w:rsidR="00D17F60" w:rsidRPr="00A904AF" w:rsidRDefault="00D17F60" w:rsidP="003801A0">
      <w:pPr>
        <w:rPr>
          <w:rFonts w:cstheme="minorHAnsi"/>
        </w:rPr>
      </w:pPr>
      <w:r w:rsidRPr="00A904AF">
        <w:rPr>
          <w:rFonts w:cstheme="minorHAnsi"/>
        </w:rPr>
        <w:t>The Assistant Director of Environmental Protection (Environmental Compliance) reports to the Deputy Director of Environmental Protection (1).</w:t>
      </w:r>
    </w:p>
    <w:p w14:paraId="6963D739" w14:textId="77777777"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b/>
          <w:bCs/>
          <w:sz w:val="18"/>
          <w:szCs w:val="18"/>
        </w:rPr>
      </w:pPr>
      <w:r w:rsidRPr="00A904AF">
        <w:rPr>
          <w:rFonts w:cstheme="minorHAnsi"/>
          <w:b/>
          <w:bCs/>
          <w:sz w:val="18"/>
          <w:szCs w:val="18"/>
        </w:rPr>
        <w:t>Main Duties and Responsibilities of the Assistant Director of Environmental Protection (Environmental Compliance)</w:t>
      </w:r>
    </w:p>
    <w:p w14:paraId="36448A7D" w14:textId="513A0CD5" w:rsidR="00D17F60" w:rsidRPr="00A904AF" w:rsidRDefault="00D17F60" w:rsidP="003801A0">
      <w:pPr>
        <w:pStyle w:val="ListParagraph"/>
        <w:numPr>
          <w:ilvl w:val="0"/>
          <w:numId w:val="1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To direct</w:t>
      </w:r>
      <w:r w:rsidR="00E84A58">
        <w:rPr>
          <w:rFonts w:cstheme="minorHAnsi"/>
          <w:sz w:val="18"/>
          <w:szCs w:val="18"/>
        </w:rPr>
        <w:t>,</w:t>
      </w:r>
      <w:r w:rsidRPr="00A904AF">
        <w:rPr>
          <w:rFonts w:cstheme="minorHAnsi"/>
          <w:sz w:val="18"/>
          <w:szCs w:val="18"/>
        </w:rPr>
        <w:t xml:space="preserve"> manage and coordinate the activities of the constituent technical groups of the Environmental Compliance Division. </w:t>
      </w:r>
    </w:p>
    <w:p w14:paraId="7E819CA5" w14:textId="77777777" w:rsidR="00D17F60" w:rsidRPr="00A904AF" w:rsidRDefault="00D17F60" w:rsidP="003801A0">
      <w:pPr>
        <w:pStyle w:val="ListParagraph"/>
        <w:numPr>
          <w:ilvl w:val="0"/>
          <w:numId w:val="1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oversee the formulation of departmental policies, procedures and guidelines in relation to the implementation of pollution control legislation. </w:t>
      </w:r>
    </w:p>
    <w:p w14:paraId="4D6371D5" w14:textId="66FB58DA" w:rsidR="00D17F60" w:rsidRPr="00A904AF" w:rsidRDefault="00D17F60" w:rsidP="003801A0">
      <w:pPr>
        <w:pStyle w:val="ListParagraph"/>
        <w:numPr>
          <w:ilvl w:val="0"/>
          <w:numId w:val="1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oversee the integrated enforcement of relevant pollution control legislation at both </w:t>
      </w:r>
      <w:r w:rsidR="005B5DAA">
        <w:rPr>
          <w:rFonts w:cstheme="minorHAnsi"/>
          <w:sz w:val="18"/>
          <w:szCs w:val="18"/>
        </w:rPr>
        <w:t xml:space="preserve">the </w:t>
      </w:r>
      <w:r w:rsidRPr="00A904AF">
        <w:rPr>
          <w:rFonts w:cstheme="minorHAnsi"/>
          <w:sz w:val="18"/>
          <w:szCs w:val="18"/>
        </w:rPr>
        <w:t>territorial and local level</w:t>
      </w:r>
      <w:r w:rsidR="005B5DAA">
        <w:rPr>
          <w:rFonts w:cstheme="minorHAnsi"/>
          <w:sz w:val="18"/>
          <w:szCs w:val="18"/>
        </w:rPr>
        <w:t>s</w:t>
      </w:r>
      <w:r w:rsidRPr="00A904AF">
        <w:rPr>
          <w:rFonts w:cstheme="minorHAnsi"/>
          <w:sz w:val="18"/>
          <w:szCs w:val="18"/>
        </w:rPr>
        <w:t xml:space="preserve"> and ensure a consistent, impartial and professional approach to such enforcement at all levels. </w:t>
      </w:r>
    </w:p>
    <w:p w14:paraId="7B12D703" w14:textId="204E4583" w:rsidR="00D17F60" w:rsidRPr="00A904AF" w:rsidRDefault="00D17F60" w:rsidP="003801A0">
      <w:pPr>
        <w:pStyle w:val="ListParagraph"/>
        <w:numPr>
          <w:ilvl w:val="0"/>
          <w:numId w:val="1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establish channels of communication with business and trade associations impacted by environmental protection legislation and develop and implement initiatives to assist their members and other affected parties in achieving compliance with the law, and </w:t>
      </w:r>
      <w:r w:rsidR="00962F20">
        <w:rPr>
          <w:rFonts w:cstheme="minorHAnsi"/>
          <w:sz w:val="18"/>
          <w:szCs w:val="18"/>
        </w:rPr>
        <w:t>minimiz</w:t>
      </w:r>
      <w:r w:rsidRPr="00A904AF">
        <w:rPr>
          <w:rFonts w:cstheme="minorHAnsi"/>
          <w:sz w:val="18"/>
          <w:szCs w:val="18"/>
        </w:rPr>
        <w:t xml:space="preserve">ing pollution and public nuisance. </w:t>
      </w:r>
    </w:p>
    <w:p w14:paraId="1CCF77BE" w14:textId="75CD835C" w:rsidR="00D17F60" w:rsidRPr="00A904AF" w:rsidRDefault="00D17F60" w:rsidP="003801A0">
      <w:pPr>
        <w:pStyle w:val="ListParagraph"/>
        <w:numPr>
          <w:ilvl w:val="0"/>
          <w:numId w:val="1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ensure adequate liaison with District Councils on local pollution control issues, establish and implement procedures for the effective and speedy handling of pollution complaints, and direct and coordinate the outreach work of the Regional Offices in each district. </w:t>
      </w:r>
    </w:p>
    <w:p w14:paraId="5E316BFE" w14:textId="77777777" w:rsidR="00D17F60" w:rsidRPr="00A904AF" w:rsidRDefault="00D17F60" w:rsidP="003801A0">
      <w:pPr>
        <w:pStyle w:val="ListParagraph"/>
        <w:numPr>
          <w:ilvl w:val="0"/>
          <w:numId w:val="1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keep under constant review the effectiveness of local environmental protection legislation, analyse deficiencies and provide feedback to the policy formulation process. </w:t>
      </w:r>
    </w:p>
    <w:p w14:paraId="2908E36A" w14:textId="77777777" w:rsidR="00D17F60" w:rsidRPr="00A904AF" w:rsidRDefault="00D17F60" w:rsidP="003801A0">
      <w:pPr>
        <w:pStyle w:val="ListParagraph"/>
        <w:numPr>
          <w:ilvl w:val="0"/>
          <w:numId w:val="1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 xml:space="preserve">To direct the government’s environmental education and community promotion programmes and supervise the provision of secretarial support to the Environmental Campaign Committee and the Environment and Conservation Fund. </w:t>
      </w:r>
    </w:p>
    <w:p w14:paraId="550921D0" w14:textId="77777777" w:rsidR="00D17F60" w:rsidRPr="00A904AF" w:rsidRDefault="00D17F60" w:rsidP="003801A0">
      <w:pPr>
        <w:pStyle w:val="ListParagraph"/>
        <w:numPr>
          <w:ilvl w:val="0"/>
          <w:numId w:val="15"/>
        </w:numPr>
        <w:pBdr>
          <w:top w:val="single" w:sz="4" w:space="1" w:color="auto"/>
          <w:left w:val="single" w:sz="4" w:space="4" w:color="auto"/>
          <w:bottom w:val="single" w:sz="4" w:space="1" w:color="auto"/>
          <w:right w:val="single" w:sz="4" w:space="4" w:color="auto"/>
        </w:pBdr>
        <w:rPr>
          <w:rFonts w:cstheme="minorHAnsi"/>
          <w:sz w:val="18"/>
          <w:szCs w:val="18"/>
        </w:rPr>
      </w:pPr>
      <w:r w:rsidRPr="00A904AF">
        <w:rPr>
          <w:rFonts w:cstheme="minorHAnsi"/>
          <w:sz w:val="18"/>
          <w:szCs w:val="18"/>
        </w:rPr>
        <w:t>To keep abreast of developments in relevant professional knowledge, technical and scientific fields relating to the enforcement of environmental protection laws and the application of technology to facilitate compliance with such laws.</w:t>
      </w:r>
    </w:p>
    <w:p w14:paraId="5A630D44" w14:textId="42022AC8" w:rsidR="00D17F60" w:rsidRPr="00A904AF" w:rsidRDefault="00D17F60" w:rsidP="003801A0">
      <w:pPr>
        <w:rPr>
          <w:rFonts w:cstheme="minorHAnsi"/>
        </w:rPr>
      </w:pPr>
      <w:bookmarkStart w:id="84" w:name="_Hlk20384678"/>
      <w:r w:rsidRPr="00A904AF">
        <w:rPr>
          <w:rFonts w:cstheme="minorHAnsi"/>
        </w:rPr>
        <w:t xml:space="preserve">The reporting lines in terms of their relationship to </w:t>
      </w:r>
      <w:r w:rsidR="005C1ABE" w:rsidRPr="00A904AF">
        <w:rPr>
          <w:rFonts w:cstheme="minorHAnsi"/>
        </w:rPr>
        <w:t>centralized</w:t>
      </w:r>
      <w:r w:rsidRPr="00A904AF">
        <w:rPr>
          <w:rFonts w:cstheme="minorHAnsi"/>
        </w:rPr>
        <w:t xml:space="preserve"> responsibilities and hierarchy can be </w:t>
      </w:r>
      <w:r w:rsidR="00962F20">
        <w:rPr>
          <w:rFonts w:cstheme="minorHAnsi"/>
        </w:rPr>
        <w:t>summarize</w:t>
      </w:r>
      <w:r w:rsidRPr="00A904AF">
        <w:rPr>
          <w:rFonts w:cstheme="minorHAnsi"/>
        </w:rPr>
        <w:t>d as follows:</w:t>
      </w:r>
    </w:p>
    <w:p w14:paraId="2500C857" w14:textId="77777777" w:rsidR="00D17F60" w:rsidRPr="00A904AF" w:rsidRDefault="00D17F60" w:rsidP="003801A0">
      <w:pPr>
        <w:pStyle w:val="ListParagraph"/>
        <w:numPr>
          <w:ilvl w:val="0"/>
          <w:numId w:val="13"/>
        </w:numPr>
        <w:rPr>
          <w:rFonts w:cstheme="minorHAnsi"/>
        </w:rPr>
      </w:pPr>
      <w:r w:rsidRPr="00A904AF">
        <w:rPr>
          <w:rFonts w:cstheme="minorHAnsi"/>
        </w:rPr>
        <w:t xml:space="preserve">Assistant Director of Environmental Protection (Environmental Compliance) to; </w:t>
      </w:r>
    </w:p>
    <w:p w14:paraId="2A1274E5" w14:textId="77777777" w:rsidR="00D17F60" w:rsidRPr="00A904AF" w:rsidRDefault="00D17F60" w:rsidP="003801A0">
      <w:pPr>
        <w:pStyle w:val="ListParagraph"/>
        <w:numPr>
          <w:ilvl w:val="0"/>
          <w:numId w:val="13"/>
        </w:numPr>
        <w:rPr>
          <w:rFonts w:cstheme="minorHAnsi"/>
        </w:rPr>
      </w:pPr>
      <w:r w:rsidRPr="00A904AF">
        <w:rPr>
          <w:rFonts w:cstheme="minorHAnsi"/>
        </w:rPr>
        <w:t>Deputy Director of Environmental Protection (1) to;</w:t>
      </w:r>
    </w:p>
    <w:p w14:paraId="211B2D04" w14:textId="77777777" w:rsidR="00D17F60" w:rsidRPr="00A904AF" w:rsidRDefault="00D17F60" w:rsidP="003801A0">
      <w:pPr>
        <w:pStyle w:val="ListParagraph"/>
        <w:numPr>
          <w:ilvl w:val="0"/>
          <w:numId w:val="13"/>
        </w:numPr>
        <w:rPr>
          <w:rFonts w:cstheme="minorHAnsi"/>
        </w:rPr>
      </w:pPr>
      <w:r w:rsidRPr="00A904AF">
        <w:rPr>
          <w:rFonts w:cstheme="minorHAnsi"/>
        </w:rPr>
        <w:t>Permanent Secretary for the Environment/ Director of Environmental Protection to;</w:t>
      </w:r>
    </w:p>
    <w:p w14:paraId="2A9AB24B" w14:textId="77777777" w:rsidR="00D17F60" w:rsidRPr="00A904AF" w:rsidRDefault="00D17F60" w:rsidP="003801A0">
      <w:pPr>
        <w:pStyle w:val="ListParagraph"/>
        <w:numPr>
          <w:ilvl w:val="0"/>
          <w:numId w:val="13"/>
        </w:numPr>
        <w:rPr>
          <w:rFonts w:cstheme="minorHAnsi"/>
        </w:rPr>
      </w:pPr>
      <w:r w:rsidRPr="00A904AF">
        <w:rPr>
          <w:rFonts w:cstheme="minorHAnsi"/>
        </w:rPr>
        <w:t>Secretary for the Environment to;</w:t>
      </w:r>
    </w:p>
    <w:p w14:paraId="0BB6B7CC" w14:textId="77777777" w:rsidR="00D17F60" w:rsidRPr="00A904AF" w:rsidRDefault="00D17F60" w:rsidP="003801A0">
      <w:pPr>
        <w:pStyle w:val="ListParagraph"/>
        <w:numPr>
          <w:ilvl w:val="0"/>
          <w:numId w:val="13"/>
        </w:numPr>
        <w:rPr>
          <w:rFonts w:cstheme="minorHAnsi"/>
        </w:rPr>
      </w:pPr>
      <w:r w:rsidRPr="00A904AF">
        <w:rPr>
          <w:rFonts w:cstheme="minorHAnsi"/>
        </w:rPr>
        <w:t>Chief Executive.</w:t>
      </w:r>
    </w:p>
    <w:p w14:paraId="7BB5CAB2" w14:textId="77777777" w:rsidR="00D17F60" w:rsidRPr="00A904AF" w:rsidRDefault="00D17F60" w:rsidP="003801A0">
      <w:pPr>
        <w:pStyle w:val="Heading3"/>
        <w:rPr>
          <w:rFonts w:asciiTheme="minorHAnsi" w:hAnsiTheme="minorHAnsi" w:cstheme="minorHAnsi"/>
        </w:rPr>
      </w:pPr>
      <w:bookmarkStart w:id="85" w:name="_Toc16514671"/>
      <w:bookmarkStart w:id="86" w:name="_Toc31297280"/>
      <w:bookmarkEnd w:id="84"/>
      <w:r w:rsidRPr="00A904AF">
        <w:rPr>
          <w:rFonts w:asciiTheme="minorHAnsi" w:hAnsiTheme="minorHAnsi" w:cstheme="minorHAnsi"/>
        </w:rPr>
        <w:t>Strategic Planning</w:t>
      </w:r>
      <w:bookmarkEnd w:id="85"/>
      <w:bookmarkEnd w:id="86"/>
    </w:p>
    <w:p w14:paraId="082E1AB5" w14:textId="6830201B" w:rsidR="00D17F60" w:rsidRPr="00A904AF" w:rsidRDefault="00D17F60" w:rsidP="003801A0">
      <w:pPr>
        <w:rPr>
          <w:rFonts w:cstheme="minorHAnsi"/>
        </w:rPr>
      </w:pPr>
      <w:r w:rsidRPr="00A904AF">
        <w:rPr>
          <w:rFonts w:cstheme="minorHAnsi"/>
        </w:rPr>
        <w:t>The EPD, through its dual function of policy development and implementation</w:t>
      </w:r>
      <w:r w:rsidR="005B5DAA">
        <w:rPr>
          <w:rFonts w:cstheme="minorHAnsi"/>
        </w:rPr>
        <w:t>,</w:t>
      </w:r>
      <w:r w:rsidRPr="00A904AF">
        <w:rPr>
          <w:rFonts w:cstheme="minorHAnsi"/>
        </w:rPr>
        <w:t xml:space="preserve"> is an integral part of strategic planning for matters relating to the regulation of environmental performance and associated compliance issues.</w:t>
      </w:r>
      <w:r w:rsidR="005C1ABE" w:rsidRPr="00A904AF">
        <w:rPr>
          <w:rFonts w:cstheme="minorHAnsi"/>
        </w:rPr>
        <w:t xml:space="preserve"> </w:t>
      </w:r>
      <w:r w:rsidRPr="00A904AF">
        <w:rPr>
          <w:rFonts w:cstheme="minorHAnsi"/>
        </w:rPr>
        <w:t>The strategic planning is reflected in several ways</w:t>
      </w:r>
      <w:r w:rsidR="005B5DAA">
        <w:rPr>
          <w:rFonts w:cstheme="minorHAnsi"/>
        </w:rPr>
        <w:t>,</w:t>
      </w:r>
      <w:r w:rsidRPr="00A904AF">
        <w:rPr>
          <w:rFonts w:cstheme="minorHAnsi"/>
        </w:rPr>
        <w:t xml:space="preserve"> including the existence and function of the </w:t>
      </w:r>
      <w:bookmarkStart w:id="87" w:name="_Hlk16670731"/>
      <w:r w:rsidRPr="00A904AF">
        <w:rPr>
          <w:rFonts w:cstheme="minorHAnsi"/>
        </w:rPr>
        <w:t xml:space="preserve">Environmental Compliance Division and the activities of the Compliance Assistance Centre </w:t>
      </w:r>
      <w:bookmarkEnd w:id="87"/>
      <w:r w:rsidRPr="00A904AF">
        <w:rPr>
          <w:rFonts w:cstheme="minorHAnsi"/>
        </w:rPr>
        <w:t>as described in subsequent sections of this case study.</w:t>
      </w:r>
    </w:p>
    <w:p w14:paraId="6BC357F6" w14:textId="77777777" w:rsidR="00D17F60" w:rsidRPr="00A904AF" w:rsidRDefault="00D17F60" w:rsidP="003801A0">
      <w:pPr>
        <w:pStyle w:val="Heading3"/>
        <w:rPr>
          <w:rFonts w:asciiTheme="minorHAnsi" w:hAnsiTheme="minorHAnsi" w:cstheme="minorHAnsi"/>
        </w:rPr>
      </w:pPr>
      <w:bookmarkStart w:id="88" w:name="_Toc16514672"/>
      <w:bookmarkStart w:id="89" w:name="_Toc31297281"/>
      <w:r w:rsidRPr="00A904AF">
        <w:rPr>
          <w:rFonts w:asciiTheme="minorHAnsi" w:hAnsiTheme="minorHAnsi" w:cstheme="minorHAnsi"/>
        </w:rPr>
        <w:t>Funding</w:t>
      </w:r>
      <w:bookmarkEnd w:id="88"/>
      <w:bookmarkEnd w:id="89"/>
    </w:p>
    <w:p w14:paraId="401259C6" w14:textId="194CA9C4" w:rsidR="00D17F60" w:rsidRPr="00A904AF" w:rsidRDefault="00D17F60" w:rsidP="003801A0">
      <w:pPr>
        <w:rPr>
          <w:rFonts w:cstheme="minorHAnsi"/>
        </w:rPr>
      </w:pPr>
      <w:r w:rsidRPr="00A904AF">
        <w:rPr>
          <w:rFonts w:cstheme="minorHAnsi"/>
        </w:rPr>
        <w:t>The EPD’s estimated budget for 2018/2019 was in excess of 6 billion Hong Kong dollars (circa 0.8 billion US$)</w:t>
      </w:r>
      <w:r w:rsidR="00BE182F" w:rsidRPr="00A904AF">
        <w:rPr>
          <w:rFonts w:cstheme="minorHAnsi"/>
        </w:rPr>
        <w:t>,</w:t>
      </w:r>
      <w:r w:rsidRPr="00D51FA2">
        <w:rPr>
          <w:rStyle w:val="EndnoteReference"/>
          <w:rFonts w:cstheme="minorHAnsi"/>
        </w:rPr>
        <w:endnoteReference w:id="44"/>
      </w:r>
      <w:r w:rsidRPr="00A904AF">
        <w:rPr>
          <w:rFonts w:cstheme="minorHAnsi"/>
        </w:rPr>
        <w:t xml:space="preserve"> allocated across its six programmes as follows.</w:t>
      </w:r>
    </w:p>
    <w:p w14:paraId="1B0ADFDE" w14:textId="42968993" w:rsidR="00D17F60" w:rsidRPr="00A904AF" w:rsidRDefault="00D17F60" w:rsidP="003801A0">
      <w:pPr>
        <w:pStyle w:val="ListParagraph"/>
        <w:numPr>
          <w:ilvl w:val="0"/>
          <w:numId w:val="16"/>
        </w:numPr>
        <w:rPr>
          <w:rFonts w:cstheme="minorHAnsi"/>
        </w:rPr>
      </w:pPr>
      <w:r w:rsidRPr="00A904AF">
        <w:rPr>
          <w:rFonts w:cstheme="minorHAnsi"/>
        </w:rPr>
        <w:t>Waste</w:t>
      </w:r>
      <w:r w:rsidR="005B5DAA">
        <w:rPr>
          <w:rFonts w:cstheme="minorHAnsi"/>
        </w:rPr>
        <w:t>—</w:t>
      </w:r>
      <w:r w:rsidRPr="00A904AF">
        <w:rPr>
          <w:rFonts w:cstheme="minorHAnsi"/>
        </w:rPr>
        <w:t>HK$3,664 million;</w:t>
      </w:r>
    </w:p>
    <w:p w14:paraId="0B3B0073" w14:textId="4532BFE8" w:rsidR="00D17F60" w:rsidRPr="00A904AF" w:rsidRDefault="00D17F60" w:rsidP="003801A0">
      <w:pPr>
        <w:pStyle w:val="ListParagraph"/>
        <w:numPr>
          <w:ilvl w:val="0"/>
          <w:numId w:val="12"/>
        </w:numPr>
        <w:rPr>
          <w:rFonts w:cstheme="minorHAnsi"/>
        </w:rPr>
      </w:pPr>
      <w:r w:rsidRPr="00A904AF">
        <w:rPr>
          <w:rFonts w:cstheme="minorHAnsi"/>
        </w:rPr>
        <w:t>Air</w:t>
      </w:r>
      <w:r w:rsidR="005B5DAA">
        <w:rPr>
          <w:rFonts w:cstheme="minorHAnsi"/>
        </w:rPr>
        <w:t>—</w:t>
      </w:r>
      <w:r w:rsidRPr="00A904AF">
        <w:rPr>
          <w:rFonts w:cstheme="minorHAnsi"/>
        </w:rPr>
        <w:t>HK$1,889 million;</w:t>
      </w:r>
    </w:p>
    <w:p w14:paraId="718CE31D" w14:textId="6C4F23E0" w:rsidR="00D17F60" w:rsidRPr="00A904AF" w:rsidRDefault="00D17F60" w:rsidP="003801A0">
      <w:pPr>
        <w:pStyle w:val="ListParagraph"/>
        <w:numPr>
          <w:ilvl w:val="0"/>
          <w:numId w:val="12"/>
        </w:numPr>
        <w:rPr>
          <w:rFonts w:cstheme="minorHAnsi"/>
        </w:rPr>
      </w:pPr>
      <w:r w:rsidRPr="00A904AF">
        <w:rPr>
          <w:rFonts w:cstheme="minorHAnsi"/>
        </w:rPr>
        <w:t>Noise</w:t>
      </w:r>
      <w:r w:rsidR="005B5DAA">
        <w:rPr>
          <w:rFonts w:cstheme="minorHAnsi"/>
        </w:rPr>
        <w:t>—</w:t>
      </w:r>
      <w:r w:rsidRPr="00A904AF">
        <w:rPr>
          <w:rFonts w:cstheme="minorHAnsi"/>
        </w:rPr>
        <w:t>HK$139 million;</w:t>
      </w:r>
    </w:p>
    <w:p w14:paraId="44F1B73C" w14:textId="1D4A3D42" w:rsidR="00D17F60" w:rsidRPr="00A904AF" w:rsidRDefault="00D17F60" w:rsidP="003801A0">
      <w:pPr>
        <w:pStyle w:val="ListParagraph"/>
        <w:numPr>
          <w:ilvl w:val="0"/>
          <w:numId w:val="12"/>
        </w:numPr>
        <w:rPr>
          <w:rFonts w:cstheme="minorHAnsi"/>
        </w:rPr>
      </w:pPr>
      <w:r w:rsidRPr="00A904AF">
        <w:rPr>
          <w:rFonts w:cstheme="minorHAnsi"/>
        </w:rPr>
        <w:t>Water</w:t>
      </w:r>
      <w:r w:rsidR="005B5DAA">
        <w:rPr>
          <w:rFonts w:cstheme="minorHAnsi"/>
        </w:rPr>
        <w:t>—</w:t>
      </w:r>
      <w:r w:rsidRPr="00A904AF">
        <w:rPr>
          <w:rFonts w:cstheme="minorHAnsi"/>
        </w:rPr>
        <w:t>HK$320 million.</w:t>
      </w:r>
    </w:p>
    <w:p w14:paraId="080F61A0" w14:textId="34F5A448" w:rsidR="00D17F60" w:rsidRPr="00A904AF" w:rsidRDefault="00D17F60" w:rsidP="003801A0">
      <w:pPr>
        <w:pStyle w:val="ListParagraph"/>
        <w:numPr>
          <w:ilvl w:val="0"/>
          <w:numId w:val="12"/>
        </w:numPr>
        <w:rPr>
          <w:rFonts w:cstheme="minorHAnsi"/>
        </w:rPr>
      </w:pPr>
      <w:r w:rsidRPr="00A904AF">
        <w:rPr>
          <w:rFonts w:cstheme="minorHAnsi"/>
        </w:rPr>
        <w:t>Environmental Assessment and Planning</w:t>
      </w:r>
      <w:r w:rsidR="005B5DAA">
        <w:rPr>
          <w:rFonts w:cstheme="minorHAnsi"/>
        </w:rPr>
        <w:t>—</w:t>
      </w:r>
      <w:r w:rsidRPr="00A904AF">
        <w:rPr>
          <w:rFonts w:cstheme="minorHAnsi"/>
        </w:rPr>
        <w:t>HK$116 million; and</w:t>
      </w:r>
    </w:p>
    <w:p w14:paraId="5120EF05" w14:textId="1A51439B" w:rsidR="00D17F60" w:rsidRPr="00A904AF" w:rsidRDefault="00D17F60" w:rsidP="003801A0">
      <w:pPr>
        <w:pStyle w:val="ListParagraph"/>
        <w:numPr>
          <w:ilvl w:val="0"/>
          <w:numId w:val="12"/>
        </w:numPr>
        <w:rPr>
          <w:rFonts w:cstheme="minorHAnsi"/>
        </w:rPr>
      </w:pPr>
      <w:r w:rsidRPr="00A904AF">
        <w:rPr>
          <w:rFonts w:cstheme="minorHAnsi"/>
        </w:rPr>
        <w:t>Nature Conservation</w:t>
      </w:r>
      <w:r w:rsidR="005B5DAA">
        <w:rPr>
          <w:rFonts w:cstheme="minorHAnsi"/>
        </w:rPr>
        <w:t>—</w:t>
      </w:r>
      <w:r w:rsidRPr="00A904AF">
        <w:rPr>
          <w:rFonts w:cstheme="minorHAnsi"/>
        </w:rPr>
        <w:t>HK$41 million.</w:t>
      </w:r>
    </w:p>
    <w:p w14:paraId="777E7FFC" w14:textId="77777777" w:rsidR="00D17F60" w:rsidRPr="00A904AF" w:rsidRDefault="00D17F60" w:rsidP="003801A0">
      <w:pPr>
        <w:pStyle w:val="Heading3"/>
        <w:rPr>
          <w:rFonts w:asciiTheme="minorHAnsi" w:hAnsiTheme="minorHAnsi" w:cstheme="minorHAnsi"/>
        </w:rPr>
      </w:pPr>
      <w:bookmarkStart w:id="90" w:name="_Toc16514673"/>
      <w:bookmarkStart w:id="91" w:name="_Toc31297282"/>
      <w:r w:rsidRPr="00A904AF">
        <w:rPr>
          <w:rFonts w:asciiTheme="minorHAnsi" w:hAnsiTheme="minorHAnsi" w:cstheme="minorHAnsi"/>
        </w:rPr>
        <w:t>Staff Resources and Training</w:t>
      </w:r>
      <w:bookmarkEnd w:id="90"/>
      <w:bookmarkEnd w:id="91"/>
    </w:p>
    <w:p w14:paraId="4B00D956" w14:textId="3A9B56EB" w:rsidR="00D17F60" w:rsidRPr="00A904AF" w:rsidRDefault="00D17F60" w:rsidP="003801A0">
      <w:pPr>
        <w:rPr>
          <w:rFonts w:cstheme="minorHAnsi"/>
        </w:rPr>
      </w:pPr>
      <w:r w:rsidRPr="00A904AF">
        <w:rPr>
          <w:rFonts w:cstheme="minorHAnsi"/>
        </w:rPr>
        <w:t>The staff numbers for 2018/2019 across the EPD’s six programmes were as follows</w:t>
      </w:r>
      <w:r w:rsidR="00BE182F" w:rsidRPr="00A904AF">
        <w:rPr>
          <w:rFonts w:cstheme="minorHAnsi"/>
        </w:rPr>
        <w:t>:</w:t>
      </w:r>
      <w:r w:rsidRPr="00D51FA2">
        <w:rPr>
          <w:rStyle w:val="EndnoteReference"/>
          <w:rFonts w:cstheme="minorHAnsi"/>
        </w:rPr>
        <w:endnoteReference w:id="45"/>
      </w:r>
    </w:p>
    <w:p w14:paraId="7A9E9C91" w14:textId="453C4E02" w:rsidR="00D17F60" w:rsidRPr="00A904AF" w:rsidRDefault="00D17F60" w:rsidP="003801A0">
      <w:pPr>
        <w:pStyle w:val="ListParagraph"/>
        <w:numPr>
          <w:ilvl w:val="0"/>
          <w:numId w:val="16"/>
        </w:numPr>
        <w:rPr>
          <w:rFonts w:cstheme="minorHAnsi"/>
        </w:rPr>
      </w:pPr>
      <w:r w:rsidRPr="00A904AF">
        <w:rPr>
          <w:rFonts w:cstheme="minorHAnsi"/>
        </w:rPr>
        <w:t>Waste</w:t>
      </w:r>
      <w:r w:rsidR="005B5DAA">
        <w:rPr>
          <w:rFonts w:cstheme="minorHAnsi"/>
        </w:rPr>
        <w:t>—</w:t>
      </w:r>
      <w:r w:rsidRPr="00A904AF">
        <w:rPr>
          <w:rFonts w:cstheme="minorHAnsi"/>
        </w:rPr>
        <w:t>861;</w:t>
      </w:r>
    </w:p>
    <w:p w14:paraId="31E96F32" w14:textId="2CE64F4D" w:rsidR="00D17F60" w:rsidRPr="00A904AF" w:rsidRDefault="00D17F60" w:rsidP="003801A0">
      <w:pPr>
        <w:pStyle w:val="ListParagraph"/>
        <w:numPr>
          <w:ilvl w:val="0"/>
          <w:numId w:val="12"/>
        </w:numPr>
        <w:rPr>
          <w:rFonts w:cstheme="minorHAnsi"/>
        </w:rPr>
      </w:pPr>
      <w:r w:rsidRPr="00A904AF">
        <w:rPr>
          <w:rFonts w:cstheme="minorHAnsi"/>
        </w:rPr>
        <w:t>Air</w:t>
      </w:r>
      <w:r w:rsidR="005B5DAA">
        <w:rPr>
          <w:rFonts w:cstheme="minorHAnsi"/>
        </w:rPr>
        <w:t>—</w:t>
      </w:r>
      <w:r w:rsidRPr="00A904AF">
        <w:rPr>
          <w:rFonts w:cstheme="minorHAnsi"/>
        </w:rPr>
        <w:t>466;</w:t>
      </w:r>
    </w:p>
    <w:p w14:paraId="635BA934" w14:textId="50DA42CC" w:rsidR="00D17F60" w:rsidRPr="00A904AF" w:rsidRDefault="00D17F60" w:rsidP="003801A0">
      <w:pPr>
        <w:pStyle w:val="ListParagraph"/>
        <w:numPr>
          <w:ilvl w:val="0"/>
          <w:numId w:val="12"/>
        </w:numPr>
        <w:rPr>
          <w:rFonts w:cstheme="minorHAnsi"/>
        </w:rPr>
      </w:pPr>
      <w:r w:rsidRPr="00A904AF">
        <w:rPr>
          <w:rFonts w:cstheme="minorHAnsi"/>
        </w:rPr>
        <w:t>Noise</w:t>
      </w:r>
      <w:r w:rsidR="005B5DAA">
        <w:rPr>
          <w:rFonts w:cstheme="minorHAnsi"/>
        </w:rPr>
        <w:t>—</w:t>
      </w:r>
      <w:r w:rsidRPr="00A904AF">
        <w:rPr>
          <w:rFonts w:cstheme="minorHAnsi"/>
        </w:rPr>
        <w:t>178;</w:t>
      </w:r>
    </w:p>
    <w:p w14:paraId="4E771A23" w14:textId="2E5031BE" w:rsidR="00D17F60" w:rsidRPr="00A904AF" w:rsidRDefault="00D17F60" w:rsidP="003801A0">
      <w:pPr>
        <w:pStyle w:val="ListParagraph"/>
        <w:numPr>
          <w:ilvl w:val="0"/>
          <w:numId w:val="12"/>
        </w:numPr>
        <w:rPr>
          <w:rFonts w:cstheme="minorHAnsi"/>
        </w:rPr>
      </w:pPr>
      <w:r w:rsidRPr="00A904AF">
        <w:rPr>
          <w:rFonts w:cstheme="minorHAnsi"/>
        </w:rPr>
        <w:t>Water</w:t>
      </w:r>
      <w:r w:rsidR="005B5DAA">
        <w:rPr>
          <w:rFonts w:cstheme="minorHAnsi"/>
        </w:rPr>
        <w:t>—</w:t>
      </w:r>
      <w:r w:rsidRPr="00A904AF">
        <w:rPr>
          <w:rFonts w:cstheme="minorHAnsi"/>
        </w:rPr>
        <w:t>442.</w:t>
      </w:r>
    </w:p>
    <w:p w14:paraId="4A32A048" w14:textId="6C375FB8" w:rsidR="00D17F60" w:rsidRPr="00A904AF" w:rsidRDefault="00D17F60" w:rsidP="003801A0">
      <w:pPr>
        <w:pStyle w:val="ListParagraph"/>
        <w:numPr>
          <w:ilvl w:val="0"/>
          <w:numId w:val="12"/>
        </w:numPr>
        <w:rPr>
          <w:rFonts w:cstheme="minorHAnsi"/>
        </w:rPr>
      </w:pPr>
      <w:r w:rsidRPr="00A904AF">
        <w:rPr>
          <w:rFonts w:cstheme="minorHAnsi"/>
        </w:rPr>
        <w:t>Environmental Assessment and Planning</w:t>
      </w:r>
      <w:r w:rsidR="005B5DAA">
        <w:rPr>
          <w:rFonts w:cstheme="minorHAnsi"/>
        </w:rPr>
        <w:t>—</w:t>
      </w:r>
      <w:r w:rsidRPr="00A904AF">
        <w:rPr>
          <w:rFonts w:cstheme="minorHAnsi"/>
        </w:rPr>
        <w:t>138; and</w:t>
      </w:r>
    </w:p>
    <w:p w14:paraId="133BD5C2" w14:textId="0659B5B6" w:rsidR="00D17F60" w:rsidRPr="00A904AF" w:rsidRDefault="00D17F60" w:rsidP="003801A0">
      <w:pPr>
        <w:pStyle w:val="ListParagraph"/>
        <w:numPr>
          <w:ilvl w:val="0"/>
          <w:numId w:val="12"/>
        </w:numPr>
        <w:rPr>
          <w:rFonts w:cstheme="minorHAnsi"/>
        </w:rPr>
      </w:pPr>
      <w:r w:rsidRPr="00A904AF">
        <w:rPr>
          <w:rFonts w:cstheme="minorHAnsi"/>
        </w:rPr>
        <w:t>Nature Conservation</w:t>
      </w:r>
      <w:r w:rsidR="005B5DAA">
        <w:rPr>
          <w:rFonts w:cstheme="minorHAnsi"/>
        </w:rPr>
        <w:t>—</w:t>
      </w:r>
      <w:r w:rsidRPr="00A904AF">
        <w:rPr>
          <w:rFonts w:cstheme="minorHAnsi"/>
        </w:rPr>
        <w:t>35.</w:t>
      </w:r>
    </w:p>
    <w:p w14:paraId="798420A8" w14:textId="3865B5B2" w:rsidR="00D17F60" w:rsidRPr="00A904AF" w:rsidRDefault="00D17F60" w:rsidP="003801A0">
      <w:pPr>
        <w:rPr>
          <w:rFonts w:cstheme="minorHAnsi"/>
        </w:rPr>
      </w:pPr>
      <w:r w:rsidRPr="00A904AF">
        <w:rPr>
          <w:rFonts w:cstheme="minorHAnsi"/>
        </w:rPr>
        <w:t>All EPD staff are given on-the-job training in the various aspects of the department’s work</w:t>
      </w:r>
      <w:r w:rsidR="00BE182F" w:rsidRPr="00A904AF">
        <w:rPr>
          <w:rFonts w:cstheme="minorHAnsi"/>
        </w:rPr>
        <w:t>.</w:t>
      </w:r>
      <w:r w:rsidRPr="00D51FA2">
        <w:rPr>
          <w:rStyle w:val="EndnoteReference"/>
          <w:rFonts w:cstheme="minorHAnsi"/>
        </w:rPr>
        <w:endnoteReference w:id="46"/>
      </w:r>
      <w:r w:rsidR="005C1ABE" w:rsidRPr="00A904AF">
        <w:rPr>
          <w:rFonts w:cstheme="minorHAnsi"/>
        </w:rPr>
        <w:t xml:space="preserve"> </w:t>
      </w:r>
      <w:r w:rsidRPr="00A904AF">
        <w:rPr>
          <w:rFonts w:cstheme="minorHAnsi"/>
        </w:rPr>
        <w:t>Training covers such matters as the writing of technical reports, laboratory practices, the planning and execution of field studies</w:t>
      </w:r>
      <w:r w:rsidR="005B5DAA">
        <w:rPr>
          <w:rFonts w:cstheme="minorHAnsi"/>
        </w:rPr>
        <w:t>,</w:t>
      </w:r>
      <w:r w:rsidRPr="00A904AF">
        <w:rPr>
          <w:rFonts w:cstheme="minorHAnsi"/>
        </w:rPr>
        <w:t xml:space="preserve"> and the use of different types of scientific equipment.</w:t>
      </w:r>
      <w:r w:rsidR="005C1ABE" w:rsidRPr="00A904AF">
        <w:rPr>
          <w:rFonts w:cstheme="minorHAnsi"/>
        </w:rPr>
        <w:t xml:space="preserve"> </w:t>
      </w:r>
      <w:r w:rsidRPr="00A904AF">
        <w:rPr>
          <w:rFonts w:cstheme="minorHAnsi"/>
        </w:rPr>
        <w:t>Staff may also be given financial support to attend external training courses, both within Hong Kong and overseas.</w:t>
      </w:r>
      <w:r w:rsidR="005C1ABE" w:rsidRPr="00A904AF">
        <w:rPr>
          <w:rFonts w:cstheme="minorHAnsi"/>
        </w:rPr>
        <w:t xml:space="preserve"> </w:t>
      </w:r>
      <w:r w:rsidRPr="00A904AF">
        <w:rPr>
          <w:rFonts w:cstheme="minorHAnsi"/>
        </w:rPr>
        <w:t>As well as formal training courses, staff are also encouraged to attend conferences and seminars, in order to maintain professional knowledge in their field.</w:t>
      </w:r>
    </w:p>
    <w:p w14:paraId="5CE5BB2D" w14:textId="68E50BA1" w:rsidR="00D17F60" w:rsidRPr="00A904AF" w:rsidRDefault="00D17F60" w:rsidP="003801A0">
      <w:pPr>
        <w:pStyle w:val="Heading3"/>
        <w:rPr>
          <w:rFonts w:asciiTheme="minorHAnsi" w:hAnsiTheme="minorHAnsi" w:cstheme="minorHAnsi"/>
        </w:rPr>
      </w:pPr>
      <w:bookmarkStart w:id="92" w:name="_Toc16514674"/>
      <w:bookmarkStart w:id="93" w:name="_Toc31297283"/>
      <w:r w:rsidRPr="00A904AF">
        <w:rPr>
          <w:rFonts w:asciiTheme="minorHAnsi" w:hAnsiTheme="minorHAnsi" w:cstheme="minorHAnsi"/>
        </w:rPr>
        <w:t>Ring</w:t>
      </w:r>
      <w:r w:rsidR="001D0892" w:rsidRPr="00A904AF">
        <w:rPr>
          <w:rFonts w:asciiTheme="minorHAnsi" w:hAnsiTheme="minorHAnsi" w:cstheme="minorHAnsi"/>
        </w:rPr>
        <w:t>-Fencing</w:t>
      </w:r>
      <w:r w:rsidRPr="00A904AF">
        <w:rPr>
          <w:rFonts w:asciiTheme="minorHAnsi" w:hAnsiTheme="minorHAnsi" w:cstheme="minorHAnsi"/>
        </w:rPr>
        <w:t xml:space="preserve"> of Different Functions</w:t>
      </w:r>
      <w:bookmarkEnd w:id="92"/>
      <w:bookmarkEnd w:id="93"/>
    </w:p>
    <w:p w14:paraId="744A87C9" w14:textId="35FBFFC6" w:rsidR="00D17F60" w:rsidRPr="00A904AF" w:rsidRDefault="00D17F60" w:rsidP="003801A0">
      <w:pPr>
        <w:rPr>
          <w:rFonts w:cstheme="minorHAnsi"/>
        </w:rPr>
      </w:pPr>
      <w:r w:rsidRPr="00A904AF">
        <w:rPr>
          <w:rFonts w:cstheme="minorHAnsi"/>
        </w:rPr>
        <w:t>As noted in Section 3.2.1, the EPD has a reporting line directly through the Secretary for the Environment to the Chief Executive.</w:t>
      </w:r>
      <w:r w:rsidR="005C1ABE" w:rsidRPr="00A904AF">
        <w:rPr>
          <w:rFonts w:cstheme="minorHAnsi"/>
        </w:rPr>
        <w:t xml:space="preserve"> </w:t>
      </w:r>
      <w:r w:rsidRPr="00A904AF">
        <w:rPr>
          <w:rFonts w:cstheme="minorHAnsi"/>
        </w:rPr>
        <w:t>Development control, approval of EIAs, monitoring and enforcement all sit within its remit and are separate from other government functions.</w:t>
      </w:r>
    </w:p>
    <w:p w14:paraId="6A480D13" w14:textId="3CA95D4A" w:rsidR="00D17F60" w:rsidRPr="00A904AF" w:rsidRDefault="00D17F60" w:rsidP="003801A0">
      <w:pPr>
        <w:pStyle w:val="Heading2"/>
        <w:rPr>
          <w:rFonts w:asciiTheme="minorHAnsi" w:hAnsiTheme="minorHAnsi" w:cstheme="minorHAnsi"/>
        </w:rPr>
      </w:pPr>
      <w:bookmarkStart w:id="94" w:name="_Toc16514675"/>
      <w:bookmarkStart w:id="95" w:name="_Toc31297284"/>
      <w:r w:rsidRPr="00A904AF">
        <w:rPr>
          <w:rFonts w:asciiTheme="minorHAnsi" w:hAnsiTheme="minorHAnsi" w:cstheme="minorHAnsi"/>
        </w:rPr>
        <w:t>Compliance Promotion</w:t>
      </w:r>
      <w:bookmarkEnd w:id="94"/>
      <w:bookmarkEnd w:id="95"/>
    </w:p>
    <w:p w14:paraId="692A70D6" w14:textId="77777777" w:rsidR="00D17F60" w:rsidRPr="00A904AF" w:rsidRDefault="00D17F60" w:rsidP="003801A0">
      <w:pPr>
        <w:pStyle w:val="Heading3"/>
        <w:rPr>
          <w:rFonts w:asciiTheme="minorHAnsi" w:hAnsiTheme="minorHAnsi" w:cstheme="minorHAnsi"/>
        </w:rPr>
      </w:pPr>
      <w:bookmarkStart w:id="96" w:name="_Toc16514676"/>
      <w:bookmarkStart w:id="97" w:name="_Toc31297285"/>
      <w:r w:rsidRPr="00A904AF">
        <w:rPr>
          <w:rFonts w:asciiTheme="minorHAnsi" w:hAnsiTheme="minorHAnsi" w:cstheme="minorHAnsi"/>
        </w:rPr>
        <w:t>General Considerations</w:t>
      </w:r>
      <w:bookmarkEnd w:id="96"/>
      <w:bookmarkEnd w:id="97"/>
    </w:p>
    <w:p w14:paraId="1C37A0E7" w14:textId="02E4022A" w:rsidR="00D17F60" w:rsidRPr="00A904AF" w:rsidRDefault="00D17F60" w:rsidP="003801A0">
      <w:pPr>
        <w:rPr>
          <w:rFonts w:cstheme="minorHAnsi"/>
        </w:rPr>
      </w:pPr>
      <w:r w:rsidRPr="00A904AF">
        <w:rPr>
          <w:rFonts w:cstheme="minorHAnsi"/>
        </w:rPr>
        <w:t>The EPD is proactive in promoting compliance.</w:t>
      </w:r>
      <w:r w:rsidR="005C1ABE" w:rsidRPr="00A904AF">
        <w:rPr>
          <w:rFonts w:cstheme="minorHAnsi"/>
        </w:rPr>
        <w:t xml:space="preserve"> </w:t>
      </w:r>
      <w:r w:rsidRPr="00A904AF">
        <w:rPr>
          <w:rFonts w:cstheme="minorHAnsi"/>
        </w:rPr>
        <w:t>Although the main pieces of Hong Kong legislation addressing air, noise, solid waste and wastewater place the onus on polluters (e.g.</w:t>
      </w:r>
      <w:r w:rsidR="006B2EA5" w:rsidRPr="00A904AF">
        <w:rPr>
          <w:rFonts w:cstheme="minorHAnsi"/>
        </w:rPr>
        <w:t>,</w:t>
      </w:r>
      <w:r w:rsidRPr="00A904AF">
        <w:rPr>
          <w:rFonts w:cstheme="minorHAnsi"/>
        </w:rPr>
        <w:t xml:space="preserve"> by imposing fees and fines on polluters to redress the damage) the EPD recogni</w:t>
      </w:r>
      <w:r w:rsidR="008E4968">
        <w:rPr>
          <w:rFonts w:cstheme="minorHAnsi"/>
        </w:rPr>
        <w:t>z</w:t>
      </w:r>
      <w:r w:rsidRPr="00A904AF">
        <w:rPr>
          <w:rFonts w:cstheme="minorHAnsi"/>
        </w:rPr>
        <w:t>es that fines or punishment alone cannot cure pollution problems effectively.</w:t>
      </w:r>
      <w:r w:rsidR="005C1ABE" w:rsidRPr="00A904AF">
        <w:rPr>
          <w:rFonts w:cstheme="minorHAnsi"/>
        </w:rPr>
        <w:t xml:space="preserve"> </w:t>
      </w:r>
      <w:r w:rsidRPr="00A904AF">
        <w:rPr>
          <w:rFonts w:cstheme="minorHAnsi"/>
        </w:rPr>
        <w:t xml:space="preserve">The EPD therefore deploys active compliance facilitation approaches that are complementary to enforcement efforts and which it considers are effective as they help regulated parties to be compliant or return to compliance. </w:t>
      </w:r>
    </w:p>
    <w:p w14:paraId="1D248B9F" w14:textId="5A2C0284" w:rsidR="00D17F60" w:rsidRPr="00A904AF" w:rsidRDefault="00D17F60" w:rsidP="003801A0">
      <w:pPr>
        <w:rPr>
          <w:rFonts w:cstheme="minorHAnsi"/>
        </w:rPr>
      </w:pPr>
      <w:r w:rsidRPr="00A904AF">
        <w:rPr>
          <w:rFonts w:cstheme="minorHAnsi"/>
        </w:rPr>
        <w:t>A large part of the compliance promotion is via the Compliance Assistance Centre (CAC)</w:t>
      </w:r>
      <w:r w:rsidR="00BE182F" w:rsidRPr="00A904AF">
        <w:rPr>
          <w:rFonts w:cstheme="minorHAnsi"/>
        </w:rPr>
        <w:t>.</w:t>
      </w:r>
      <w:r w:rsidRPr="00D51FA2">
        <w:rPr>
          <w:rStyle w:val="EndnoteReference"/>
          <w:rFonts w:cstheme="minorHAnsi"/>
        </w:rPr>
        <w:endnoteReference w:id="47"/>
      </w:r>
      <w:r w:rsidR="005C1ABE" w:rsidRPr="00A904AF">
        <w:rPr>
          <w:rFonts w:cstheme="minorHAnsi"/>
        </w:rPr>
        <w:t xml:space="preserve"> </w:t>
      </w:r>
      <w:r w:rsidRPr="00A904AF">
        <w:rPr>
          <w:rFonts w:cstheme="minorHAnsi"/>
        </w:rPr>
        <w:t>The CAC offers a wide range of services</w:t>
      </w:r>
      <w:r w:rsidR="005B5DAA">
        <w:rPr>
          <w:rFonts w:cstheme="minorHAnsi"/>
        </w:rPr>
        <w:t>,</w:t>
      </w:r>
      <w:r w:rsidRPr="00A904AF">
        <w:rPr>
          <w:rFonts w:cstheme="minorHAnsi"/>
        </w:rPr>
        <w:t xml:space="preserve"> which include: </w:t>
      </w:r>
    </w:p>
    <w:p w14:paraId="1E0D141A" w14:textId="77777777" w:rsidR="00D17F60" w:rsidRPr="00A904AF" w:rsidRDefault="00D17F60" w:rsidP="003801A0">
      <w:pPr>
        <w:pStyle w:val="ListParagraph"/>
        <w:numPr>
          <w:ilvl w:val="0"/>
          <w:numId w:val="17"/>
        </w:numPr>
        <w:rPr>
          <w:rFonts w:cstheme="minorHAnsi"/>
        </w:rPr>
      </w:pPr>
      <w:r w:rsidRPr="00A904AF">
        <w:rPr>
          <w:rFonts w:cstheme="minorHAnsi"/>
        </w:rPr>
        <w:t>advice on regulatory requirements;</w:t>
      </w:r>
    </w:p>
    <w:p w14:paraId="76C8EBE7" w14:textId="77777777" w:rsidR="00D17F60" w:rsidRPr="00A904AF" w:rsidRDefault="00D17F60" w:rsidP="003801A0">
      <w:pPr>
        <w:pStyle w:val="ListParagraph"/>
        <w:numPr>
          <w:ilvl w:val="0"/>
          <w:numId w:val="17"/>
        </w:numPr>
        <w:rPr>
          <w:rFonts w:cstheme="minorHAnsi"/>
        </w:rPr>
      </w:pPr>
      <w:r w:rsidRPr="00A904AF">
        <w:rPr>
          <w:rFonts w:cstheme="minorHAnsi"/>
        </w:rPr>
        <w:t>how to address common pollution issues;</w:t>
      </w:r>
    </w:p>
    <w:p w14:paraId="150F018B" w14:textId="15FE9548" w:rsidR="00D17F60" w:rsidRPr="00A904AF" w:rsidRDefault="00D17F60" w:rsidP="003801A0">
      <w:pPr>
        <w:pStyle w:val="ListParagraph"/>
        <w:numPr>
          <w:ilvl w:val="0"/>
          <w:numId w:val="17"/>
        </w:numPr>
        <w:rPr>
          <w:rFonts w:cstheme="minorHAnsi"/>
        </w:rPr>
      </w:pPr>
      <w:r w:rsidRPr="00A904AF">
        <w:rPr>
          <w:rFonts w:cstheme="minorHAnsi"/>
        </w:rPr>
        <w:t xml:space="preserve">producing and making available </w:t>
      </w:r>
      <w:r w:rsidR="005B5DAA" w:rsidRPr="00A904AF">
        <w:rPr>
          <w:rFonts w:cstheme="minorHAnsi"/>
        </w:rPr>
        <w:t>up</w:t>
      </w:r>
      <w:r w:rsidR="005B5DAA">
        <w:rPr>
          <w:rFonts w:cstheme="minorHAnsi"/>
        </w:rPr>
        <w:t>-</w:t>
      </w:r>
      <w:r w:rsidR="005B5DAA" w:rsidRPr="00A904AF">
        <w:rPr>
          <w:rFonts w:cstheme="minorHAnsi"/>
        </w:rPr>
        <w:t>to</w:t>
      </w:r>
      <w:r w:rsidR="005B5DAA">
        <w:rPr>
          <w:rFonts w:cstheme="minorHAnsi"/>
        </w:rPr>
        <w:t>-</w:t>
      </w:r>
      <w:r w:rsidRPr="00A904AF">
        <w:rPr>
          <w:rFonts w:cstheme="minorHAnsi"/>
        </w:rPr>
        <w:t>date compliance guides, good environmental practices and environmental management tools across a range of industries.</w:t>
      </w:r>
    </w:p>
    <w:p w14:paraId="7BBAF873" w14:textId="62B1A41A" w:rsidR="00D17F60" w:rsidRPr="00A904AF" w:rsidRDefault="00D17F60" w:rsidP="003801A0">
      <w:pPr>
        <w:rPr>
          <w:rFonts w:cstheme="minorHAnsi"/>
        </w:rPr>
      </w:pPr>
      <w:r w:rsidRPr="00A904AF">
        <w:rPr>
          <w:rFonts w:cstheme="minorHAnsi"/>
        </w:rPr>
        <w:t>The CAC also encourages businesses and operators to go beyond compliance by implementing ISO 14001 EMS, reporting their own environmental performance and carrying out their own environmental audits.</w:t>
      </w:r>
      <w:r w:rsidR="005C1ABE" w:rsidRPr="00A904AF">
        <w:rPr>
          <w:rFonts w:cstheme="minorHAnsi"/>
        </w:rPr>
        <w:t xml:space="preserve"> </w:t>
      </w:r>
      <w:r w:rsidRPr="00A904AF">
        <w:rPr>
          <w:rFonts w:cstheme="minorHAnsi"/>
        </w:rPr>
        <w:t>Guidance on how to go about such initiatives is also provided.</w:t>
      </w:r>
    </w:p>
    <w:p w14:paraId="4EDA5481" w14:textId="77777777" w:rsidR="00D17F60" w:rsidRPr="00A904AF" w:rsidRDefault="00D17F60" w:rsidP="003801A0">
      <w:pPr>
        <w:rPr>
          <w:rFonts w:cstheme="minorHAnsi"/>
        </w:rPr>
      </w:pPr>
      <w:r w:rsidRPr="00A904AF">
        <w:rPr>
          <w:rFonts w:cstheme="minorHAnsi"/>
        </w:rPr>
        <w:t>It is also worth noting that it is a stated duty and responsibility of the Assistant Director of Environmental Protection (Environmental Compliance):</w:t>
      </w:r>
    </w:p>
    <w:p w14:paraId="28E8B51A" w14:textId="53F15515" w:rsidR="00D17F60" w:rsidRPr="00A904AF" w:rsidRDefault="00D17F60" w:rsidP="003801A0">
      <w:pPr>
        <w:ind w:left="720"/>
        <w:rPr>
          <w:rFonts w:cstheme="minorHAnsi"/>
          <w:i/>
          <w:iCs/>
        </w:rPr>
      </w:pPr>
      <w:r w:rsidRPr="00A904AF">
        <w:rPr>
          <w:rFonts w:cstheme="minorHAnsi"/>
          <w:i/>
          <w:iCs/>
        </w:rPr>
        <w:t xml:space="preserve">“To establish channels of communication with business and trade associations impacted by environmental protection legislation and develop and implement initiatives to assist their members and other affected parties in achieving compliance with the law, and </w:t>
      </w:r>
      <w:r w:rsidR="00962F20">
        <w:rPr>
          <w:rFonts w:cstheme="minorHAnsi"/>
          <w:i/>
          <w:iCs/>
        </w:rPr>
        <w:t>minimiz</w:t>
      </w:r>
      <w:r w:rsidRPr="00A904AF">
        <w:rPr>
          <w:rFonts w:cstheme="minorHAnsi"/>
          <w:i/>
          <w:iCs/>
        </w:rPr>
        <w:t>ing pollution and public nuisance.”</w:t>
      </w:r>
    </w:p>
    <w:p w14:paraId="027870EE" w14:textId="77777777" w:rsidR="00D17F60" w:rsidRPr="00A904AF" w:rsidRDefault="00D17F60" w:rsidP="003801A0">
      <w:pPr>
        <w:pStyle w:val="Heading3"/>
        <w:rPr>
          <w:rFonts w:asciiTheme="minorHAnsi" w:hAnsiTheme="minorHAnsi" w:cstheme="minorHAnsi"/>
        </w:rPr>
      </w:pPr>
      <w:bookmarkStart w:id="98" w:name="_Toc16514677"/>
      <w:bookmarkStart w:id="99" w:name="_Toc31297286"/>
      <w:r w:rsidRPr="00A904AF">
        <w:rPr>
          <w:rFonts w:asciiTheme="minorHAnsi" w:hAnsiTheme="minorHAnsi" w:cstheme="minorHAnsi"/>
        </w:rPr>
        <w:t>Publications</w:t>
      </w:r>
      <w:bookmarkEnd w:id="98"/>
      <w:bookmarkEnd w:id="99"/>
    </w:p>
    <w:p w14:paraId="6190FCB4"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Raising Awareness</w:t>
      </w:r>
    </w:p>
    <w:p w14:paraId="123B5F9C" w14:textId="634768F7" w:rsidR="00D17F60" w:rsidRPr="00A904AF" w:rsidRDefault="00D17F60" w:rsidP="003801A0">
      <w:pPr>
        <w:rPr>
          <w:rFonts w:cstheme="minorHAnsi"/>
        </w:rPr>
      </w:pPr>
      <w:bookmarkStart w:id="100" w:name="_Hlk16684964"/>
      <w:r w:rsidRPr="00A904AF">
        <w:rPr>
          <w:rFonts w:cstheme="minorHAnsi"/>
        </w:rPr>
        <w:t>Users of the EPD website are directed to</w:t>
      </w:r>
      <w:r w:rsidR="00275CAA" w:rsidRPr="00A904AF">
        <w:rPr>
          <w:rFonts w:cstheme="minorHAnsi"/>
        </w:rPr>
        <w:t xml:space="preserve"> </w:t>
      </w:r>
      <w:r w:rsidR="00365555">
        <w:rPr>
          <w:rFonts w:cstheme="minorHAnsi"/>
        </w:rPr>
        <w:t>“</w:t>
      </w:r>
      <w:r w:rsidRPr="00A904AF">
        <w:rPr>
          <w:rFonts w:cstheme="minorHAnsi"/>
        </w:rPr>
        <w:t>Compliance Assistance</w:t>
      </w:r>
      <w:r w:rsidR="00AA0271">
        <w:rPr>
          <w:rFonts w:cstheme="minorHAnsi"/>
        </w:rPr>
        <w:t>”</w:t>
      </w:r>
      <w:r w:rsidRPr="00A904AF">
        <w:rPr>
          <w:rFonts w:cstheme="minorHAnsi"/>
        </w:rPr>
        <w:t xml:space="preserve"> from the home page and thence to the Compliance Assistance Centre</w:t>
      </w:r>
      <w:r w:rsidR="00BE182F" w:rsidRPr="00A904AF">
        <w:rPr>
          <w:rFonts w:cstheme="minorHAnsi"/>
        </w:rPr>
        <w:t>,</w:t>
      </w:r>
      <w:r w:rsidRPr="00D51FA2">
        <w:rPr>
          <w:rStyle w:val="EndnoteReference"/>
          <w:rFonts w:cstheme="minorHAnsi"/>
        </w:rPr>
        <w:endnoteReference w:id="48"/>
      </w:r>
      <w:r w:rsidRPr="00A904AF">
        <w:rPr>
          <w:rFonts w:cstheme="minorHAnsi"/>
        </w:rPr>
        <w:t xml:space="preserve"> which among other matters provides the compliance promotion functions noted above.</w:t>
      </w:r>
      <w:bookmarkEnd w:id="100"/>
    </w:p>
    <w:p w14:paraId="0ACFA277" w14:textId="64F4EC11" w:rsidR="00D17F60" w:rsidRPr="00A904AF" w:rsidRDefault="00D17F60" w:rsidP="003801A0">
      <w:pPr>
        <w:rPr>
          <w:rFonts w:cstheme="minorHAnsi"/>
        </w:rPr>
      </w:pPr>
      <w:r w:rsidRPr="00A904AF">
        <w:rPr>
          <w:rFonts w:cstheme="minorHAnsi"/>
        </w:rPr>
        <w:t>Raising awareness is also undertaken via workshops and seminars (see Section 3.3.3.3).</w:t>
      </w:r>
    </w:p>
    <w:p w14:paraId="5A986AF2" w14:textId="4592BD06" w:rsidR="00D17F60" w:rsidRPr="00A904AF" w:rsidRDefault="00D17F60" w:rsidP="003801A0">
      <w:pPr>
        <w:rPr>
          <w:rFonts w:cstheme="minorHAnsi"/>
        </w:rPr>
      </w:pPr>
      <w:r w:rsidRPr="00A904AF">
        <w:rPr>
          <w:rFonts w:cstheme="minorHAnsi"/>
        </w:rPr>
        <w:t>Awareness of environmental performance requirements and compliance is also raised on the main Hong Kong government website</w:t>
      </w:r>
      <w:r w:rsidR="00BE182F" w:rsidRPr="00A904AF">
        <w:rPr>
          <w:rFonts w:cstheme="minorHAnsi"/>
        </w:rPr>
        <w:t>.</w:t>
      </w:r>
      <w:r w:rsidRPr="00D51FA2">
        <w:rPr>
          <w:rStyle w:val="EndnoteReference"/>
          <w:rFonts w:cstheme="minorHAnsi"/>
        </w:rPr>
        <w:endnoteReference w:id="49"/>
      </w:r>
      <w:r w:rsidRPr="00A904AF">
        <w:rPr>
          <w:rFonts w:cstheme="minorHAnsi"/>
        </w:rPr>
        <w:t xml:space="preserve"> </w:t>
      </w:r>
    </w:p>
    <w:p w14:paraId="244BBD34"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Providing Knowledge</w:t>
      </w:r>
    </w:p>
    <w:p w14:paraId="08A62DF7" w14:textId="296A5B3C" w:rsidR="00D17F60" w:rsidRPr="00A904AF" w:rsidRDefault="00D17F60" w:rsidP="003801A0">
      <w:pPr>
        <w:rPr>
          <w:rFonts w:cstheme="minorHAnsi"/>
        </w:rPr>
      </w:pPr>
      <w:r w:rsidRPr="00A904AF">
        <w:rPr>
          <w:rFonts w:cstheme="minorHAnsi"/>
        </w:rPr>
        <w:t>Taking the construction industry as an example, the EPD website provides information on four key environmental topics (air, noise, waste and water), together with nature conservation and EIA and planning</w:t>
      </w:r>
      <w:r w:rsidR="00BE182F" w:rsidRPr="00A904AF">
        <w:rPr>
          <w:rFonts w:cstheme="minorHAnsi"/>
        </w:rPr>
        <w:t>.</w:t>
      </w:r>
      <w:r w:rsidRPr="00D51FA2">
        <w:rPr>
          <w:rStyle w:val="EndnoteReference"/>
          <w:rFonts w:cstheme="minorHAnsi"/>
        </w:rPr>
        <w:endnoteReference w:id="50"/>
      </w:r>
    </w:p>
    <w:p w14:paraId="6A3E0770" w14:textId="486EABF6" w:rsidR="00D17F60" w:rsidRPr="00A904AF" w:rsidRDefault="00D17F60" w:rsidP="003801A0">
      <w:pPr>
        <w:rPr>
          <w:rFonts w:cstheme="minorHAnsi"/>
        </w:rPr>
      </w:pPr>
      <w:r w:rsidRPr="00A904AF">
        <w:rPr>
          <w:rFonts w:cstheme="minorHAnsi"/>
        </w:rPr>
        <w:t>Taking noise as an example</w:t>
      </w:r>
      <w:r w:rsidR="005B5DAA">
        <w:rPr>
          <w:rFonts w:cstheme="minorHAnsi"/>
        </w:rPr>
        <w:t>,</w:t>
      </w:r>
      <w:r w:rsidRPr="00A904AF">
        <w:rPr>
          <w:rFonts w:cstheme="minorHAnsi"/>
        </w:rPr>
        <w:t xml:space="preserve"> the website goes on to provide information of various types including the following:</w:t>
      </w:r>
    </w:p>
    <w:p w14:paraId="68B0420E" w14:textId="77777777" w:rsidR="00D17F60" w:rsidRPr="00A904AF" w:rsidRDefault="00D17F60" w:rsidP="003801A0">
      <w:pPr>
        <w:pStyle w:val="ListParagraph"/>
        <w:numPr>
          <w:ilvl w:val="0"/>
          <w:numId w:val="19"/>
        </w:numPr>
        <w:rPr>
          <w:rFonts w:cstheme="minorHAnsi"/>
        </w:rPr>
      </w:pPr>
      <w:r w:rsidRPr="00A904AF">
        <w:rPr>
          <w:rFonts w:cstheme="minorHAnsi"/>
        </w:rPr>
        <w:t>study reports of past projects;</w:t>
      </w:r>
    </w:p>
    <w:p w14:paraId="4CE30247" w14:textId="77777777" w:rsidR="00D17F60" w:rsidRPr="00A904AF" w:rsidRDefault="00D17F60" w:rsidP="003801A0">
      <w:pPr>
        <w:pStyle w:val="ListParagraph"/>
        <w:numPr>
          <w:ilvl w:val="0"/>
          <w:numId w:val="19"/>
        </w:numPr>
        <w:rPr>
          <w:rFonts w:cstheme="minorHAnsi"/>
        </w:rPr>
      </w:pPr>
      <w:r w:rsidRPr="00A904AF">
        <w:rPr>
          <w:rFonts w:cstheme="minorHAnsi"/>
        </w:rPr>
        <w:t>innovative noise mitigation designs and measures;</w:t>
      </w:r>
    </w:p>
    <w:p w14:paraId="3BDB4CEA" w14:textId="77777777" w:rsidR="00D17F60" w:rsidRPr="00A904AF" w:rsidRDefault="00D17F60" w:rsidP="003801A0">
      <w:pPr>
        <w:pStyle w:val="ListParagraph"/>
        <w:numPr>
          <w:ilvl w:val="0"/>
          <w:numId w:val="19"/>
        </w:numPr>
        <w:rPr>
          <w:rFonts w:cstheme="minorHAnsi"/>
        </w:rPr>
      </w:pPr>
      <w:r w:rsidRPr="00A904AF">
        <w:rPr>
          <w:rFonts w:cstheme="minorHAnsi"/>
        </w:rPr>
        <w:t>educational packages on environmental noise;</w:t>
      </w:r>
    </w:p>
    <w:p w14:paraId="67226ECB" w14:textId="77777777" w:rsidR="00D17F60" w:rsidRPr="00A904AF" w:rsidRDefault="00D17F60" w:rsidP="003801A0">
      <w:pPr>
        <w:pStyle w:val="ListParagraph"/>
        <w:numPr>
          <w:ilvl w:val="0"/>
          <w:numId w:val="19"/>
        </w:numPr>
        <w:rPr>
          <w:rFonts w:cstheme="minorHAnsi"/>
        </w:rPr>
      </w:pPr>
      <w:r w:rsidRPr="00A904AF">
        <w:rPr>
          <w:rFonts w:cstheme="minorHAnsi"/>
        </w:rPr>
        <w:t>data and statistics; and</w:t>
      </w:r>
    </w:p>
    <w:p w14:paraId="2F014E05" w14:textId="1B0896EC" w:rsidR="00D17F60" w:rsidRPr="00A904AF" w:rsidRDefault="00D17F60" w:rsidP="003801A0">
      <w:pPr>
        <w:pStyle w:val="ListParagraph"/>
        <w:numPr>
          <w:ilvl w:val="0"/>
          <w:numId w:val="19"/>
        </w:numPr>
        <w:rPr>
          <w:rFonts w:cstheme="minorHAnsi"/>
        </w:rPr>
      </w:pPr>
      <w:r w:rsidRPr="00A904AF">
        <w:rPr>
          <w:rFonts w:cstheme="minorHAnsi"/>
        </w:rPr>
        <w:t>references (e.g.</w:t>
      </w:r>
      <w:r w:rsidR="006B2EA5" w:rsidRPr="00A904AF">
        <w:rPr>
          <w:rFonts w:cstheme="minorHAnsi"/>
        </w:rPr>
        <w:t>,</w:t>
      </w:r>
      <w:r w:rsidRPr="00A904AF">
        <w:rPr>
          <w:rFonts w:cstheme="minorHAnsi"/>
        </w:rPr>
        <w:t xml:space="preserve"> to codes of practice and the</w:t>
      </w:r>
      <w:r w:rsidR="00275CAA" w:rsidRPr="00A904AF">
        <w:rPr>
          <w:rFonts w:cstheme="minorHAnsi"/>
        </w:rPr>
        <w:t xml:space="preserve"> “</w:t>
      </w:r>
      <w:r w:rsidRPr="00A904AF">
        <w:rPr>
          <w:rFonts w:cstheme="minorHAnsi"/>
        </w:rPr>
        <w:t xml:space="preserve">Noise Control </w:t>
      </w:r>
      <w:r w:rsidR="005B5DAA" w:rsidRPr="00A904AF">
        <w:rPr>
          <w:rFonts w:cstheme="minorHAnsi"/>
        </w:rPr>
        <w:t>Ordinance</w:t>
      </w:r>
      <w:r w:rsidR="005B5DAA">
        <w:rPr>
          <w:rFonts w:cstheme="minorHAnsi"/>
        </w:rPr>
        <w:t>”</w:t>
      </w:r>
      <w:r w:rsidRPr="00A904AF">
        <w:rPr>
          <w:rFonts w:cstheme="minorHAnsi"/>
        </w:rPr>
        <w:t>).</w:t>
      </w:r>
    </w:p>
    <w:p w14:paraId="601ADB59"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Setting Guidance</w:t>
      </w:r>
    </w:p>
    <w:p w14:paraId="015DD4C1" w14:textId="77777777" w:rsidR="00D17F60" w:rsidRPr="00A904AF" w:rsidRDefault="00D17F60" w:rsidP="003801A0">
      <w:pPr>
        <w:rPr>
          <w:rFonts w:cstheme="minorHAnsi"/>
        </w:rPr>
      </w:pPr>
      <w:r w:rsidRPr="00A904AF">
        <w:rPr>
          <w:rFonts w:cstheme="minorHAnsi"/>
        </w:rPr>
        <w:t>Developing and providing guidance is a significant aspect of the EPD’s compliance promotion activities.</w:t>
      </w:r>
    </w:p>
    <w:p w14:paraId="07B7A76A" w14:textId="652B2DBD" w:rsidR="00D17F60" w:rsidRPr="00A904AF" w:rsidRDefault="00D17F60" w:rsidP="003801A0">
      <w:pPr>
        <w:rPr>
          <w:rFonts w:cstheme="minorHAnsi"/>
        </w:rPr>
      </w:pPr>
      <w:bookmarkStart w:id="101" w:name="_Hlk16689115"/>
      <w:r w:rsidRPr="00A904AF">
        <w:rPr>
          <w:rFonts w:cstheme="minorHAnsi"/>
        </w:rPr>
        <w:t xml:space="preserve">Guidance is provided for achieving compliance with requirements for all six programme areas and covering a wide range of topics within each </w:t>
      </w:r>
      <w:bookmarkEnd w:id="101"/>
      <w:r w:rsidRPr="00A904AF">
        <w:rPr>
          <w:rFonts w:cstheme="minorHAnsi"/>
        </w:rPr>
        <w:t>and readily accessible from the website hope page</w:t>
      </w:r>
      <w:r w:rsidR="00BE182F" w:rsidRPr="00A904AF">
        <w:rPr>
          <w:rFonts w:cstheme="minorHAnsi"/>
        </w:rPr>
        <w:t>.</w:t>
      </w:r>
      <w:r w:rsidRPr="00D51FA2">
        <w:rPr>
          <w:rStyle w:val="EndnoteReference"/>
          <w:rFonts w:cstheme="minorHAnsi"/>
        </w:rPr>
        <w:endnoteReference w:id="51"/>
      </w:r>
      <w:r w:rsidR="005C1ABE" w:rsidRPr="00A904AF">
        <w:rPr>
          <w:rFonts w:cstheme="minorHAnsi"/>
        </w:rPr>
        <w:t xml:space="preserve"> </w:t>
      </w:r>
      <w:r w:rsidRPr="00A904AF">
        <w:rPr>
          <w:rFonts w:cstheme="minorHAnsi"/>
        </w:rPr>
        <w:t>Guidance is provided on the planning and licensing process for new projects, EIA, specific activities related to sectors and programme areas</w:t>
      </w:r>
      <w:r w:rsidR="005B5DAA">
        <w:rPr>
          <w:rFonts w:cstheme="minorHAnsi"/>
        </w:rPr>
        <w:t>,</w:t>
      </w:r>
      <w:r w:rsidRPr="00A904AF">
        <w:rPr>
          <w:rFonts w:cstheme="minorHAnsi"/>
        </w:rPr>
        <w:t xml:space="preserve"> and monitoring.</w:t>
      </w:r>
      <w:r w:rsidR="005C1ABE" w:rsidRPr="00A904AF">
        <w:rPr>
          <w:rFonts w:cstheme="minorHAnsi"/>
        </w:rPr>
        <w:t xml:space="preserve"> </w:t>
      </w:r>
      <w:r w:rsidRPr="00A904AF">
        <w:rPr>
          <w:rFonts w:cstheme="minorHAnsi"/>
        </w:rPr>
        <w:t>As noted in Section 3.3.3.1</w:t>
      </w:r>
      <w:r w:rsidR="005B5DAA">
        <w:rPr>
          <w:rFonts w:cstheme="minorHAnsi"/>
        </w:rPr>
        <w:t>,</w:t>
      </w:r>
      <w:r w:rsidRPr="00A904AF">
        <w:rPr>
          <w:rFonts w:cstheme="minorHAnsi"/>
        </w:rPr>
        <w:t xml:space="preserve"> guidance can be accessed via multiple routes on the EPD website.</w:t>
      </w:r>
    </w:p>
    <w:p w14:paraId="2B9E42EF" w14:textId="44868D84" w:rsidR="00D17F60" w:rsidRPr="00A904AF" w:rsidRDefault="00D17F60" w:rsidP="003801A0">
      <w:pPr>
        <w:rPr>
          <w:rFonts w:cstheme="minorHAnsi"/>
        </w:rPr>
      </w:pPr>
      <w:r w:rsidRPr="00A904AF">
        <w:rPr>
          <w:rFonts w:cstheme="minorHAnsi"/>
        </w:rPr>
        <w:t>Guidance is also provided for industry and businesses on how to develop their own ISO 14001, or similar, environmental management systems, including self-auditing, monitoring and reporting</w:t>
      </w:r>
      <w:r w:rsidR="00BE182F" w:rsidRPr="00A904AF">
        <w:rPr>
          <w:rFonts w:cstheme="minorHAnsi"/>
        </w:rPr>
        <w:t>.</w:t>
      </w:r>
      <w:r w:rsidRPr="00D51FA2">
        <w:rPr>
          <w:rStyle w:val="EndnoteReference"/>
          <w:rFonts w:cstheme="minorHAnsi"/>
        </w:rPr>
        <w:endnoteReference w:id="52"/>
      </w:r>
    </w:p>
    <w:p w14:paraId="717A9D5B"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 xml:space="preserve">Communicating Best Practice </w:t>
      </w:r>
    </w:p>
    <w:p w14:paraId="07F39C0B" w14:textId="25F120AD" w:rsidR="00D17F60" w:rsidRPr="00A904AF" w:rsidRDefault="00D17F60" w:rsidP="003801A0">
      <w:pPr>
        <w:rPr>
          <w:rFonts w:cstheme="minorHAnsi"/>
        </w:rPr>
      </w:pPr>
      <w:r w:rsidRPr="00A904AF">
        <w:rPr>
          <w:rFonts w:cstheme="minorHAnsi"/>
        </w:rPr>
        <w:t>The guidance published by the EPD includes a series of Guidance Notes on Best Practicable Means (BPM) for Specified Processes</w:t>
      </w:r>
      <w:r w:rsidR="00BE182F" w:rsidRPr="00A904AF">
        <w:rPr>
          <w:rFonts w:cstheme="minorHAnsi"/>
        </w:rPr>
        <w:t>.</w:t>
      </w:r>
      <w:r w:rsidRPr="00D51FA2">
        <w:rPr>
          <w:rStyle w:val="EndnoteReference"/>
          <w:rFonts w:cstheme="minorHAnsi"/>
        </w:rPr>
        <w:endnoteReference w:id="53"/>
      </w:r>
      <w:r w:rsidR="005C1ABE" w:rsidRPr="00A904AF">
        <w:rPr>
          <w:rFonts w:cstheme="minorHAnsi"/>
        </w:rPr>
        <w:t xml:space="preserve"> </w:t>
      </w:r>
      <w:r w:rsidRPr="00A904AF">
        <w:rPr>
          <w:rFonts w:cstheme="minorHAnsi"/>
        </w:rPr>
        <w:t>The Guidance Notes cover a range of industrial, processing and manufacturing activities including:</w:t>
      </w:r>
    </w:p>
    <w:p w14:paraId="27B60420" w14:textId="4E086906" w:rsidR="00D17F60" w:rsidRPr="00A904AF" w:rsidRDefault="00D17F60" w:rsidP="003801A0">
      <w:pPr>
        <w:pStyle w:val="ListParagraph"/>
        <w:numPr>
          <w:ilvl w:val="0"/>
          <w:numId w:val="18"/>
        </w:numPr>
        <w:rPr>
          <w:rFonts w:cstheme="minorHAnsi"/>
        </w:rPr>
      </w:pPr>
      <w:r w:rsidRPr="00A904AF">
        <w:rPr>
          <w:rFonts w:cstheme="minorHAnsi"/>
        </w:rPr>
        <w:t>various metal processing works (aluminium, copper, ferrous, lead, zinc</w:t>
      </w:r>
      <w:r w:rsidR="00A864C4">
        <w:rPr>
          <w:rFonts w:cstheme="minorHAnsi"/>
        </w:rPr>
        <w:t>,</w:t>
      </w:r>
      <w:r w:rsidRPr="00A904AF">
        <w:rPr>
          <w:rFonts w:cstheme="minorHAnsi"/>
        </w:rPr>
        <w:t xml:space="preserve"> etc</w:t>
      </w:r>
      <w:r w:rsidR="00A864C4">
        <w:rPr>
          <w:rFonts w:cstheme="minorHAnsi"/>
        </w:rPr>
        <w:t>.</w:t>
      </w:r>
      <w:r w:rsidRPr="00A904AF">
        <w:rPr>
          <w:rFonts w:cstheme="minorHAnsi"/>
        </w:rPr>
        <w:t xml:space="preserve">); </w:t>
      </w:r>
    </w:p>
    <w:p w14:paraId="0CC906F6" w14:textId="77777777" w:rsidR="00D17F60" w:rsidRPr="00A904AF" w:rsidRDefault="00D17F60" w:rsidP="003801A0">
      <w:pPr>
        <w:pStyle w:val="ListParagraph"/>
        <w:numPr>
          <w:ilvl w:val="0"/>
          <w:numId w:val="18"/>
        </w:numPr>
        <w:rPr>
          <w:rFonts w:cstheme="minorHAnsi"/>
        </w:rPr>
      </w:pPr>
      <w:r w:rsidRPr="00A904AF">
        <w:rPr>
          <w:rFonts w:cstheme="minorHAnsi"/>
        </w:rPr>
        <w:t>cement production and use;</w:t>
      </w:r>
    </w:p>
    <w:p w14:paraId="171CBBD9" w14:textId="77777777" w:rsidR="00D17F60" w:rsidRPr="00A904AF" w:rsidRDefault="00D17F60" w:rsidP="003801A0">
      <w:pPr>
        <w:pStyle w:val="ListParagraph"/>
        <w:numPr>
          <w:ilvl w:val="0"/>
          <w:numId w:val="18"/>
        </w:numPr>
        <w:rPr>
          <w:rFonts w:cstheme="minorHAnsi"/>
        </w:rPr>
      </w:pPr>
      <w:r w:rsidRPr="00A904AF">
        <w:rPr>
          <w:rFonts w:cstheme="minorHAnsi"/>
        </w:rPr>
        <w:t>chemical incineration;</w:t>
      </w:r>
    </w:p>
    <w:p w14:paraId="445F3B50" w14:textId="77777777" w:rsidR="00D17F60" w:rsidRPr="00A904AF" w:rsidRDefault="00D17F60" w:rsidP="003801A0">
      <w:pPr>
        <w:pStyle w:val="ListParagraph"/>
        <w:numPr>
          <w:ilvl w:val="0"/>
          <w:numId w:val="18"/>
        </w:numPr>
        <w:rPr>
          <w:rFonts w:cstheme="minorHAnsi"/>
        </w:rPr>
      </w:pPr>
      <w:r w:rsidRPr="00A904AF">
        <w:rPr>
          <w:rFonts w:cstheme="minorHAnsi"/>
        </w:rPr>
        <w:t>electricity generation;</w:t>
      </w:r>
    </w:p>
    <w:p w14:paraId="147350D8" w14:textId="77777777" w:rsidR="00D17F60" w:rsidRPr="00A904AF" w:rsidRDefault="00D17F60" w:rsidP="003801A0">
      <w:pPr>
        <w:pStyle w:val="ListParagraph"/>
        <w:numPr>
          <w:ilvl w:val="0"/>
          <w:numId w:val="18"/>
        </w:numPr>
        <w:rPr>
          <w:rFonts w:cstheme="minorHAnsi"/>
        </w:rPr>
      </w:pPr>
      <w:r w:rsidRPr="00A904AF">
        <w:rPr>
          <w:rFonts w:cstheme="minorHAnsi"/>
        </w:rPr>
        <w:t>municipal and sewage sludge waste incineration; and</w:t>
      </w:r>
    </w:p>
    <w:p w14:paraId="26F12DB6" w14:textId="77777777" w:rsidR="00D17F60" w:rsidRPr="00A904AF" w:rsidRDefault="00D17F60" w:rsidP="003801A0">
      <w:pPr>
        <w:pStyle w:val="ListParagraph"/>
        <w:numPr>
          <w:ilvl w:val="0"/>
          <w:numId w:val="18"/>
        </w:numPr>
        <w:rPr>
          <w:rFonts w:cstheme="minorHAnsi"/>
        </w:rPr>
      </w:pPr>
      <w:r w:rsidRPr="00A904AF">
        <w:rPr>
          <w:rFonts w:cstheme="minorHAnsi"/>
        </w:rPr>
        <w:t>petrochemical works.</w:t>
      </w:r>
    </w:p>
    <w:p w14:paraId="0D735E49" w14:textId="17AD837F" w:rsidR="00D17F60" w:rsidRPr="00A904AF" w:rsidRDefault="00D17F60" w:rsidP="003801A0">
      <w:pPr>
        <w:rPr>
          <w:rFonts w:cstheme="minorHAnsi"/>
        </w:rPr>
      </w:pPr>
      <w:r w:rsidRPr="00A904AF">
        <w:rPr>
          <w:rFonts w:cstheme="minorHAnsi"/>
        </w:rPr>
        <w:t>Typically, best practice (or best practicable means) is set out in terms of the standards or limits to be met, control measures (including design aspects) to be applied in meeting them, operational procedures and monitoring requirements.</w:t>
      </w:r>
      <w:r w:rsidR="005C1ABE" w:rsidRPr="00A904AF">
        <w:rPr>
          <w:rFonts w:cstheme="minorHAnsi"/>
        </w:rPr>
        <w:t xml:space="preserve"> </w:t>
      </w:r>
      <w:r w:rsidRPr="00A904AF">
        <w:rPr>
          <w:rFonts w:cstheme="minorHAnsi"/>
        </w:rPr>
        <w:t>The Guidance Notes also serve as advice for applicants making an application for a</w:t>
      </w:r>
      <w:r w:rsidR="00275CAA" w:rsidRPr="00A904AF">
        <w:rPr>
          <w:rFonts w:cstheme="minorHAnsi"/>
        </w:rPr>
        <w:t xml:space="preserve"> “</w:t>
      </w:r>
      <w:r w:rsidRPr="00A904AF">
        <w:rPr>
          <w:rFonts w:cstheme="minorHAnsi"/>
        </w:rPr>
        <w:t xml:space="preserve">Specified </w:t>
      </w:r>
      <w:r w:rsidR="00BE182F" w:rsidRPr="00A904AF">
        <w:rPr>
          <w:rFonts w:cstheme="minorHAnsi"/>
        </w:rPr>
        <w:t xml:space="preserve">Process” </w:t>
      </w:r>
      <w:r w:rsidRPr="00A904AF">
        <w:rPr>
          <w:rFonts w:cstheme="minorHAnsi"/>
        </w:rPr>
        <w:t>licence.</w:t>
      </w:r>
    </w:p>
    <w:p w14:paraId="1DF4CEB8" w14:textId="769A6245" w:rsidR="00D17F60" w:rsidRPr="00A904AF" w:rsidRDefault="00D17F60" w:rsidP="003801A0">
      <w:pPr>
        <w:rPr>
          <w:rFonts w:cstheme="minorHAnsi"/>
        </w:rPr>
      </w:pPr>
      <w:r w:rsidRPr="00A904AF">
        <w:rPr>
          <w:rFonts w:cstheme="minorHAnsi"/>
        </w:rPr>
        <w:t>Since air quality is a significant issue in Hong Kong, continuous emissions monitoring is a requirement for the majority of operating facility monitoring programmes and is addressed by its own specific guidance note on best practicable means</w:t>
      </w:r>
      <w:r w:rsidR="00E648B0" w:rsidRPr="00A904AF">
        <w:rPr>
          <w:rFonts w:cstheme="minorHAnsi"/>
        </w:rPr>
        <w:t>.</w:t>
      </w:r>
      <w:r w:rsidRPr="00D51FA2">
        <w:rPr>
          <w:rStyle w:val="EndnoteReference"/>
          <w:rFonts w:cstheme="minorHAnsi"/>
        </w:rPr>
        <w:endnoteReference w:id="54"/>
      </w:r>
    </w:p>
    <w:p w14:paraId="53AB2529"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Topicality and Relevance</w:t>
      </w:r>
    </w:p>
    <w:p w14:paraId="67BD7833" w14:textId="1F9CC65F" w:rsidR="00D17F60" w:rsidRPr="00A904AF" w:rsidRDefault="00D17F60" w:rsidP="003801A0">
      <w:pPr>
        <w:rPr>
          <w:rFonts w:cstheme="minorHAnsi"/>
        </w:rPr>
      </w:pPr>
      <w:r w:rsidRPr="00A904AF">
        <w:rPr>
          <w:rFonts w:cstheme="minorHAnsi"/>
        </w:rPr>
        <w:t xml:space="preserve">One of the responsibilities of the Compliance Assistance Centre is to offer </w:t>
      </w:r>
      <w:r w:rsidR="00B17F64" w:rsidRPr="00A904AF">
        <w:rPr>
          <w:rFonts w:cstheme="minorHAnsi"/>
        </w:rPr>
        <w:t>up</w:t>
      </w:r>
      <w:r w:rsidR="00B17F64">
        <w:rPr>
          <w:rFonts w:cstheme="minorHAnsi"/>
        </w:rPr>
        <w:t>-</w:t>
      </w:r>
      <w:r w:rsidR="00B17F64" w:rsidRPr="00A904AF">
        <w:rPr>
          <w:rFonts w:cstheme="minorHAnsi"/>
        </w:rPr>
        <w:t>to</w:t>
      </w:r>
      <w:r w:rsidR="00B17F64">
        <w:rPr>
          <w:rFonts w:cstheme="minorHAnsi"/>
        </w:rPr>
        <w:t>-</w:t>
      </w:r>
      <w:r w:rsidRPr="00A904AF">
        <w:rPr>
          <w:rFonts w:cstheme="minorHAnsi"/>
        </w:rPr>
        <w:t>date and updated compliance guides, green practices and environmental management tools.</w:t>
      </w:r>
    </w:p>
    <w:p w14:paraId="6AB9225A" w14:textId="77777777" w:rsidR="00D17F60" w:rsidRPr="00A904AF" w:rsidRDefault="00D17F60" w:rsidP="003801A0">
      <w:pPr>
        <w:rPr>
          <w:rFonts w:cstheme="minorHAnsi"/>
        </w:rPr>
      </w:pPr>
      <w:r w:rsidRPr="00A904AF">
        <w:rPr>
          <w:rFonts w:cstheme="minorHAnsi"/>
        </w:rPr>
        <w:t>The guidance materials provided are specifically relevant to businesses and operations set in a Hong Kong regulatory context and address matters that are most relevant to environmental performance in Hong Kong, for example across the six programme areas.</w:t>
      </w:r>
    </w:p>
    <w:p w14:paraId="5B67D120"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Appropriate to Audience</w:t>
      </w:r>
    </w:p>
    <w:p w14:paraId="38CEB12F" w14:textId="3D4529E3" w:rsidR="00D17F60" w:rsidRPr="00A904AF" w:rsidRDefault="00D17F60" w:rsidP="003801A0">
      <w:pPr>
        <w:rPr>
          <w:rFonts w:cstheme="minorHAnsi"/>
        </w:rPr>
      </w:pPr>
      <w:r w:rsidRPr="00A904AF">
        <w:rPr>
          <w:rFonts w:cstheme="minorHAnsi"/>
        </w:rPr>
        <w:t>Guidance materials and other publications are variously aimed at a cross</w:t>
      </w:r>
      <w:r w:rsidR="00B17F64">
        <w:rPr>
          <w:rFonts w:cstheme="minorHAnsi"/>
        </w:rPr>
        <w:t xml:space="preserve"> </w:t>
      </w:r>
      <w:r w:rsidRPr="00A904AF">
        <w:rPr>
          <w:rFonts w:cstheme="minorHAnsi"/>
        </w:rPr>
        <w:t>section of business managers, environmental professionals and the public in general.</w:t>
      </w:r>
      <w:r w:rsidR="005C1ABE" w:rsidRPr="00A904AF">
        <w:rPr>
          <w:rFonts w:cstheme="minorHAnsi"/>
        </w:rPr>
        <w:t xml:space="preserve"> </w:t>
      </w:r>
      <w:r w:rsidRPr="00A904AF">
        <w:rPr>
          <w:rFonts w:cstheme="minorHAnsi"/>
        </w:rPr>
        <w:t>Since many of the materials are specific to certain sectors and activities within those sectors they are especially targeted on the respective audiences.</w:t>
      </w:r>
    </w:p>
    <w:p w14:paraId="6C703BE0" w14:textId="77777777" w:rsidR="00D17F60" w:rsidRPr="00A904AF" w:rsidRDefault="00D17F60" w:rsidP="003801A0">
      <w:pPr>
        <w:pStyle w:val="Heading3"/>
        <w:rPr>
          <w:rFonts w:asciiTheme="minorHAnsi" w:hAnsiTheme="minorHAnsi" w:cstheme="minorHAnsi"/>
        </w:rPr>
      </w:pPr>
      <w:bookmarkStart w:id="102" w:name="_Toc16514678"/>
      <w:bookmarkStart w:id="103" w:name="_Toc31297287"/>
      <w:r w:rsidRPr="00A904AF">
        <w:rPr>
          <w:rFonts w:asciiTheme="minorHAnsi" w:hAnsiTheme="minorHAnsi" w:cstheme="minorHAnsi"/>
        </w:rPr>
        <w:t>Other Media</w:t>
      </w:r>
      <w:bookmarkEnd w:id="102"/>
      <w:bookmarkEnd w:id="103"/>
    </w:p>
    <w:p w14:paraId="28B5FE7B" w14:textId="2164AC01" w:rsidR="00D17F60" w:rsidRPr="00A904AF" w:rsidRDefault="001D0892" w:rsidP="003801A0">
      <w:pPr>
        <w:pStyle w:val="Heading4"/>
        <w:rPr>
          <w:rFonts w:asciiTheme="minorHAnsi" w:hAnsiTheme="minorHAnsi" w:cstheme="minorHAnsi"/>
        </w:rPr>
      </w:pPr>
      <w:r w:rsidRPr="00A904AF">
        <w:rPr>
          <w:rFonts w:asciiTheme="minorHAnsi" w:hAnsiTheme="minorHAnsi" w:cstheme="minorHAnsi"/>
        </w:rPr>
        <w:t>Web-Based</w:t>
      </w:r>
      <w:r w:rsidR="00D17F60" w:rsidRPr="00A904AF">
        <w:rPr>
          <w:rFonts w:asciiTheme="minorHAnsi" w:hAnsiTheme="minorHAnsi" w:cstheme="minorHAnsi"/>
        </w:rPr>
        <w:t xml:space="preserve"> Materials</w:t>
      </w:r>
    </w:p>
    <w:p w14:paraId="68F08322" w14:textId="77777777" w:rsidR="00D17F60" w:rsidRPr="00A904AF" w:rsidRDefault="00D17F60" w:rsidP="003801A0">
      <w:pPr>
        <w:rPr>
          <w:rFonts w:cstheme="minorHAnsi"/>
        </w:rPr>
      </w:pPr>
      <w:r w:rsidRPr="00A904AF">
        <w:rPr>
          <w:rFonts w:cstheme="minorHAnsi"/>
        </w:rPr>
        <w:t>The EPD website hosts the various guidance documents, study reports and other information in a readily accessible manner.</w:t>
      </w:r>
    </w:p>
    <w:p w14:paraId="6DE39002" w14:textId="77777777" w:rsidR="00D17F60" w:rsidRPr="00A904AF" w:rsidRDefault="00D17F60" w:rsidP="003801A0">
      <w:pPr>
        <w:rPr>
          <w:rFonts w:cstheme="minorHAnsi"/>
        </w:rPr>
      </w:pPr>
      <w:r w:rsidRPr="00A904AF">
        <w:rPr>
          <w:rFonts w:cstheme="minorHAnsi"/>
        </w:rPr>
        <w:t>Typically, there are several routes to a document or piece of information, including the following.</w:t>
      </w:r>
    </w:p>
    <w:p w14:paraId="4E1882B4" w14:textId="10656E1B" w:rsidR="00D17F60" w:rsidRPr="0085475B" w:rsidRDefault="00D17F60" w:rsidP="003801A0">
      <w:pPr>
        <w:pStyle w:val="ListParagraph"/>
        <w:numPr>
          <w:ilvl w:val="0"/>
          <w:numId w:val="20"/>
        </w:numPr>
        <w:rPr>
          <w:rFonts w:cstheme="minorHAnsi"/>
        </w:rPr>
      </w:pPr>
      <w:r w:rsidRPr="00A904AF">
        <w:rPr>
          <w:rFonts w:cstheme="minorHAnsi"/>
        </w:rPr>
        <w:t>The</w:t>
      </w:r>
      <w:r w:rsidR="00275CAA" w:rsidRPr="00A904AF">
        <w:rPr>
          <w:rFonts w:cstheme="minorHAnsi"/>
        </w:rPr>
        <w:t xml:space="preserve"> “</w:t>
      </w:r>
      <w:r w:rsidRPr="00A904AF">
        <w:rPr>
          <w:rFonts w:cstheme="minorHAnsi"/>
        </w:rPr>
        <w:t>Resource Centre</w:t>
      </w:r>
      <w:r w:rsidR="00AA0271">
        <w:rPr>
          <w:rFonts w:cstheme="minorHAnsi"/>
        </w:rPr>
        <w:t>”</w:t>
      </w:r>
      <w:r w:rsidRPr="00A904AF">
        <w:rPr>
          <w:rFonts w:cstheme="minorHAnsi"/>
        </w:rPr>
        <w:t xml:space="preserve"> on the home page directs the user to</w:t>
      </w:r>
      <w:r w:rsidR="00275CAA" w:rsidRPr="00A904AF">
        <w:rPr>
          <w:rFonts w:cstheme="minorHAnsi"/>
        </w:rPr>
        <w:t xml:space="preserve"> “</w:t>
      </w:r>
      <w:r w:rsidRPr="00A904AF">
        <w:rPr>
          <w:rFonts w:cstheme="minorHAnsi"/>
        </w:rPr>
        <w:t>Publication</w:t>
      </w:r>
      <w:r w:rsidR="00AA0271">
        <w:rPr>
          <w:rFonts w:cstheme="minorHAnsi"/>
        </w:rPr>
        <w:t>”</w:t>
      </w:r>
      <w:r w:rsidRPr="00A904AF">
        <w:rPr>
          <w:rFonts w:cstheme="minorHAnsi"/>
        </w:rPr>
        <w:t xml:space="preserve"> and thence</w:t>
      </w:r>
      <w:r w:rsidR="00275CAA" w:rsidRPr="00A904AF">
        <w:rPr>
          <w:rFonts w:cstheme="minorHAnsi"/>
        </w:rPr>
        <w:t xml:space="preserve"> “</w:t>
      </w:r>
      <w:r w:rsidRPr="00A904AF">
        <w:rPr>
          <w:rFonts w:cstheme="minorHAnsi"/>
        </w:rPr>
        <w:t>Guidance</w:t>
      </w:r>
      <w:r w:rsidR="00AA0271">
        <w:rPr>
          <w:rFonts w:cstheme="minorHAnsi"/>
        </w:rPr>
        <w:t>”</w:t>
      </w:r>
      <w:r w:rsidRPr="00A904AF">
        <w:rPr>
          <w:rFonts w:cstheme="minorHAnsi"/>
        </w:rPr>
        <w:t>.</w:t>
      </w:r>
      <w:r w:rsidR="005C1ABE" w:rsidRPr="00A904AF">
        <w:rPr>
          <w:rFonts w:cstheme="minorHAnsi"/>
        </w:rPr>
        <w:t xml:space="preserve"> </w:t>
      </w:r>
      <w:r w:rsidRPr="00A904AF">
        <w:rPr>
          <w:rFonts w:cstheme="minorHAnsi"/>
        </w:rPr>
        <w:t>The</w:t>
      </w:r>
      <w:r w:rsidR="00275CAA" w:rsidRPr="00A904AF">
        <w:rPr>
          <w:rFonts w:cstheme="minorHAnsi"/>
        </w:rPr>
        <w:t xml:space="preserve"> “</w:t>
      </w:r>
      <w:r w:rsidRPr="00A904AF">
        <w:rPr>
          <w:rFonts w:cstheme="minorHAnsi"/>
        </w:rPr>
        <w:t>Guidance</w:t>
      </w:r>
      <w:r w:rsidR="00AA0271">
        <w:rPr>
          <w:rFonts w:cstheme="minorHAnsi"/>
        </w:rPr>
        <w:t>”</w:t>
      </w:r>
      <w:r w:rsidRPr="00A904AF">
        <w:rPr>
          <w:rFonts w:cstheme="minorHAnsi"/>
        </w:rPr>
        <w:t xml:space="preserve"> page allows a general search of programme areas (air, noise, water</w:t>
      </w:r>
      <w:r w:rsidR="00A864C4">
        <w:rPr>
          <w:rFonts w:cstheme="minorHAnsi"/>
        </w:rPr>
        <w:t>,</w:t>
      </w:r>
      <w:r w:rsidRPr="00A904AF">
        <w:rPr>
          <w:rFonts w:cstheme="minorHAnsi"/>
        </w:rPr>
        <w:t xml:space="preserve"> etc</w:t>
      </w:r>
      <w:r w:rsidR="00A864C4">
        <w:rPr>
          <w:rFonts w:cstheme="minorHAnsi"/>
        </w:rPr>
        <w:t>.</w:t>
      </w:r>
      <w:r w:rsidRPr="00A904AF">
        <w:rPr>
          <w:rFonts w:cstheme="minorHAnsi"/>
        </w:rPr>
        <w:t>) and topic and keyword search terms</w:t>
      </w:r>
      <w:r w:rsidR="00B17F64">
        <w:rPr>
          <w:rFonts w:cstheme="minorHAnsi"/>
        </w:rPr>
        <w:t>.</w:t>
      </w:r>
      <w:r w:rsidRPr="00D51FA2">
        <w:rPr>
          <w:rStyle w:val="EndnoteReference"/>
          <w:rFonts w:cstheme="minorHAnsi"/>
        </w:rPr>
        <w:endnoteReference w:id="55"/>
      </w:r>
    </w:p>
    <w:p w14:paraId="1D5B1579" w14:textId="1E3DC865" w:rsidR="00D17F60" w:rsidRPr="0085475B" w:rsidRDefault="00D17F60" w:rsidP="003801A0">
      <w:pPr>
        <w:pStyle w:val="ListParagraph"/>
        <w:numPr>
          <w:ilvl w:val="0"/>
          <w:numId w:val="20"/>
        </w:numPr>
        <w:rPr>
          <w:rFonts w:cstheme="minorHAnsi"/>
        </w:rPr>
      </w:pPr>
      <w:r w:rsidRPr="00516CBE">
        <w:rPr>
          <w:rFonts w:cstheme="minorHAnsi"/>
        </w:rPr>
        <w:t>The six programme areas on the home page direct the user to programme area-specific guida</w:t>
      </w:r>
      <w:r w:rsidRPr="004B7FE6">
        <w:rPr>
          <w:rFonts w:cstheme="minorHAnsi"/>
        </w:rPr>
        <w:t>nce</w:t>
      </w:r>
      <w:r w:rsidR="00B17F64">
        <w:rPr>
          <w:rFonts w:cstheme="minorHAnsi"/>
        </w:rPr>
        <w:t>.</w:t>
      </w:r>
      <w:r w:rsidRPr="00D51FA2">
        <w:rPr>
          <w:rStyle w:val="EndnoteReference"/>
          <w:rFonts w:cstheme="minorHAnsi"/>
        </w:rPr>
        <w:endnoteReference w:id="56"/>
      </w:r>
    </w:p>
    <w:p w14:paraId="4A5393E1" w14:textId="37BD73C3" w:rsidR="00D17F60" w:rsidRPr="00A904AF" w:rsidRDefault="00E648B0" w:rsidP="003801A0">
      <w:pPr>
        <w:pStyle w:val="ListParagraph"/>
        <w:numPr>
          <w:ilvl w:val="0"/>
          <w:numId w:val="20"/>
        </w:numPr>
        <w:rPr>
          <w:rFonts w:cstheme="minorHAnsi"/>
        </w:rPr>
      </w:pPr>
      <w:r w:rsidRPr="00516CBE">
        <w:rPr>
          <w:rFonts w:cstheme="minorHAnsi"/>
        </w:rPr>
        <w:t>“</w:t>
      </w:r>
      <w:r w:rsidR="00D17F60" w:rsidRPr="00A904AF">
        <w:rPr>
          <w:rFonts w:cstheme="minorHAnsi"/>
        </w:rPr>
        <w:t>Compliance Assistance</w:t>
      </w:r>
      <w:r w:rsidRPr="00A904AF">
        <w:rPr>
          <w:rFonts w:cstheme="minorHAnsi"/>
        </w:rPr>
        <w:t>”</w:t>
      </w:r>
      <w:r w:rsidR="00D17F60" w:rsidRPr="00A904AF">
        <w:rPr>
          <w:rFonts w:cstheme="minorHAnsi"/>
        </w:rPr>
        <w:t xml:space="preserve"> on the home page directs the user to sectoral pages, such as</w:t>
      </w:r>
      <w:r w:rsidR="00275CAA" w:rsidRPr="00A904AF">
        <w:rPr>
          <w:rFonts w:cstheme="minorHAnsi"/>
        </w:rPr>
        <w:t xml:space="preserve"> “</w:t>
      </w:r>
      <w:r w:rsidR="00D17F60" w:rsidRPr="00A904AF">
        <w:rPr>
          <w:rFonts w:cstheme="minorHAnsi"/>
        </w:rPr>
        <w:t>Construction Industry</w:t>
      </w:r>
      <w:r w:rsidRPr="00A904AF">
        <w:rPr>
          <w:rFonts w:cstheme="minorHAnsi"/>
        </w:rPr>
        <w:t>”</w:t>
      </w:r>
      <w:r w:rsidR="00D17F60" w:rsidRPr="00A904AF">
        <w:rPr>
          <w:rFonts w:cstheme="minorHAnsi"/>
        </w:rPr>
        <w:t xml:space="preserve"> and thence to</w:t>
      </w:r>
      <w:r w:rsidR="00275CAA" w:rsidRPr="00A904AF">
        <w:rPr>
          <w:rFonts w:cstheme="minorHAnsi"/>
        </w:rPr>
        <w:t xml:space="preserve"> “</w:t>
      </w:r>
      <w:r w:rsidR="00D17F60" w:rsidRPr="00A904AF">
        <w:rPr>
          <w:rFonts w:cstheme="minorHAnsi"/>
        </w:rPr>
        <w:t>Reference Materials</w:t>
      </w:r>
      <w:r w:rsidRPr="00A904AF">
        <w:rPr>
          <w:rFonts w:cstheme="minorHAnsi"/>
        </w:rPr>
        <w:t>”</w:t>
      </w:r>
      <w:r w:rsidR="00D17F60" w:rsidRPr="00A904AF">
        <w:rPr>
          <w:rFonts w:cstheme="minorHAnsi"/>
        </w:rPr>
        <w:t>, which includes guidance and other information broken down by programme area.</w:t>
      </w:r>
    </w:p>
    <w:p w14:paraId="035CFF2D" w14:textId="77777777" w:rsidR="00D17F60" w:rsidRPr="00A904AF" w:rsidRDefault="00D17F60" w:rsidP="003801A0">
      <w:pPr>
        <w:rPr>
          <w:rFonts w:cstheme="minorHAnsi"/>
        </w:rPr>
      </w:pPr>
      <w:r w:rsidRPr="00A904AF">
        <w:rPr>
          <w:rFonts w:cstheme="minorHAnsi"/>
        </w:rPr>
        <w:t>Essentially guidance materials can be navigated to on the EPD website via multiple routes starting from the home page.</w:t>
      </w:r>
    </w:p>
    <w:p w14:paraId="21B60C0F" w14:textId="7A0ED2C8"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 xml:space="preserve">Interactive </w:t>
      </w:r>
      <w:r w:rsidR="001D0892" w:rsidRPr="00A904AF">
        <w:rPr>
          <w:rFonts w:asciiTheme="minorHAnsi" w:hAnsiTheme="minorHAnsi" w:cstheme="minorHAnsi"/>
        </w:rPr>
        <w:t>Web-Based</w:t>
      </w:r>
      <w:r w:rsidRPr="00A904AF">
        <w:rPr>
          <w:rFonts w:asciiTheme="minorHAnsi" w:hAnsiTheme="minorHAnsi" w:cstheme="minorHAnsi"/>
        </w:rPr>
        <w:t xml:space="preserve"> Materials</w:t>
      </w:r>
    </w:p>
    <w:p w14:paraId="5FF96374" w14:textId="358A5916" w:rsidR="00D17F60" w:rsidRPr="0085475B" w:rsidRDefault="00D17F60" w:rsidP="003801A0">
      <w:pPr>
        <w:rPr>
          <w:rFonts w:cstheme="minorHAnsi"/>
        </w:rPr>
      </w:pPr>
      <w:r w:rsidRPr="00A904AF">
        <w:rPr>
          <w:rFonts w:cstheme="minorHAnsi"/>
        </w:rPr>
        <w:t>The EPD runs an Internet-based Electronic Service Delivery (ESD) Scheme under a secured electronic transaction platform for businesses to apply for licences and permits.</w:t>
      </w:r>
      <w:r w:rsidR="005C1ABE" w:rsidRPr="00A904AF">
        <w:rPr>
          <w:rFonts w:cstheme="minorHAnsi"/>
        </w:rPr>
        <w:t xml:space="preserve"> </w:t>
      </w:r>
      <w:r w:rsidRPr="00A904AF">
        <w:rPr>
          <w:rFonts w:cstheme="minorHAnsi"/>
        </w:rPr>
        <w:t>The system also allows the members of the general public to request specific environmental data in an interactive way</w:t>
      </w:r>
      <w:r w:rsidR="00B17F64">
        <w:rPr>
          <w:rFonts w:cstheme="minorHAnsi"/>
        </w:rPr>
        <w:t>.</w:t>
      </w:r>
      <w:r w:rsidRPr="00D51FA2">
        <w:rPr>
          <w:rStyle w:val="EndnoteReference"/>
          <w:rFonts w:cstheme="minorHAnsi"/>
        </w:rPr>
        <w:endnoteReference w:id="57"/>
      </w:r>
      <w:r w:rsidRPr="00D51FA2">
        <w:rPr>
          <w:rFonts w:cstheme="minorHAnsi"/>
        </w:rPr>
        <w:t xml:space="preserve"> </w:t>
      </w:r>
    </w:p>
    <w:p w14:paraId="7D694855" w14:textId="6913D81A" w:rsidR="00D17F60" w:rsidRPr="0085475B" w:rsidRDefault="00D17F60" w:rsidP="003801A0">
      <w:pPr>
        <w:rPr>
          <w:rFonts w:cstheme="minorHAnsi"/>
        </w:rPr>
      </w:pPr>
      <w:r w:rsidRPr="0085475B">
        <w:rPr>
          <w:rFonts w:cstheme="minorHAnsi"/>
        </w:rPr>
        <w:t>The EPD website provides downloadable</w:t>
      </w:r>
      <w:r w:rsidR="00275CAA" w:rsidRPr="00A904AF">
        <w:rPr>
          <w:rFonts w:cstheme="minorHAnsi"/>
        </w:rPr>
        <w:t xml:space="preserve"> </w:t>
      </w:r>
      <w:r w:rsidR="00365555">
        <w:rPr>
          <w:rFonts w:cstheme="minorHAnsi"/>
        </w:rPr>
        <w:t>“</w:t>
      </w:r>
      <w:r w:rsidRPr="00A904AF">
        <w:rPr>
          <w:rFonts w:cstheme="minorHAnsi"/>
        </w:rPr>
        <w:t>Apps</w:t>
      </w:r>
      <w:r w:rsidR="00AA0271">
        <w:rPr>
          <w:rFonts w:cstheme="minorHAnsi"/>
        </w:rPr>
        <w:t>”</w:t>
      </w:r>
      <w:r w:rsidRPr="00D51FA2">
        <w:rPr>
          <w:rStyle w:val="EndnoteReference"/>
          <w:rFonts w:cstheme="minorHAnsi"/>
        </w:rPr>
        <w:endnoteReference w:id="58"/>
      </w:r>
      <w:r w:rsidRPr="00D51FA2">
        <w:rPr>
          <w:rFonts w:cstheme="minorHAnsi"/>
        </w:rPr>
        <w:t xml:space="preserve"> for the public to allow them access to: </w:t>
      </w:r>
    </w:p>
    <w:p w14:paraId="4B08D3FF" w14:textId="3E7F1B91" w:rsidR="00D17F60" w:rsidRPr="00A904AF" w:rsidRDefault="00B17F64" w:rsidP="003801A0">
      <w:pPr>
        <w:pStyle w:val="ListParagraph"/>
        <w:numPr>
          <w:ilvl w:val="0"/>
          <w:numId w:val="33"/>
        </w:numPr>
        <w:rPr>
          <w:rFonts w:cstheme="minorHAnsi"/>
        </w:rPr>
      </w:pPr>
      <w:r w:rsidRPr="00516CBE">
        <w:rPr>
          <w:rFonts w:cstheme="minorHAnsi"/>
        </w:rPr>
        <w:t>R</w:t>
      </w:r>
      <w:r w:rsidR="00D17F60" w:rsidRPr="00516CBE">
        <w:rPr>
          <w:rFonts w:cstheme="minorHAnsi"/>
        </w:rPr>
        <w:t>eal</w:t>
      </w:r>
      <w:r>
        <w:rPr>
          <w:rFonts w:cstheme="minorHAnsi"/>
        </w:rPr>
        <w:t>-</w:t>
      </w:r>
      <w:r w:rsidR="00D17F60" w:rsidRPr="004B7FE6">
        <w:rPr>
          <w:rFonts w:cstheme="minorHAnsi"/>
        </w:rPr>
        <w:t>time air quality</w:t>
      </w:r>
      <w:r w:rsidR="00D17F60" w:rsidRPr="008B03E8">
        <w:rPr>
          <w:rFonts w:cstheme="minorHAnsi"/>
        </w:rPr>
        <w:t xml:space="preserve"> data from the </w:t>
      </w:r>
      <w:r>
        <w:rPr>
          <w:rFonts w:cstheme="minorHAnsi"/>
        </w:rPr>
        <w:t>16</w:t>
      </w:r>
      <w:r w:rsidRPr="008B03E8">
        <w:rPr>
          <w:rFonts w:cstheme="minorHAnsi"/>
        </w:rPr>
        <w:t xml:space="preserve"> </w:t>
      </w:r>
      <w:r w:rsidR="00D17F60" w:rsidRPr="008B03E8">
        <w:rPr>
          <w:rFonts w:cstheme="minorHAnsi"/>
        </w:rPr>
        <w:t>monitoring station</w:t>
      </w:r>
      <w:r w:rsidR="00D17F60" w:rsidRPr="00A904AF">
        <w:rPr>
          <w:rFonts w:cstheme="minorHAnsi"/>
        </w:rPr>
        <w:t>s run by the EPD; and</w:t>
      </w:r>
    </w:p>
    <w:p w14:paraId="2CB9C5DD" w14:textId="77777777" w:rsidR="00D17F60" w:rsidRPr="00A904AF" w:rsidRDefault="00D17F60" w:rsidP="003801A0">
      <w:pPr>
        <w:pStyle w:val="ListParagraph"/>
        <w:numPr>
          <w:ilvl w:val="0"/>
          <w:numId w:val="33"/>
        </w:numPr>
        <w:rPr>
          <w:rFonts w:cstheme="minorHAnsi"/>
        </w:rPr>
      </w:pPr>
      <w:r w:rsidRPr="00A904AF">
        <w:rPr>
          <w:rFonts w:cstheme="minorHAnsi"/>
        </w:rPr>
        <w:t>information to help manage waste, for example the nearest waste recycling collection points for various types of waste.</w:t>
      </w:r>
    </w:p>
    <w:p w14:paraId="6DE87C29" w14:textId="2D5165C4" w:rsidR="00D17F60" w:rsidRPr="0085475B" w:rsidRDefault="00D17F60" w:rsidP="003801A0">
      <w:pPr>
        <w:rPr>
          <w:rFonts w:cstheme="minorHAnsi"/>
        </w:rPr>
      </w:pPr>
      <w:r w:rsidRPr="00A904AF">
        <w:rPr>
          <w:rFonts w:cstheme="minorHAnsi"/>
        </w:rPr>
        <w:t>The Hong Kong government also provides interactive environmental educational materials for the public</w:t>
      </w:r>
      <w:r w:rsidR="00B17F64">
        <w:rPr>
          <w:rFonts w:cstheme="minorHAnsi"/>
        </w:rPr>
        <w:t>.</w:t>
      </w:r>
      <w:r w:rsidRPr="00D51FA2">
        <w:rPr>
          <w:rStyle w:val="EndnoteReference"/>
          <w:rFonts w:cstheme="minorHAnsi"/>
        </w:rPr>
        <w:endnoteReference w:id="59"/>
      </w:r>
    </w:p>
    <w:p w14:paraId="0AF018AC" w14:textId="77777777" w:rsidR="00D17F60" w:rsidRPr="008B03E8" w:rsidRDefault="00D17F60" w:rsidP="003801A0">
      <w:pPr>
        <w:pStyle w:val="Heading4"/>
        <w:rPr>
          <w:rFonts w:asciiTheme="minorHAnsi" w:hAnsiTheme="minorHAnsi" w:cstheme="minorHAnsi"/>
        </w:rPr>
      </w:pPr>
      <w:r w:rsidRPr="00516CBE">
        <w:rPr>
          <w:rFonts w:asciiTheme="minorHAnsi" w:hAnsiTheme="minorHAnsi" w:cstheme="minorHAnsi"/>
        </w:rPr>
        <w:t>Seminars a</w:t>
      </w:r>
      <w:r w:rsidRPr="004B7FE6">
        <w:rPr>
          <w:rFonts w:asciiTheme="minorHAnsi" w:hAnsiTheme="minorHAnsi" w:cstheme="minorHAnsi"/>
        </w:rPr>
        <w:t>nd Training</w:t>
      </w:r>
    </w:p>
    <w:p w14:paraId="37EF47FD" w14:textId="3829E689" w:rsidR="00D17F60" w:rsidRPr="00A904AF" w:rsidRDefault="00D17F60" w:rsidP="003801A0">
      <w:pPr>
        <w:rPr>
          <w:rFonts w:cstheme="minorHAnsi"/>
        </w:rPr>
      </w:pPr>
      <w:r w:rsidRPr="00A904AF">
        <w:rPr>
          <w:rFonts w:cstheme="minorHAnsi"/>
        </w:rPr>
        <w:t>The CAC undertakes workshops and seminars</w:t>
      </w:r>
      <w:r w:rsidR="00B17F64">
        <w:rPr>
          <w:rFonts w:cstheme="minorHAnsi"/>
        </w:rPr>
        <w:t>.</w:t>
      </w:r>
      <w:r w:rsidRPr="00D51FA2">
        <w:rPr>
          <w:rStyle w:val="EndnoteReference"/>
          <w:rFonts w:cstheme="minorHAnsi"/>
        </w:rPr>
        <w:endnoteReference w:id="60"/>
      </w:r>
      <w:r w:rsidR="005C1ABE" w:rsidRPr="00A904AF">
        <w:rPr>
          <w:rFonts w:cstheme="minorHAnsi"/>
        </w:rPr>
        <w:t xml:space="preserve"> </w:t>
      </w:r>
      <w:r w:rsidRPr="00A904AF">
        <w:rPr>
          <w:rFonts w:cstheme="minorHAnsi"/>
        </w:rPr>
        <w:t>These are generally o</w:t>
      </w:r>
      <w:r w:rsidR="00CB5B50" w:rsidRPr="00A904AF">
        <w:rPr>
          <w:rFonts w:cstheme="minorHAnsi"/>
        </w:rPr>
        <w:t>rganize</w:t>
      </w:r>
      <w:r w:rsidRPr="00A904AF">
        <w:rPr>
          <w:rFonts w:cstheme="minorHAnsi"/>
        </w:rPr>
        <w:t>d around specific topics and/or aimed at particular sectors.</w:t>
      </w:r>
      <w:r w:rsidR="005C1ABE" w:rsidRPr="00A904AF">
        <w:rPr>
          <w:rFonts w:cstheme="minorHAnsi"/>
        </w:rPr>
        <w:t xml:space="preserve"> </w:t>
      </w:r>
      <w:r w:rsidRPr="00A904AF">
        <w:rPr>
          <w:rFonts w:cstheme="minorHAnsi"/>
        </w:rPr>
        <w:t>Topics covered include such matters as energy efficiency and saving, water saving and recycling, pollution control technologies and sharing of environmental experiences.</w:t>
      </w:r>
    </w:p>
    <w:p w14:paraId="71A99604"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Other</w:t>
      </w:r>
    </w:p>
    <w:p w14:paraId="11ED00E1" w14:textId="77777777" w:rsidR="00D17F60" w:rsidRPr="00A904AF" w:rsidRDefault="00D17F60" w:rsidP="003801A0">
      <w:pPr>
        <w:rPr>
          <w:rFonts w:cstheme="minorHAnsi"/>
        </w:rPr>
      </w:pPr>
      <w:r w:rsidRPr="00A904AF">
        <w:rPr>
          <w:rFonts w:cstheme="minorHAnsi"/>
        </w:rPr>
        <w:t>The Environmental Compliance Division (ECD) liaises and works closely with the district councils and local communities in various ways, including:</w:t>
      </w:r>
    </w:p>
    <w:p w14:paraId="4C478118" w14:textId="77777777" w:rsidR="00D17F60" w:rsidRPr="00A904AF" w:rsidRDefault="00D17F60" w:rsidP="003801A0">
      <w:pPr>
        <w:pStyle w:val="ListParagraph"/>
        <w:numPr>
          <w:ilvl w:val="0"/>
          <w:numId w:val="22"/>
        </w:numPr>
        <w:rPr>
          <w:rFonts w:cstheme="minorHAnsi"/>
        </w:rPr>
      </w:pPr>
      <w:r w:rsidRPr="00A904AF">
        <w:rPr>
          <w:rFonts w:cstheme="minorHAnsi"/>
        </w:rPr>
        <w:t>participation in various environment-related committees and regular meetings in the 18 districts;</w:t>
      </w:r>
    </w:p>
    <w:p w14:paraId="6E3048E3" w14:textId="4F96A6B4" w:rsidR="00D17F60" w:rsidRPr="00A904AF" w:rsidRDefault="00D17F60" w:rsidP="003801A0">
      <w:pPr>
        <w:pStyle w:val="ListParagraph"/>
        <w:numPr>
          <w:ilvl w:val="0"/>
          <w:numId w:val="22"/>
        </w:numPr>
        <w:rPr>
          <w:rFonts w:cstheme="minorHAnsi"/>
        </w:rPr>
      </w:pPr>
      <w:r w:rsidRPr="00A904AF">
        <w:rPr>
          <w:rFonts w:cstheme="minorHAnsi"/>
        </w:rPr>
        <w:t>conducting joint site visits with district councillors, local communities and other local representatives, such as residents, owners’ committees and rural committees</w:t>
      </w:r>
      <w:r w:rsidR="00B17F64">
        <w:rPr>
          <w:rFonts w:cstheme="minorHAnsi"/>
        </w:rPr>
        <w:t>,</w:t>
      </w:r>
      <w:r w:rsidRPr="00A904AF">
        <w:rPr>
          <w:rFonts w:cstheme="minorHAnsi"/>
        </w:rPr>
        <w:t xml:space="preserve"> to address their concerns on the environment.</w:t>
      </w:r>
    </w:p>
    <w:p w14:paraId="4D691E21" w14:textId="09A384C6" w:rsidR="00D17F60" w:rsidRPr="00A904AF" w:rsidRDefault="00D17F60" w:rsidP="003801A0">
      <w:pPr>
        <w:pStyle w:val="ListParagraph"/>
        <w:numPr>
          <w:ilvl w:val="0"/>
          <w:numId w:val="22"/>
        </w:numPr>
        <w:rPr>
          <w:rFonts w:cstheme="minorHAnsi"/>
        </w:rPr>
      </w:pPr>
      <w:r w:rsidRPr="00A904AF">
        <w:rPr>
          <w:rFonts w:cstheme="minorHAnsi"/>
        </w:rPr>
        <w:t xml:space="preserve">participation in and </w:t>
      </w:r>
      <w:r w:rsidR="00962F20">
        <w:rPr>
          <w:rFonts w:cstheme="minorHAnsi"/>
        </w:rPr>
        <w:t>organiz</w:t>
      </w:r>
      <w:r w:rsidRPr="00A904AF">
        <w:rPr>
          <w:rFonts w:cstheme="minorHAnsi"/>
        </w:rPr>
        <w:t>ing other activities such as environmental promotional activities with community groups, including talks, seminars, exhibitions, prize-giving ceremonies, environmental campaigns and competitions.</w:t>
      </w:r>
    </w:p>
    <w:p w14:paraId="54B5C6F5" w14:textId="612956ED" w:rsidR="00D17F60" w:rsidRPr="00A904AF" w:rsidRDefault="008E4968" w:rsidP="003801A0">
      <w:pPr>
        <w:pStyle w:val="Heading3"/>
        <w:rPr>
          <w:rFonts w:asciiTheme="minorHAnsi" w:hAnsiTheme="minorHAnsi" w:cstheme="minorHAnsi"/>
        </w:rPr>
      </w:pPr>
      <w:r>
        <w:rPr>
          <w:rFonts w:asciiTheme="minorHAnsi" w:hAnsiTheme="minorHAnsi" w:cstheme="minorHAnsi"/>
        </w:rPr>
        <w:t>Incentivization</w:t>
      </w:r>
    </w:p>
    <w:p w14:paraId="5C9E7F37"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Financial</w:t>
      </w:r>
    </w:p>
    <w:p w14:paraId="4783557E" w14:textId="3EDFD629" w:rsidR="00D17F60" w:rsidRPr="00A904AF" w:rsidRDefault="00D17F60" w:rsidP="003801A0">
      <w:pPr>
        <w:rPr>
          <w:rFonts w:cstheme="minorHAnsi"/>
        </w:rPr>
      </w:pPr>
      <w:r w:rsidRPr="00A904AF">
        <w:rPr>
          <w:rFonts w:cstheme="minorHAnsi"/>
        </w:rPr>
        <w:t>Financial incentive</w:t>
      </w:r>
      <w:r w:rsidR="00B17F64">
        <w:rPr>
          <w:rFonts w:cstheme="minorHAnsi"/>
        </w:rPr>
        <w:t>s</w:t>
      </w:r>
      <w:r w:rsidRPr="00A904AF">
        <w:rPr>
          <w:rFonts w:cstheme="minorHAnsi"/>
        </w:rPr>
        <w:t xml:space="preserve"> (other than avoiding being fined) </w:t>
      </w:r>
      <w:r w:rsidR="00B17F64">
        <w:rPr>
          <w:rFonts w:cstheme="minorHAnsi"/>
        </w:rPr>
        <w:t>are</w:t>
      </w:r>
      <w:r w:rsidRPr="00A904AF">
        <w:rPr>
          <w:rFonts w:cstheme="minorHAnsi"/>
        </w:rPr>
        <w:t xml:space="preserve"> not relevant to the compliance promotion activities of the EPD.</w:t>
      </w:r>
      <w:r w:rsidR="005C1ABE" w:rsidRPr="00A904AF">
        <w:rPr>
          <w:rFonts w:cstheme="minorHAnsi"/>
        </w:rPr>
        <w:t xml:space="preserve"> </w:t>
      </w:r>
      <w:r w:rsidRPr="00A904AF">
        <w:rPr>
          <w:rFonts w:cstheme="minorHAnsi"/>
        </w:rPr>
        <w:t>However, it is worth noting that tax deductions are allowed for capital expenditure on environmental protection facilities</w:t>
      </w:r>
      <w:r w:rsidR="00E648B0" w:rsidRPr="00A904AF">
        <w:rPr>
          <w:rFonts w:cstheme="minorHAnsi"/>
        </w:rPr>
        <w:t>.</w:t>
      </w:r>
      <w:r w:rsidRPr="00D51FA2">
        <w:rPr>
          <w:rStyle w:val="EndnoteReference"/>
          <w:rFonts w:cstheme="minorHAnsi"/>
        </w:rPr>
        <w:endnoteReference w:id="61"/>
      </w:r>
    </w:p>
    <w:p w14:paraId="1473ADED"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Approved Suppliers</w:t>
      </w:r>
    </w:p>
    <w:p w14:paraId="34E406D5" w14:textId="2C27C8F3" w:rsidR="00D17F60" w:rsidRPr="00A904AF" w:rsidRDefault="00D17F60" w:rsidP="003801A0">
      <w:pPr>
        <w:rPr>
          <w:rFonts w:cstheme="minorHAnsi"/>
        </w:rPr>
      </w:pPr>
      <w:r w:rsidRPr="00A904AF">
        <w:rPr>
          <w:rFonts w:cstheme="minorHAnsi"/>
        </w:rPr>
        <w:t>The EPD does provide lists of companies that are ISO 14001 accredited, together with lists of consultancies providing services in environmental management, audit and EIA.</w:t>
      </w:r>
      <w:r w:rsidR="005C1ABE" w:rsidRPr="00A904AF">
        <w:rPr>
          <w:rFonts w:cstheme="minorHAnsi"/>
        </w:rPr>
        <w:t xml:space="preserve"> </w:t>
      </w:r>
      <w:r w:rsidRPr="00A904AF">
        <w:rPr>
          <w:rFonts w:cstheme="minorHAnsi"/>
        </w:rPr>
        <w:t>However, these cannot be regarded as approved suppliers or recommendation</w:t>
      </w:r>
      <w:r w:rsidR="00B17F64">
        <w:rPr>
          <w:rFonts w:cstheme="minorHAnsi"/>
        </w:rPr>
        <w:t>s</w:t>
      </w:r>
      <w:r w:rsidRPr="00A904AF">
        <w:rPr>
          <w:rFonts w:cstheme="minorHAnsi"/>
        </w:rPr>
        <w:t xml:space="preserve"> by the EPD.</w:t>
      </w:r>
    </w:p>
    <w:p w14:paraId="2AE6F9E3"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Awards</w:t>
      </w:r>
    </w:p>
    <w:p w14:paraId="7A0D5181" w14:textId="4B5AE3F6" w:rsidR="00D17F60" w:rsidRPr="00A904AF" w:rsidRDefault="00D17F60" w:rsidP="003801A0">
      <w:pPr>
        <w:rPr>
          <w:rFonts w:cstheme="minorHAnsi"/>
        </w:rPr>
      </w:pPr>
      <w:r w:rsidRPr="00A904AF">
        <w:rPr>
          <w:rFonts w:cstheme="minorHAnsi"/>
        </w:rPr>
        <w:t>The EPD, together with the Environmental Campaign Committee and other main chambers in Hong Kong, o</w:t>
      </w:r>
      <w:r w:rsidR="00CB5B50" w:rsidRPr="00A904AF">
        <w:rPr>
          <w:rFonts w:cstheme="minorHAnsi"/>
        </w:rPr>
        <w:t>rganize</w:t>
      </w:r>
      <w:r w:rsidRPr="00A904AF">
        <w:rPr>
          <w:rFonts w:cstheme="minorHAnsi"/>
        </w:rPr>
        <w:t>s the Hong Kong Awards for Environmental Excellence (HKAEE) and Hong Kong Green O</w:t>
      </w:r>
      <w:r w:rsidR="00CB5B50" w:rsidRPr="00A904AF">
        <w:rPr>
          <w:rFonts w:cstheme="minorHAnsi"/>
        </w:rPr>
        <w:t>rganization</w:t>
      </w:r>
      <w:r w:rsidRPr="00A904AF">
        <w:rPr>
          <w:rFonts w:cstheme="minorHAnsi"/>
        </w:rPr>
        <w:t xml:space="preserve"> Certification (HKGOC).</w:t>
      </w:r>
      <w:r w:rsidR="005C1ABE" w:rsidRPr="00A904AF">
        <w:rPr>
          <w:rFonts w:cstheme="minorHAnsi"/>
        </w:rPr>
        <w:t xml:space="preserve"> </w:t>
      </w:r>
      <w:r w:rsidRPr="00A904AF">
        <w:rPr>
          <w:rFonts w:cstheme="minorHAnsi"/>
        </w:rPr>
        <w:t>The aim of these awards is to encourage o</w:t>
      </w:r>
      <w:r w:rsidR="00CB5B50" w:rsidRPr="00A904AF">
        <w:rPr>
          <w:rFonts w:cstheme="minorHAnsi"/>
        </w:rPr>
        <w:t>rganization</w:t>
      </w:r>
      <w:r w:rsidRPr="00A904AF">
        <w:rPr>
          <w:rFonts w:cstheme="minorHAnsi"/>
        </w:rPr>
        <w:t>s to implement environmental management and measure their environmental performance, and to recogni</w:t>
      </w:r>
      <w:r w:rsidR="008E4968">
        <w:rPr>
          <w:rFonts w:cstheme="minorHAnsi"/>
        </w:rPr>
        <w:t>z</w:t>
      </w:r>
      <w:r w:rsidRPr="00A904AF">
        <w:rPr>
          <w:rFonts w:cstheme="minorHAnsi"/>
        </w:rPr>
        <w:t>e o</w:t>
      </w:r>
      <w:r w:rsidR="00CB5B50" w:rsidRPr="00A904AF">
        <w:rPr>
          <w:rFonts w:cstheme="minorHAnsi"/>
        </w:rPr>
        <w:t>rganization</w:t>
      </w:r>
      <w:r w:rsidRPr="00A904AF">
        <w:rPr>
          <w:rFonts w:cstheme="minorHAnsi"/>
        </w:rPr>
        <w:t>s with excellent performance on environmental management.</w:t>
      </w:r>
      <w:r w:rsidR="005C1ABE" w:rsidRPr="00A904AF">
        <w:rPr>
          <w:rFonts w:cstheme="minorHAnsi"/>
        </w:rPr>
        <w:t xml:space="preserve"> </w:t>
      </w:r>
      <w:r w:rsidRPr="00A904AF">
        <w:rPr>
          <w:rFonts w:cstheme="minorHAnsi"/>
        </w:rPr>
        <w:t>For example, the “Wastewi$e Certificate” under the HKGOC encourages businesses/o</w:t>
      </w:r>
      <w:r w:rsidR="00CB5B50" w:rsidRPr="00A904AF">
        <w:rPr>
          <w:rFonts w:cstheme="minorHAnsi"/>
        </w:rPr>
        <w:t>rganization</w:t>
      </w:r>
      <w:r w:rsidRPr="00A904AF">
        <w:rPr>
          <w:rFonts w:cstheme="minorHAnsi"/>
        </w:rPr>
        <w:t>s in adopting measures to reduce the amount of waste generated during their operation, manufacturing process and/or provision of services.</w:t>
      </w:r>
    </w:p>
    <w:p w14:paraId="6BFCAC1C" w14:textId="0D154BC8" w:rsidR="00D17F60" w:rsidRPr="00A904AF" w:rsidRDefault="00D17F60" w:rsidP="003801A0">
      <w:pPr>
        <w:pStyle w:val="Heading2"/>
        <w:rPr>
          <w:rFonts w:asciiTheme="minorHAnsi" w:hAnsiTheme="minorHAnsi" w:cstheme="minorHAnsi"/>
        </w:rPr>
      </w:pPr>
      <w:bookmarkStart w:id="104" w:name="_Toc16514680"/>
      <w:bookmarkStart w:id="105" w:name="_Toc31297289"/>
      <w:r w:rsidRPr="00A904AF">
        <w:rPr>
          <w:rFonts w:asciiTheme="minorHAnsi" w:hAnsiTheme="minorHAnsi" w:cstheme="minorHAnsi"/>
        </w:rPr>
        <w:t>Compliance Monitoring</w:t>
      </w:r>
      <w:bookmarkEnd w:id="104"/>
      <w:bookmarkEnd w:id="105"/>
    </w:p>
    <w:p w14:paraId="22A0F894" w14:textId="6D9D7C52" w:rsidR="00D17F60" w:rsidRPr="00A904AF" w:rsidRDefault="00D17F60" w:rsidP="00734ACD">
      <w:pPr>
        <w:pStyle w:val="Heading3"/>
        <w:rPr>
          <w:rFonts w:asciiTheme="minorHAnsi" w:hAnsiTheme="minorHAnsi" w:cstheme="minorHAnsi"/>
        </w:rPr>
      </w:pPr>
      <w:bookmarkStart w:id="106" w:name="_Toc31297290"/>
      <w:r w:rsidRPr="00A904AF">
        <w:rPr>
          <w:rFonts w:asciiTheme="minorHAnsi" w:hAnsiTheme="minorHAnsi" w:cstheme="minorHAnsi"/>
        </w:rPr>
        <w:t>Introduction</w:t>
      </w:r>
      <w:bookmarkEnd w:id="106"/>
    </w:p>
    <w:p w14:paraId="57639DE4" w14:textId="242B0D11" w:rsidR="00D17F60" w:rsidRPr="00A904AF" w:rsidRDefault="00D17F60" w:rsidP="003801A0">
      <w:pPr>
        <w:rPr>
          <w:rFonts w:cstheme="minorHAnsi"/>
        </w:rPr>
      </w:pPr>
      <w:r w:rsidRPr="00A904AF">
        <w:rPr>
          <w:rFonts w:cstheme="minorHAnsi"/>
        </w:rPr>
        <w:t>In addition to compliance monitoring, the EPD operates an ambient environmental monitoring programme aimed at understanding the wider environmental health of the region (see Section 3.6.2).</w:t>
      </w:r>
    </w:p>
    <w:p w14:paraId="23AD0713" w14:textId="495CFEF3" w:rsidR="00D17F60" w:rsidRPr="00A904AF" w:rsidRDefault="00C5336F" w:rsidP="003801A0">
      <w:pPr>
        <w:pStyle w:val="Heading3"/>
        <w:rPr>
          <w:rFonts w:asciiTheme="minorHAnsi" w:hAnsiTheme="minorHAnsi" w:cstheme="minorHAnsi"/>
        </w:rPr>
      </w:pPr>
      <w:r w:rsidRPr="00A904AF">
        <w:rPr>
          <w:rFonts w:asciiTheme="minorHAnsi" w:hAnsiTheme="minorHAnsi" w:cstheme="minorHAnsi"/>
        </w:rPr>
        <w:t>Self-Monitoring</w:t>
      </w:r>
    </w:p>
    <w:p w14:paraId="3FF5362D" w14:textId="7D200009" w:rsidR="00D17F60" w:rsidRPr="00A904AF" w:rsidRDefault="00D17F60" w:rsidP="003801A0">
      <w:pPr>
        <w:rPr>
          <w:rFonts w:cstheme="minorHAnsi"/>
        </w:rPr>
      </w:pPr>
      <w:r w:rsidRPr="00A904AF">
        <w:rPr>
          <w:rFonts w:cstheme="minorHAnsi"/>
        </w:rPr>
        <w:t>Environmental permits to</w:t>
      </w:r>
      <w:r w:rsidR="00275CAA" w:rsidRPr="00A904AF">
        <w:rPr>
          <w:rFonts w:cstheme="minorHAnsi"/>
        </w:rPr>
        <w:t xml:space="preserve"> </w:t>
      </w:r>
      <w:r w:rsidR="00365555">
        <w:rPr>
          <w:rFonts w:cstheme="minorHAnsi"/>
        </w:rPr>
        <w:t>“</w:t>
      </w:r>
      <w:r w:rsidRPr="00A904AF">
        <w:rPr>
          <w:rFonts w:cstheme="minorHAnsi"/>
        </w:rPr>
        <w:t>construct and operate a designated project</w:t>
      </w:r>
      <w:r w:rsidR="00AA0271">
        <w:rPr>
          <w:rFonts w:cstheme="minorHAnsi"/>
        </w:rPr>
        <w:t>”</w:t>
      </w:r>
      <w:r w:rsidRPr="00A904AF">
        <w:rPr>
          <w:rFonts w:cstheme="minorHAnsi"/>
        </w:rPr>
        <w:t xml:space="preserve"> are awarded in accordance with the Environmental Impact Assessment Ordinance.</w:t>
      </w:r>
      <w:r w:rsidR="005C1ABE" w:rsidRPr="00A904AF">
        <w:rPr>
          <w:rFonts w:cstheme="minorHAnsi"/>
        </w:rPr>
        <w:t xml:space="preserve"> </w:t>
      </w:r>
      <w:r w:rsidRPr="00A904AF">
        <w:rPr>
          <w:rFonts w:cstheme="minorHAnsi"/>
        </w:rPr>
        <w:t xml:space="preserve">Under the permit there are various environmental monitoring and audit requirements of the permit holder which are set out in an </w:t>
      </w:r>
      <w:bookmarkStart w:id="107" w:name="_Hlk16843365"/>
      <w:r w:rsidRPr="00A904AF">
        <w:rPr>
          <w:rFonts w:cstheme="minorHAnsi"/>
        </w:rPr>
        <w:t xml:space="preserve">environmental monitoring and audit </w:t>
      </w:r>
      <w:bookmarkEnd w:id="107"/>
      <w:r w:rsidRPr="00A904AF">
        <w:rPr>
          <w:rFonts w:cstheme="minorHAnsi"/>
        </w:rPr>
        <w:t>(EM&amp;A) programme, which also sets out the requirements for reporting to the EPD.</w:t>
      </w:r>
      <w:r w:rsidR="005C1ABE" w:rsidRPr="00A904AF">
        <w:rPr>
          <w:rFonts w:cstheme="minorHAnsi"/>
        </w:rPr>
        <w:t xml:space="preserve"> </w:t>
      </w:r>
      <w:r w:rsidRPr="00A904AF">
        <w:rPr>
          <w:rFonts w:cstheme="minorHAnsi"/>
        </w:rPr>
        <w:t xml:space="preserve">Although these can be regarded as self-monitoring it is important to note the roles of the </w:t>
      </w:r>
      <w:r w:rsidR="00B17F64" w:rsidRPr="00A904AF">
        <w:rPr>
          <w:rFonts w:cstheme="minorHAnsi"/>
        </w:rPr>
        <w:t>princip</w:t>
      </w:r>
      <w:r w:rsidR="00B17F64">
        <w:rPr>
          <w:rFonts w:cstheme="minorHAnsi"/>
        </w:rPr>
        <w:t>al</w:t>
      </w:r>
      <w:r w:rsidR="00B17F64" w:rsidRPr="00A904AF">
        <w:rPr>
          <w:rFonts w:cstheme="minorHAnsi"/>
        </w:rPr>
        <w:t xml:space="preserve"> </w:t>
      </w:r>
      <w:r w:rsidRPr="00A904AF">
        <w:rPr>
          <w:rFonts w:cstheme="minorHAnsi"/>
        </w:rPr>
        <w:t>persons who implement the programme and develop its detail, which are as follows</w:t>
      </w:r>
      <w:r w:rsidR="00E648B0" w:rsidRPr="00A904AF">
        <w:rPr>
          <w:rFonts w:cstheme="minorHAnsi"/>
        </w:rPr>
        <w:t>.</w:t>
      </w:r>
      <w:r w:rsidRPr="00D51FA2">
        <w:rPr>
          <w:rStyle w:val="EndnoteReference"/>
          <w:rFonts w:cstheme="minorHAnsi"/>
        </w:rPr>
        <w:endnoteReference w:id="62"/>
      </w:r>
    </w:p>
    <w:p w14:paraId="3D2C20C2" w14:textId="71B758A1" w:rsidR="00D17F60" w:rsidRPr="00A904AF" w:rsidRDefault="00D17F60" w:rsidP="003801A0">
      <w:pPr>
        <w:pStyle w:val="ListParagraph"/>
        <w:numPr>
          <w:ilvl w:val="0"/>
          <w:numId w:val="21"/>
        </w:numPr>
        <w:rPr>
          <w:rFonts w:cstheme="minorHAnsi"/>
        </w:rPr>
      </w:pPr>
      <w:r w:rsidRPr="00A904AF">
        <w:rPr>
          <w:rFonts w:cstheme="minorHAnsi"/>
        </w:rPr>
        <w:t>The permit holder must establish an environmental team (ET) by a specified time in advance of the commencement of construction of the project.</w:t>
      </w:r>
      <w:r w:rsidR="005C1ABE" w:rsidRPr="00A904AF">
        <w:rPr>
          <w:rFonts w:cstheme="minorHAnsi"/>
        </w:rPr>
        <w:t xml:space="preserve"> </w:t>
      </w:r>
      <w:r w:rsidRPr="00A904AF">
        <w:rPr>
          <w:rFonts w:cstheme="minorHAnsi"/>
        </w:rPr>
        <w:t>The ET cannot be in any way an associated body of the contractor or the independent environmental checker (see below) for the project.</w:t>
      </w:r>
      <w:r w:rsidR="005C1ABE" w:rsidRPr="00A904AF">
        <w:rPr>
          <w:rFonts w:cstheme="minorHAnsi"/>
        </w:rPr>
        <w:t xml:space="preserve"> </w:t>
      </w:r>
      <w:r w:rsidRPr="00A904AF">
        <w:rPr>
          <w:rFonts w:cstheme="minorHAnsi"/>
        </w:rPr>
        <w:t>The ET is headed by an ET Leader</w:t>
      </w:r>
      <w:r w:rsidR="00B17F64">
        <w:rPr>
          <w:rFonts w:cstheme="minorHAnsi"/>
        </w:rPr>
        <w:t>,</w:t>
      </w:r>
      <w:r w:rsidRPr="00A904AF">
        <w:rPr>
          <w:rFonts w:cstheme="minorHAnsi"/>
        </w:rPr>
        <w:t xml:space="preserve"> who has a specified number of years of experience (e.g.</w:t>
      </w:r>
      <w:r w:rsidR="006B2EA5" w:rsidRPr="00A904AF">
        <w:rPr>
          <w:rFonts w:cstheme="minorHAnsi"/>
        </w:rPr>
        <w:t>,</w:t>
      </w:r>
      <w:r w:rsidRPr="00A904AF">
        <w:rPr>
          <w:rFonts w:cstheme="minorHAnsi"/>
        </w:rPr>
        <w:t xml:space="preserve"> at least seven years) in environmental monitoring and auditing or environmental management.</w:t>
      </w:r>
      <w:r w:rsidR="005C1ABE" w:rsidRPr="00A904AF">
        <w:rPr>
          <w:rFonts w:cstheme="minorHAnsi"/>
        </w:rPr>
        <w:t xml:space="preserve"> </w:t>
      </w:r>
      <w:r w:rsidRPr="00A904AF">
        <w:rPr>
          <w:rFonts w:cstheme="minorHAnsi"/>
        </w:rPr>
        <w:t>The ET and the ET Leader are responsible for the implementation of the EM&amp;A programme.</w:t>
      </w:r>
    </w:p>
    <w:p w14:paraId="60F18618" w14:textId="30389D49" w:rsidR="00D17F60" w:rsidRPr="00A904AF" w:rsidRDefault="00D17F60" w:rsidP="003801A0">
      <w:pPr>
        <w:pStyle w:val="ListParagraph"/>
        <w:numPr>
          <w:ilvl w:val="0"/>
          <w:numId w:val="21"/>
        </w:numPr>
        <w:rPr>
          <w:rFonts w:cstheme="minorHAnsi"/>
        </w:rPr>
      </w:pPr>
      <w:r w:rsidRPr="00A904AF">
        <w:rPr>
          <w:rFonts w:cstheme="minorHAnsi"/>
        </w:rPr>
        <w:t>An independent environmental checker (IEC) must be appointed by the permit holder by a specified time in advance of the commencement of construction of the project.</w:t>
      </w:r>
      <w:r w:rsidR="005C1ABE" w:rsidRPr="00A904AF">
        <w:rPr>
          <w:rFonts w:cstheme="minorHAnsi"/>
        </w:rPr>
        <w:t xml:space="preserve"> </w:t>
      </w:r>
      <w:r w:rsidRPr="00A904AF">
        <w:rPr>
          <w:rFonts w:cstheme="minorHAnsi"/>
        </w:rPr>
        <w:t>The IEC cannot be in any way an associated body of the contractor or the ET for the Project.</w:t>
      </w:r>
      <w:r w:rsidR="005C1ABE" w:rsidRPr="00A904AF">
        <w:rPr>
          <w:rFonts w:cstheme="minorHAnsi"/>
        </w:rPr>
        <w:t xml:space="preserve"> </w:t>
      </w:r>
      <w:r w:rsidRPr="00A904AF">
        <w:rPr>
          <w:rFonts w:cstheme="minorHAnsi"/>
        </w:rPr>
        <w:t>The IEC must also have a specified number of years of experience in EM&amp;A or environmental management.</w:t>
      </w:r>
      <w:r w:rsidR="005C1ABE" w:rsidRPr="00A904AF">
        <w:rPr>
          <w:rFonts w:cstheme="minorHAnsi"/>
        </w:rPr>
        <w:t xml:space="preserve"> </w:t>
      </w:r>
      <w:r w:rsidRPr="00A904AF">
        <w:rPr>
          <w:rFonts w:cstheme="minorHAnsi"/>
        </w:rPr>
        <w:t>The IEC is responsible for various duties set out in the EM&amp;A programme, including auditing the overall EM&amp;A performance.</w:t>
      </w:r>
    </w:p>
    <w:p w14:paraId="2CB23BD5" w14:textId="77777777" w:rsidR="00D17F60" w:rsidRPr="00A904AF" w:rsidRDefault="00D17F60" w:rsidP="003801A0">
      <w:pPr>
        <w:rPr>
          <w:rFonts w:cstheme="minorHAnsi"/>
        </w:rPr>
      </w:pPr>
      <w:r w:rsidRPr="00A904AF">
        <w:rPr>
          <w:rFonts w:cstheme="minorHAnsi"/>
        </w:rPr>
        <w:t>By the nature of these roles, although not fully independent, the responsibility for monitoring, auditing and reporting is one place removed from a permit holder and contractor.</w:t>
      </w:r>
    </w:p>
    <w:p w14:paraId="4CAE308C" w14:textId="783D69DF" w:rsidR="00D17F60" w:rsidRPr="00A904AF" w:rsidRDefault="00D17F60" w:rsidP="003801A0">
      <w:pPr>
        <w:rPr>
          <w:rFonts w:cstheme="minorHAnsi"/>
        </w:rPr>
      </w:pPr>
      <w:r w:rsidRPr="00A904AF">
        <w:rPr>
          <w:rFonts w:cstheme="minorHAnsi"/>
        </w:rPr>
        <w:t>The EM&amp;A programme is typically developed from the EM&amp;A Manual included with the EIA as part of an application for a permit</w:t>
      </w:r>
      <w:r w:rsidR="00E648B0" w:rsidRPr="00A904AF">
        <w:rPr>
          <w:rFonts w:cstheme="minorHAnsi"/>
        </w:rPr>
        <w:t>.</w:t>
      </w:r>
      <w:r w:rsidRPr="00D51FA2">
        <w:rPr>
          <w:rStyle w:val="EndnoteReference"/>
          <w:rFonts w:cstheme="minorHAnsi"/>
        </w:rPr>
        <w:endnoteReference w:id="63"/>
      </w:r>
      <w:r w:rsidR="005C1ABE" w:rsidRPr="00A904AF">
        <w:rPr>
          <w:rFonts w:cstheme="minorHAnsi"/>
        </w:rPr>
        <w:t xml:space="preserve"> </w:t>
      </w:r>
      <w:r w:rsidRPr="00A904AF">
        <w:rPr>
          <w:rFonts w:cstheme="minorHAnsi"/>
        </w:rPr>
        <w:t>The EM&amp;A reports are provided to the EPD and are publicly available on its website</w:t>
      </w:r>
      <w:r w:rsidR="00E648B0" w:rsidRPr="00A904AF">
        <w:rPr>
          <w:rFonts w:cstheme="minorHAnsi"/>
        </w:rPr>
        <w:t>.</w:t>
      </w:r>
      <w:r w:rsidRPr="00D51FA2">
        <w:rPr>
          <w:rStyle w:val="EndnoteReference"/>
          <w:rFonts w:cstheme="minorHAnsi"/>
        </w:rPr>
        <w:endnoteReference w:id="64"/>
      </w:r>
    </w:p>
    <w:p w14:paraId="5189405A" w14:textId="67138EF0" w:rsidR="00D17F60" w:rsidRPr="00A904AF" w:rsidRDefault="00D17F60" w:rsidP="003801A0">
      <w:pPr>
        <w:rPr>
          <w:rFonts w:cstheme="minorHAnsi"/>
        </w:rPr>
      </w:pPr>
      <w:r w:rsidRPr="00A904AF">
        <w:rPr>
          <w:rFonts w:cstheme="minorHAnsi"/>
        </w:rPr>
        <w:t>As part of its compliance assurance promotion the EPD also provides guidance on auditing on its website</w:t>
      </w:r>
      <w:r w:rsidR="00E648B0" w:rsidRPr="00A904AF">
        <w:rPr>
          <w:rFonts w:cstheme="minorHAnsi"/>
        </w:rPr>
        <w:t>.</w:t>
      </w:r>
      <w:r w:rsidRPr="00D51FA2">
        <w:rPr>
          <w:rStyle w:val="EndnoteReference"/>
          <w:rFonts w:cstheme="minorHAnsi"/>
        </w:rPr>
        <w:endnoteReference w:id="65"/>
      </w:r>
    </w:p>
    <w:p w14:paraId="1976A034" w14:textId="77777777" w:rsidR="00D17F60" w:rsidRPr="00A904AF" w:rsidRDefault="00D17F60" w:rsidP="003801A0">
      <w:pPr>
        <w:pStyle w:val="Heading3"/>
        <w:rPr>
          <w:rFonts w:asciiTheme="minorHAnsi" w:hAnsiTheme="minorHAnsi" w:cstheme="minorHAnsi"/>
        </w:rPr>
      </w:pPr>
      <w:bookmarkStart w:id="109" w:name="_Toc16514682"/>
      <w:bookmarkStart w:id="110" w:name="_Toc31297292"/>
      <w:r w:rsidRPr="00A904AF">
        <w:rPr>
          <w:rFonts w:asciiTheme="minorHAnsi" w:hAnsiTheme="minorHAnsi" w:cstheme="minorHAnsi"/>
        </w:rPr>
        <w:t>Regulator Audits and Inspections</w:t>
      </w:r>
      <w:bookmarkEnd w:id="109"/>
      <w:bookmarkEnd w:id="110"/>
      <w:r w:rsidRPr="00A904AF">
        <w:rPr>
          <w:rFonts w:asciiTheme="minorHAnsi" w:hAnsiTheme="minorHAnsi" w:cstheme="minorHAnsi"/>
        </w:rPr>
        <w:t xml:space="preserve"> </w:t>
      </w:r>
    </w:p>
    <w:p w14:paraId="76ECA6C1" w14:textId="380A8529" w:rsidR="00D17F60" w:rsidRPr="00A904AF" w:rsidRDefault="00D17F60" w:rsidP="003801A0">
      <w:pPr>
        <w:rPr>
          <w:rFonts w:cstheme="minorHAnsi"/>
        </w:rPr>
      </w:pPr>
      <w:r w:rsidRPr="00A904AF">
        <w:rPr>
          <w:rFonts w:cstheme="minorHAnsi"/>
        </w:rPr>
        <w:t>The EPD itself carries out field inspections, sampling and monitoring of water, noise and air emissions in order to verify compliance by individual operations.</w:t>
      </w:r>
      <w:r w:rsidR="005C1ABE" w:rsidRPr="00A904AF">
        <w:rPr>
          <w:rFonts w:cstheme="minorHAnsi"/>
        </w:rPr>
        <w:t xml:space="preserve"> </w:t>
      </w:r>
      <w:r w:rsidRPr="00A904AF">
        <w:rPr>
          <w:rFonts w:cstheme="minorHAnsi"/>
        </w:rPr>
        <w:t>Where there is thought to be a likelihood of deliberate non-compliance it will also undertake</w:t>
      </w:r>
      <w:r w:rsidR="00275CAA" w:rsidRPr="00A904AF">
        <w:rPr>
          <w:rFonts w:cstheme="minorHAnsi"/>
        </w:rPr>
        <w:t xml:space="preserve"> “</w:t>
      </w:r>
      <w:r w:rsidRPr="00A904AF">
        <w:rPr>
          <w:rFonts w:cstheme="minorHAnsi"/>
        </w:rPr>
        <w:t>ambushes</w:t>
      </w:r>
      <w:r w:rsidR="00E648B0" w:rsidRPr="00A904AF">
        <w:rPr>
          <w:rFonts w:cstheme="minorHAnsi"/>
        </w:rPr>
        <w:t>”</w:t>
      </w:r>
      <w:r w:rsidRPr="00A904AF">
        <w:rPr>
          <w:rFonts w:cstheme="minorHAnsi"/>
        </w:rPr>
        <w:t xml:space="preserve"> (i.e.</w:t>
      </w:r>
      <w:r w:rsidR="00A34640" w:rsidRPr="00A904AF">
        <w:rPr>
          <w:rFonts w:cstheme="minorHAnsi"/>
        </w:rPr>
        <w:t>,</w:t>
      </w:r>
      <w:r w:rsidRPr="00A904AF">
        <w:rPr>
          <w:rFonts w:cstheme="minorHAnsi"/>
        </w:rPr>
        <w:t xml:space="preserve"> unannounced/unscheduled inspections) and video surveillance.</w:t>
      </w:r>
    </w:p>
    <w:p w14:paraId="6FC63F55" w14:textId="77777777" w:rsidR="00D17F60" w:rsidRPr="00A904AF" w:rsidRDefault="00D17F60" w:rsidP="003801A0">
      <w:pPr>
        <w:pStyle w:val="Heading3"/>
        <w:rPr>
          <w:rFonts w:asciiTheme="minorHAnsi" w:hAnsiTheme="minorHAnsi" w:cstheme="minorHAnsi"/>
        </w:rPr>
      </w:pPr>
      <w:bookmarkStart w:id="111" w:name="_Toc16514683"/>
      <w:bookmarkStart w:id="112" w:name="_Toc31297293"/>
      <w:r w:rsidRPr="00A904AF">
        <w:rPr>
          <w:rFonts w:asciiTheme="minorHAnsi" w:hAnsiTheme="minorHAnsi" w:cstheme="minorHAnsi"/>
        </w:rPr>
        <w:t>Independent Verification</w:t>
      </w:r>
      <w:bookmarkEnd w:id="111"/>
      <w:bookmarkEnd w:id="112"/>
    </w:p>
    <w:p w14:paraId="23789E96" w14:textId="49ECAE45" w:rsidR="00D17F60" w:rsidRPr="00A904AF" w:rsidRDefault="00D17F60" w:rsidP="003801A0">
      <w:pPr>
        <w:rPr>
          <w:rFonts w:cstheme="minorHAnsi"/>
        </w:rPr>
      </w:pPr>
      <w:r w:rsidRPr="00A904AF">
        <w:rPr>
          <w:rFonts w:cstheme="minorHAnsi"/>
        </w:rPr>
        <w:t>There does not appear to be an independent verification process (and this would be unusual for a regulatory body).</w:t>
      </w:r>
      <w:r w:rsidR="005C1ABE" w:rsidRPr="00A904AF">
        <w:rPr>
          <w:rFonts w:cstheme="minorHAnsi"/>
        </w:rPr>
        <w:t xml:space="preserve"> </w:t>
      </w:r>
      <w:r w:rsidRPr="00A904AF">
        <w:rPr>
          <w:rFonts w:cstheme="minorHAnsi"/>
        </w:rPr>
        <w:t>However, the EPD encourages Hong Kong businesses to develop environmental management systems and to be ISO 14001 accredited.</w:t>
      </w:r>
      <w:r w:rsidR="005C1ABE" w:rsidRPr="00A904AF">
        <w:rPr>
          <w:rFonts w:cstheme="minorHAnsi"/>
        </w:rPr>
        <w:t xml:space="preserve"> </w:t>
      </w:r>
      <w:r w:rsidRPr="00A904AF">
        <w:rPr>
          <w:rFonts w:cstheme="minorHAnsi"/>
        </w:rPr>
        <w:t>The result is quite a high and steadily increasing uptake by companies operating in the region</w:t>
      </w:r>
      <w:r w:rsidR="00E648B0" w:rsidRPr="00A904AF">
        <w:rPr>
          <w:rFonts w:cstheme="minorHAnsi"/>
        </w:rPr>
        <w:t>.</w:t>
      </w:r>
      <w:r w:rsidRPr="00D51FA2">
        <w:rPr>
          <w:rStyle w:val="EndnoteReference"/>
          <w:rFonts w:cstheme="minorHAnsi"/>
        </w:rPr>
        <w:endnoteReference w:id="66"/>
      </w:r>
      <w:r w:rsidR="005C1ABE" w:rsidRPr="00A904AF">
        <w:rPr>
          <w:rFonts w:cstheme="minorHAnsi"/>
        </w:rPr>
        <w:t xml:space="preserve"> </w:t>
      </w:r>
      <w:r w:rsidRPr="00A904AF">
        <w:rPr>
          <w:rFonts w:cstheme="minorHAnsi"/>
        </w:rPr>
        <w:t>Companies with an accredited ISO 14001 system would be expected to have some level of independent verification of their environmental performance.</w:t>
      </w:r>
    </w:p>
    <w:p w14:paraId="656899F6" w14:textId="00341F5C" w:rsidR="00D17F60" w:rsidRPr="00A904AF" w:rsidRDefault="00D17F60" w:rsidP="003801A0">
      <w:pPr>
        <w:rPr>
          <w:rFonts w:cstheme="minorHAnsi"/>
        </w:rPr>
      </w:pPr>
      <w:r w:rsidRPr="00A904AF">
        <w:rPr>
          <w:rFonts w:cstheme="minorHAnsi"/>
        </w:rPr>
        <w:t>It is also worth noting that the general public has a role and the EPD encourages report</w:t>
      </w:r>
      <w:r w:rsidR="0046073C">
        <w:rPr>
          <w:rFonts w:cstheme="minorHAnsi"/>
        </w:rPr>
        <w:t>s of</w:t>
      </w:r>
      <w:r w:rsidRPr="00A904AF">
        <w:rPr>
          <w:rFonts w:cstheme="minorHAnsi"/>
        </w:rPr>
        <w:t xml:space="preserve"> apparent violations of environmental laws and provides a ready means to </w:t>
      </w:r>
      <w:r w:rsidR="0046073C">
        <w:rPr>
          <w:rFonts w:cstheme="minorHAnsi"/>
        </w:rPr>
        <w:t>make reports on</w:t>
      </w:r>
      <w:r w:rsidRPr="00A904AF">
        <w:rPr>
          <w:rFonts w:cstheme="minorHAnsi"/>
        </w:rPr>
        <w:t xml:space="preserve"> its website.</w:t>
      </w:r>
    </w:p>
    <w:p w14:paraId="78E7586B" w14:textId="24A72785" w:rsidR="00D17F60" w:rsidRPr="00A904AF" w:rsidRDefault="00D17F60" w:rsidP="003801A0">
      <w:pPr>
        <w:pStyle w:val="Heading3"/>
        <w:rPr>
          <w:rFonts w:asciiTheme="minorHAnsi" w:hAnsiTheme="minorHAnsi" w:cstheme="minorHAnsi"/>
        </w:rPr>
      </w:pPr>
      <w:bookmarkStart w:id="113" w:name="_Toc16514684"/>
      <w:bookmarkStart w:id="114" w:name="_Toc31297294"/>
      <w:r w:rsidRPr="00A904AF">
        <w:rPr>
          <w:rFonts w:asciiTheme="minorHAnsi" w:hAnsiTheme="minorHAnsi" w:cstheme="minorHAnsi"/>
        </w:rPr>
        <w:t>Targeting/</w:t>
      </w:r>
      <w:r w:rsidR="00A904AF">
        <w:rPr>
          <w:rFonts w:asciiTheme="minorHAnsi" w:hAnsiTheme="minorHAnsi" w:cstheme="minorHAnsi"/>
        </w:rPr>
        <w:t>P</w:t>
      </w:r>
      <w:r w:rsidRPr="00A904AF">
        <w:rPr>
          <w:rFonts w:asciiTheme="minorHAnsi" w:hAnsiTheme="minorHAnsi" w:cstheme="minorHAnsi"/>
        </w:rPr>
        <w:t>rioriti</w:t>
      </w:r>
      <w:r w:rsidR="008E4968">
        <w:rPr>
          <w:rFonts w:asciiTheme="minorHAnsi" w:hAnsiTheme="minorHAnsi" w:cstheme="minorHAnsi"/>
        </w:rPr>
        <w:t>z</w:t>
      </w:r>
      <w:r w:rsidRPr="00A904AF">
        <w:rPr>
          <w:rFonts w:asciiTheme="minorHAnsi" w:hAnsiTheme="minorHAnsi" w:cstheme="minorHAnsi"/>
        </w:rPr>
        <w:t>ing Strategies</w:t>
      </w:r>
      <w:bookmarkEnd w:id="113"/>
      <w:bookmarkEnd w:id="114"/>
    </w:p>
    <w:p w14:paraId="5E37E9D8" w14:textId="3BA3CDEB" w:rsidR="00D17F60" w:rsidRPr="00A904AF" w:rsidRDefault="00D17F60" w:rsidP="003801A0">
      <w:pPr>
        <w:rPr>
          <w:rFonts w:cstheme="minorHAnsi"/>
        </w:rPr>
      </w:pPr>
      <w:r w:rsidRPr="00A904AF">
        <w:rPr>
          <w:rFonts w:cstheme="minorHAnsi"/>
        </w:rPr>
        <w:t>Compliance monitoring is focused through a combination of the project-specific impacts and mitigation that emerge from the EIA process and those requirements that stem from the programme areas (especially air, noise, waste and water) and related ordinances.</w:t>
      </w:r>
      <w:r w:rsidR="005C1ABE" w:rsidRPr="00A904AF">
        <w:rPr>
          <w:rFonts w:cstheme="minorHAnsi"/>
        </w:rPr>
        <w:t xml:space="preserve"> </w:t>
      </w:r>
      <w:r w:rsidRPr="00A904AF">
        <w:rPr>
          <w:rFonts w:cstheme="minorHAnsi"/>
        </w:rPr>
        <w:t>In general terms, compliance monitoring focuses on the areas of highest risk to the environment as well as on more general overall compliance.</w:t>
      </w:r>
    </w:p>
    <w:p w14:paraId="2212EFBE" w14:textId="161F777B" w:rsidR="00D17F60" w:rsidRPr="00A904AF" w:rsidRDefault="00D17F60" w:rsidP="003801A0">
      <w:pPr>
        <w:pStyle w:val="Heading2"/>
        <w:rPr>
          <w:rFonts w:asciiTheme="minorHAnsi" w:hAnsiTheme="minorHAnsi" w:cstheme="minorHAnsi"/>
        </w:rPr>
      </w:pPr>
      <w:bookmarkStart w:id="115" w:name="_Toc16514685"/>
      <w:bookmarkStart w:id="116" w:name="_Toc31297295"/>
      <w:r w:rsidRPr="00A904AF">
        <w:rPr>
          <w:rFonts w:asciiTheme="minorHAnsi" w:hAnsiTheme="minorHAnsi" w:cstheme="minorHAnsi"/>
        </w:rPr>
        <w:t>Compliance Enforcement</w:t>
      </w:r>
      <w:bookmarkEnd w:id="115"/>
      <w:bookmarkEnd w:id="116"/>
      <w:r w:rsidR="005C1ABE" w:rsidRPr="00A904AF">
        <w:rPr>
          <w:rFonts w:asciiTheme="minorHAnsi" w:hAnsiTheme="minorHAnsi" w:cstheme="minorHAnsi"/>
        </w:rPr>
        <w:t xml:space="preserve"> </w:t>
      </w:r>
    </w:p>
    <w:p w14:paraId="087FF8F6" w14:textId="2E3607C3" w:rsidR="00D17F60" w:rsidRPr="00A904AF" w:rsidRDefault="00D17F60" w:rsidP="001136BC">
      <w:pPr>
        <w:pStyle w:val="Heading3"/>
        <w:rPr>
          <w:rFonts w:asciiTheme="minorHAnsi" w:hAnsiTheme="minorHAnsi" w:cstheme="minorHAnsi"/>
        </w:rPr>
      </w:pPr>
      <w:bookmarkStart w:id="117" w:name="_Toc31297296"/>
      <w:r w:rsidRPr="00A904AF">
        <w:rPr>
          <w:rFonts w:asciiTheme="minorHAnsi" w:hAnsiTheme="minorHAnsi" w:cstheme="minorHAnsi"/>
        </w:rPr>
        <w:t>Introduction</w:t>
      </w:r>
      <w:bookmarkEnd w:id="117"/>
    </w:p>
    <w:p w14:paraId="4B84118E" w14:textId="7928869A" w:rsidR="00D17F60" w:rsidRPr="00A904AF" w:rsidRDefault="00D17F60" w:rsidP="003801A0">
      <w:pPr>
        <w:rPr>
          <w:rFonts w:cstheme="minorHAnsi"/>
        </w:rPr>
      </w:pPr>
      <w:r w:rsidRPr="00A904AF">
        <w:rPr>
          <w:rFonts w:cstheme="minorHAnsi"/>
        </w:rPr>
        <w:t>The EPD enforces the main environmental and anti-pollution laws primarily through the activities of the Environmental Compliance Division (ECD).</w:t>
      </w:r>
      <w:r w:rsidR="005C1ABE" w:rsidRPr="00A904AF">
        <w:rPr>
          <w:rFonts w:cstheme="minorHAnsi"/>
        </w:rPr>
        <w:t xml:space="preserve"> </w:t>
      </w:r>
      <w:r w:rsidRPr="00A904AF">
        <w:rPr>
          <w:rFonts w:cstheme="minorHAnsi"/>
        </w:rPr>
        <w:t>The ECD also carries out inspections and responds to complaints.</w:t>
      </w:r>
      <w:r w:rsidR="005C1ABE" w:rsidRPr="00A904AF">
        <w:rPr>
          <w:rFonts w:cstheme="minorHAnsi"/>
        </w:rPr>
        <w:t xml:space="preserve"> </w:t>
      </w:r>
      <w:r w:rsidRPr="00A904AF">
        <w:rPr>
          <w:rFonts w:cstheme="minorHAnsi"/>
        </w:rPr>
        <w:t>From a compliance perspective the main laws include:</w:t>
      </w:r>
    </w:p>
    <w:p w14:paraId="24A26402" w14:textId="77777777" w:rsidR="00D17F60" w:rsidRPr="00A904AF" w:rsidRDefault="00D17F60" w:rsidP="003801A0">
      <w:pPr>
        <w:pStyle w:val="ListParagraph"/>
        <w:numPr>
          <w:ilvl w:val="0"/>
          <w:numId w:val="23"/>
        </w:numPr>
        <w:rPr>
          <w:rFonts w:cstheme="minorHAnsi"/>
        </w:rPr>
      </w:pPr>
      <w:r w:rsidRPr="00A904AF">
        <w:rPr>
          <w:rFonts w:cstheme="minorHAnsi"/>
        </w:rPr>
        <w:t>Air Pollution Control Ordinance;</w:t>
      </w:r>
    </w:p>
    <w:p w14:paraId="04E35807" w14:textId="77777777" w:rsidR="00D17F60" w:rsidRPr="00A904AF" w:rsidRDefault="00D17F60" w:rsidP="003801A0">
      <w:pPr>
        <w:pStyle w:val="ListParagraph"/>
        <w:numPr>
          <w:ilvl w:val="0"/>
          <w:numId w:val="23"/>
        </w:numPr>
        <w:rPr>
          <w:rFonts w:cstheme="minorHAnsi"/>
        </w:rPr>
      </w:pPr>
      <w:r w:rsidRPr="00A904AF">
        <w:rPr>
          <w:rFonts w:cstheme="minorHAnsi"/>
        </w:rPr>
        <w:t>Noise Control Ordinance;</w:t>
      </w:r>
    </w:p>
    <w:p w14:paraId="20B4B9F8" w14:textId="77777777" w:rsidR="00D17F60" w:rsidRPr="00A904AF" w:rsidRDefault="00D17F60" w:rsidP="003801A0">
      <w:pPr>
        <w:pStyle w:val="ListParagraph"/>
        <w:numPr>
          <w:ilvl w:val="0"/>
          <w:numId w:val="23"/>
        </w:numPr>
        <w:rPr>
          <w:rFonts w:cstheme="minorHAnsi"/>
        </w:rPr>
      </w:pPr>
      <w:r w:rsidRPr="00A904AF">
        <w:rPr>
          <w:rFonts w:cstheme="minorHAnsi"/>
        </w:rPr>
        <w:t>Waste Disposal Ordinance;</w:t>
      </w:r>
    </w:p>
    <w:p w14:paraId="504F2620" w14:textId="77777777" w:rsidR="00D17F60" w:rsidRPr="00A904AF" w:rsidRDefault="00D17F60" w:rsidP="003801A0">
      <w:pPr>
        <w:pStyle w:val="ListParagraph"/>
        <w:numPr>
          <w:ilvl w:val="0"/>
          <w:numId w:val="23"/>
        </w:numPr>
        <w:rPr>
          <w:rFonts w:cstheme="minorHAnsi"/>
        </w:rPr>
      </w:pPr>
      <w:r w:rsidRPr="00A904AF">
        <w:rPr>
          <w:rFonts w:cstheme="minorHAnsi"/>
        </w:rPr>
        <w:t>Water Pollution Control Ordinance;</w:t>
      </w:r>
    </w:p>
    <w:p w14:paraId="07767AF6" w14:textId="77777777" w:rsidR="00D17F60" w:rsidRPr="00A904AF" w:rsidRDefault="00D17F60" w:rsidP="003801A0">
      <w:pPr>
        <w:pStyle w:val="ListParagraph"/>
        <w:numPr>
          <w:ilvl w:val="0"/>
          <w:numId w:val="23"/>
        </w:numPr>
        <w:rPr>
          <w:rFonts w:cstheme="minorHAnsi"/>
        </w:rPr>
      </w:pPr>
      <w:r w:rsidRPr="00A904AF">
        <w:rPr>
          <w:rFonts w:cstheme="minorHAnsi"/>
        </w:rPr>
        <w:t>Environmental Impact Assessment Ordinance;</w:t>
      </w:r>
    </w:p>
    <w:p w14:paraId="6757E0F8" w14:textId="77777777" w:rsidR="00D17F60" w:rsidRPr="00A904AF" w:rsidRDefault="00D17F60" w:rsidP="003801A0">
      <w:pPr>
        <w:pStyle w:val="ListParagraph"/>
        <w:numPr>
          <w:ilvl w:val="0"/>
          <w:numId w:val="23"/>
        </w:numPr>
        <w:rPr>
          <w:rFonts w:cstheme="minorHAnsi"/>
        </w:rPr>
      </w:pPr>
      <w:r w:rsidRPr="00A904AF">
        <w:rPr>
          <w:rFonts w:cstheme="minorHAnsi"/>
        </w:rPr>
        <w:t>Dumping at Sea Ordinance;</w:t>
      </w:r>
    </w:p>
    <w:p w14:paraId="315E6D60" w14:textId="77777777" w:rsidR="00D17F60" w:rsidRPr="00A904AF" w:rsidRDefault="00D17F60" w:rsidP="003801A0">
      <w:pPr>
        <w:pStyle w:val="ListParagraph"/>
        <w:numPr>
          <w:ilvl w:val="0"/>
          <w:numId w:val="23"/>
        </w:numPr>
        <w:rPr>
          <w:rFonts w:cstheme="minorHAnsi"/>
        </w:rPr>
      </w:pPr>
      <w:r w:rsidRPr="00A904AF">
        <w:rPr>
          <w:rFonts w:cstheme="minorHAnsi"/>
        </w:rPr>
        <w:t>Ozone Layer Protection Ordinance; and</w:t>
      </w:r>
    </w:p>
    <w:p w14:paraId="0E96C934" w14:textId="77777777" w:rsidR="00D17F60" w:rsidRPr="00A904AF" w:rsidRDefault="00D17F60" w:rsidP="003801A0">
      <w:pPr>
        <w:pStyle w:val="ListParagraph"/>
        <w:numPr>
          <w:ilvl w:val="0"/>
          <w:numId w:val="23"/>
        </w:numPr>
        <w:rPr>
          <w:rFonts w:cstheme="minorHAnsi"/>
        </w:rPr>
      </w:pPr>
      <w:r w:rsidRPr="00A904AF">
        <w:rPr>
          <w:rFonts w:cstheme="minorHAnsi"/>
        </w:rPr>
        <w:t>Hazardous Chemicals Control Ordinance.</w:t>
      </w:r>
    </w:p>
    <w:p w14:paraId="49B194C0" w14:textId="77777777" w:rsidR="00D17F60" w:rsidRPr="00A904AF" w:rsidRDefault="00D17F60" w:rsidP="003801A0">
      <w:pPr>
        <w:rPr>
          <w:rFonts w:cstheme="minorHAnsi"/>
        </w:rPr>
      </w:pPr>
      <w:r w:rsidRPr="00A904AF">
        <w:rPr>
          <w:rFonts w:cstheme="minorHAnsi"/>
        </w:rPr>
        <w:t>Offenders must be caught in the act for enforcement measures to proceed.</w:t>
      </w:r>
    </w:p>
    <w:p w14:paraId="3CA460D1" w14:textId="22C0CBF7" w:rsidR="00D17F60" w:rsidRPr="00A904AF" w:rsidRDefault="00D17F60" w:rsidP="003801A0">
      <w:pPr>
        <w:rPr>
          <w:rFonts w:cstheme="minorHAnsi"/>
        </w:rPr>
      </w:pPr>
      <w:r w:rsidRPr="00A904AF">
        <w:rPr>
          <w:rFonts w:cstheme="minorHAnsi"/>
        </w:rPr>
        <w:t>The EPD undertakes enforcement according to a set of principles as follows</w:t>
      </w:r>
      <w:r w:rsidR="00E648B0" w:rsidRPr="00A904AF">
        <w:rPr>
          <w:rFonts w:cstheme="minorHAnsi"/>
        </w:rPr>
        <w:t>.</w:t>
      </w:r>
      <w:r w:rsidRPr="00D51FA2">
        <w:rPr>
          <w:rStyle w:val="EndnoteReference"/>
          <w:rFonts w:cstheme="minorHAnsi"/>
        </w:rPr>
        <w:endnoteReference w:id="67"/>
      </w:r>
    </w:p>
    <w:p w14:paraId="09230E51" w14:textId="77777777" w:rsidR="00D17F60" w:rsidRPr="00A904AF" w:rsidRDefault="00D17F60" w:rsidP="003801A0">
      <w:pPr>
        <w:pStyle w:val="ListParagraph"/>
        <w:numPr>
          <w:ilvl w:val="0"/>
          <w:numId w:val="24"/>
        </w:numPr>
        <w:rPr>
          <w:rFonts w:cstheme="minorHAnsi"/>
          <w:i/>
          <w:iCs/>
        </w:rPr>
      </w:pPr>
      <w:r w:rsidRPr="00A904AF">
        <w:rPr>
          <w:rFonts w:cstheme="minorHAnsi"/>
          <w:i/>
          <w:iCs/>
        </w:rPr>
        <w:t xml:space="preserve">“Enforcement must be conducted in a fair, consistent and transparent manner. </w:t>
      </w:r>
    </w:p>
    <w:p w14:paraId="20E8EB7B" w14:textId="77777777" w:rsidR="00D17F60" w:rsidRPr="00A904AF" w:rsidRDefault="00D17F60" w:rsidP="003801A0">
      <w:pPr>
        <w:pStyle w:val="ListParagraph"/>
        <w:numPr>
          <w:ilvl w:val="0"/>
          <w:numId w:val="24"/>
        </w:numPr>
        <w:rPr>
          <w:rFonts w:cstheme="minorHAnsi"/>
          <w:i/>
          <w:iCs/>
        </w:rPr>
      </w:pPr>
      <w:r w:rsidRPr="00A904AF">
        <w:rPr>
          <w:rFonts w:cstheme="minorHAnsi"/>
          <w:i/>
          <w:iCs/>
        </w:rPr>
        <w:t>Enforcement priorities are based on the public health risk, the sensitivity of the receiving environment and the pollution loads.</w:t>
      </w:r>
    </w:p>
    <w:p w14:paraId="229E8E0D" w14:textId="53944774" w:rsidR="00D17F60" w:rsidRPr="00A904AF" w:rsidRDefault="00D17F60" w:rsidP="003801A0">
      <w:pPr>
        <w:pStyle w:val="ListParagraph"/>
        <w:numPr>
          <w:ilvl w:val="0"/>
          <w:numId w:val="24"/>
        </w:numPr>
        <w:rPr>
          <w:rFonts w:cstheme="minorHAnsi"/>
          <w:i/>
          <w:iCs/>
        </w:rPr>
      </w:pPr>
      <w:r w:rsidRPr="00A904AF">
        <w:rPr>
          <w:rFonts w:cstheme="minorHAnsi"/>
          <w:i/>
          <w:iCs/>
        </w:rPr>
        <w:t>Operators are encouraged to adopt self-monitoring programme</w:t>
      </w:r>
      <w:r w:rsidR="00E648B0" w:rsidRPr="00A904AF">
        <w:rPr>
          <w:rFonts w:cstheme="minorHAnsi"/>
          <w:i/>
          <w:iCs/>
        </w:rPr>
        <w:t>1</w:t>
      </w:r>
      <w:r w:rsidRPr="00A904AF">
        <w:rPr>
          <w:rFonts w:cstheme="minorHAnsi"/>
          <w:i/>
          <w:iCs/>
        </w:rPr>
        <w:t xml:space="preserve">s and to act promptly to rectify any pollution problems. The public is encouraged to report any violation to the EPD's Customer Service Centre or their Regional Offices. </w:t>
      </w:r>
    </w:p>
    <w:p w14:paraId="37BC3D53" w14:textId="77777777" w:rsidR="00D17F60" w:rsidRPr="00A904AF" w:rsidRDefault="00D17F60" w:rsidP="003801A0">
      <w:pPr>
        <w:pStyle w:val="ListParagraph"/>
        <w:numPr>
          <w:ilvl w:val="0"/>
          <w:numId w:val="24"/>
        </w:numPr>
        <w:rPr>
          <w:rFonts w:cstheme="minorHAnsi"/>
          <w:i/>
          <w:iCs/>
        </w:rPr>
      </w:pPr>
      <w:r w:rsidRPr="00A904AF">
        <w:rPr>
          <w:rFonts w:cstheme="minorHAnsi"/>
          <w:i/>
          <w:iCs/>
        </w:rPr>
        <w:t>Prosecution of environmental offences is regarded as a means to deter others, as well as punish polluters who break the law.”</w:t>
      </w:r>
    </w:p>
    <w:p w14:paraId="4B896042" w14:textId="312F5F74" w:rsidR="00D17F60" w:rsidRPr="00A904AF" w:rsidRDefault="00D17F60" w:rsidP="003801A0">
      <w:pPr>
        <w:rPr>
          <w:rFonts w:cstheme="minorHAnsi"/>
        </w:rPr>
      </w:pPr>
      <w:r w:rsidRPr="00A904AF">
        <w:rPr>
          <w:rFonts w:cstheme="minorHAnsi"/>
        </w:rPr>
        <w:t>Enforcement activities and statistics are published on the EPD website</w:t>
      </w:r>
      <w:r w:rsidR="00E648B0" w:rsidRPr="00A904AF">
        <w:rPr>
          <w:rFonts w:cstheme="minorHAnsi"/>
        </w:rPr>
        <w:t>.</w:t>
      </w:r>
      <w:r w:rsidRPr="00D51FA2">
        <w:rPr>
          <w:rStyle w:val="EndnoteReference"/>
          <w:rFonts w:cstheme="minorHAnsi"/>
        </w:rPr>
        <w:endnoteReference w:id="68"/>
      </w:r>
    </w:p>
    <w:p w14:paraId="703EAC46" w14:textId="016DA595" w:rsidR="00D17F60" w:rsidRPr="00A904AF" w:rsidRDefault="00D17F60" w:rsidP="003801A0">
      <w:pPr>
        <w:pStyle w:val="Heading3"/>
        <w:rPr>
          <w:rFonts w:asciiTheme="minorHAnsi" w:hAnsiTheme="minorHAnsi" w:cstheme="minorHAnsi"/>
        </w:rPr>
      </w:pPr>
      <w:bookmarkStart w:id="118" w:name="_Toc16514686"/>
      <w:bookmarkStart w:id="119" w:name="_Toc31297297"/>
      <w:r w:rsidRPr="00A904AF">
        <w:rPr>
          <w:rFonts w:asciiTheme="minorHAnsi" w:hAnsiTheme="minorHAnsi" w:cstheme="minorHAnsi"/>
        </w:rPr>
        <w:t xml:space="preserve">Administrative Enforcement </w:t>
      </w:r>
      <w:bookmarkEnd w:id="118"/>
      <w:bookmarkEnd w:id="119"/>
      <w:r w:rsidR="00C5336F" w:rsidRPr="00A904AF">
        <w:rPr>
          <w:rFonts w:asciiTheme="minorHAnsi" w:hAnsiTheme="minorHAnsi" w:cstheme="minorHAnsi"/>
        </w:rPr>
        <w:t>(Including Financial)</w:t>
      </w:r>
    </w:p>
    <w:p w14:paraId="2F63F3A4" w14:textId="647A7DBC" w:rsidR="00D17F60" w:rsidRPr="00A904AF" w:rsidRDefault="00D17F60" w:rsidP="003801A0">
      <w:pPr>
        <w:rPr>
          <w:rFonts w:cstheme="minorHAnsi"/>
        </w:rPr>
      </w:pPr>
      <w:r w:rsidRPr="00A904AF">
        <w:rPr>
          <w:rFonts w:cstheme="minorHAnsi"/>
        </w:rPr>
        <w:t>It is the responsibility under the law for potential polluters to put in place effective control measures, monitor their own emissions at agreed intervals, promptly rectify any non-compliances and report regularly (e.g.</w:t>
      </w:r>
      <w:r w:rsidR="006B2EA5" w:rsidRPr="00A904AF">
        <w:rPr>
          <w:rFonts w:cstheme="minorHAnsi"/>
        </w:rPr>
        <w:t>,</w:t>
      </w:r>
      <w:r w:rsidRPr="00A904AF">
        <w:rPr>
          <w:rFonts w:cstheme="minorHAnsi"/>
        </w:rPr>
        <w:t xml:space="preserve"> monthly) to the EPD.</w:t>
      </w:r>
    </w:p>
    <w:p w14:paraId="288697F2" w14:textId="77777777" w:rsidR="00D17F60" w:rsidRPr="00A904AF" w:rsidRDefault="00D17F60" w:rsidP="003801A0">
      <w:pPr>
        <w:rPr>
          <w:rFonts w:cstheme="minorHAnsi"/>
        </w:rPr>
      </w:pPr>
      <w:r w:rsidRPr="00A904AF">
        <w:rPr>
          <w:rFonts w:cstheme="minorHAnsi"/>
        </w:rPr>
        <w:t>The EPD also investigates complaints by members of the public which may lead to notices on the activity involved or prosecution (see below).</w:t>
      </w:r>
    </w:p>
    <w:p w14:paraId="4E7FEFB0" w14:textId="77777777" w:rsidR="00D17F60" w:rsidRPr="00A904AF" w:rsidRDefault="00D17F60" w:rsidP="003801A0">
      <w:pPr>
        <w:rPr>
          <w:rFonts w:cstheme="minorHAnsi"/>
        </w:rPr>
      </w:pPr>
      <w:r w:rsidRPr="00A904AF">
        <w:rPr>
          <w:rFonts w:cstheme="minorHAnsi"/>
        </w:rPr>
        <w:t>Notices may be given to cease work associated with damage to the environment until remedial action has been taken.</w:t>
      </w:r>
    </w:p>
    <w:p w14:paraId="1D1B0570" w14:textId="77777777" w:rsidR="00D17F60" w:rsidRPr="00A904AF" w:rsidRDefault="00D17F60" w:rsidP="003801A0">
      <w:pPr>
        <w:rPr>
          <w:rFonts w:cstheme="minorHAnsi"/>
        </w:rPr>
      </w:pPr>
      <w:r w:rsidRPr="00A904AF">
        <w:rPr>
          <w:rFonts w:cstheme="minorHAnsi"/>
        </w:rPr>
        <w:t>The EPD can also suspend, vary or cancel an environmental permit.</w:t>
      </w:r>
    </w:p>
    <w:p w14:paraId="30AC4CA4" w14:textId="77777777" w:rsidR="00D17F60" w:rsidRPr="00A904AF" w:rsidRDefault="00D17F60" w:rsidP="003801A0">
      <w:pPr>
        <w:pStyle w:val="Heading3"/>
        <w:rPr>
          <w:rFonts w:asciiTheme="minorHAnsi" w:hAnsiTheme="minorHAnsi" w:cstheme="minorHAnsi"/>
        </w:rPr>
      </w:pPr>
      <w:bookmarkStart w:id="120" w:name="_Toc16514687"/>
      <w:bookmarkStart w:id="121" w:name="_Toc31297298"/>
      <w:r w:rsidRPr="00A904AF">
        <w:rPr>
          <w:rFonts w:asciiTheme="minorHAnsi" w:hAnsiTheme="minorHAnsi" w:cstheme="minorHAnsi"/>
        </w:rPr>
        <w:t>Criminal Enforcement</w:t>
      </w:r>
      <w:bookmarkEnd w:id="120"/>
      <w:bookmarkEnd w:id="121"/>
    </w:p>
    <w:p w14:paraId="5D04F6D5" w14:textId="58059603" w:rsidR="00D17F60" w:rsidRPr="00A904AF" w:rsidRDefault="00D17F60" w:rsidP="003801A0">
      <w:pPr>
        <w:rPr>
          <w:rFonts w:cstheme="minorHAnsi"/>
        </w:rPr>
      </w:pPr>
      <w:r w:rsidRPr="00A904AF">
        <w:rPr>
          <w:rFonts w:cstheme="minorHAnsi"/>
        </w:rPr>
        <w:t>When a suspected violation is encountered, the ECD enforcement team analyses the evidence and initiates a prosecution if it is warranted.</w:t>
      </w:r>
      <w:r w:rsidR="005C1ABE" w:rsidRPr="00A904AF">
        <w:rPr>
          <w:rFonts w:cstheme="minorHAnsi"/>
        </w:rPr>
        <w:t xml:space="preserve"> </w:t>
      </w:r>
      <w:r w:rsidRPr="00A904AF">
        <w:rPr>
          <w:rFonts w:cstheme="minorHAnsi"/>
        </w:rPr>
        <w:t>The EPD has finite resources for compliance enforcement so enforcement actions are generally focused on non-compliances that involve heavy pollution loads, a high potential for harming public health and a high risk to a sensitive environment.</w:t>
      </w:r>
      <w:r w:rsidR="005C1ABE" w:rsidRPr="00A904AF">
        <w:rPr>
          <w:rFonts w:cstheme="minorHAnsi"/>
        </w:rPr>
        <w:t xml:space="preserve"> </w:t>
      </w:r>
    </w:p>
    <w:p w14:paraId="227E3F9E" w14:textId="333F196C" w:rsidR="00D17F60" w:rsidRPr="00A904AF" w:rsidRDefault="00D17F60" w:rsidP="003801A0">
      <w:pPr>
        <w:rPr>
          <w:rFonts w:cstheme="minorHAnsi"/>
        </w:rPr>
      </w:pPr>
      <w:r w:rsidRPr="00A904AF">
        <w:rPr>
          <w:rFonts w:cstheme="minorHAnsi"/>
        </w:rPr>
        <w:t>The EPD regards the decision to prosecute for an environmental offence as an important one.</w:t>
      </w:r>
      <w:r w:rsidR="005C1ABE" w:rsidRPr="00A904AF">
        <w:rPr>
          <w:rFonts w:cstheme="minorHAnsi"/>
        </w:rPr>
        <w:t xml:space="preserve"> </w:t>
      </w:r>
      <w:r w:rsidRPr="00A904AF">
        <w:rPr>
          <w:rFonts w:cstheme="minorHAnsi"/>
        </w:rPr>
        <w:t>The decision to prosecute is only taken after the evidence and related factors have been fully evaluated. The departmental prosecutors of the Central Prosecution Unit of the EPD are responsible for making the ultimate decision whether to proceed.</w:t>
      </w:r>
      <w:r w:rsidR="005C1ABE" w:rsidRPr="00A904AF">
        <w:rPr>
          <w:rFonts w:cstheme="minorHAnsi"/>
        </w:rPr>
        <w:t xml:space="preserve"> </w:t>
      </w:r>
      <w:r w:rsidRPr="00A904AF">
        <w:rPr>
          <w:rFonts w:cstheme="minorHAnsi"/>
        </w:rPr>
        <w:t>The basis for a possible prosecution may have been brought forward by a member of the public or a community</w:t>
      </w:r>
      <w:r w:rsidR="0046073C">
        <w:rPr>
          <w:rFonts w:cstheme="minorHAnsi"/>
        </w:rPr>
        <w:t>,</w:t>
      </w:r>
      <w:r w:rsidRPr="00A904AF">
        <w:rPr>
          <w:rFonts w:cstheme="minorHAnsi"/>
        </w:rPr>
        <w:t xml:space="preserve"> so decisions on proceeding with prosecutions must also be transparent.</w:t>
      </w:r>
      <w:r w:rsidR="005C1ABE" w:rsidRPr="00A904AF">
        <w:rPr>
          <w:rFonts w:cstheme="minorHAnsi"/>
        </w:rPr>
        <w:t xml:space="preserve"> </w:t>
      </w:r>
    </w:p>
    <w:p w14:paraId="605B5C00" w14:textId="7179AFB3" w:rsidR="00D17F60" w:rsidRPr="00A904AF" w:rsidRDefault="00D17F60" w:rsidP="003801A0">
      <w:pPr>
        <w:rPr>
          <w:rFonts w:cstheme="minorHAnsi"/>
        </w:rPr>
      </w:pPr>
      <w:r w:rsidRPr="00A904AF">
        <w:rPr>
          <w:rFonts w:cstheme="minorHAnsi"/>
        </w:rPr>
        <w:t>The EPD has a</w:t>
      </w:r>
      <w:r w:rsidR="00275CAA" w:rsidRPr="00A904AF">
        <w:rPr>
          <w:rFonts w:cstheme="minorHAnsi"/>
        </w:rPr>
        <w:t xml:space="preserve"> </w:t>
      </w:r>
      <w:r w:rsidR="00365555">
        <w:rPr>
          <w:rFonts w:cstheme="minorHAnsi"/>
        </w:rPr>
        <w:t>“</w:t>
      </w:r>
      <w:r w:rsidRPr="00A904AF">
        <w:rPr>
          <w:rFonts w:cstheme="minorHAnsi"/>
        </w:rPr>
        <w:t>Statement of Prosecution Policy for the Environmental Protection Department</w:t>
      </w:r>
      <w:r w:rsidR="00AA0271">
        <w:rPr>
          <w:rFonts w:cstheme="minorHAnsi"/>
        </w:rPr>
        <w:t>”</w:t>
      </w:r>
      <w:r w:rsidRPr="00A904AF">
        <w:rPr>
          <w:rFonts w:cstheme="minorHAnsi"/>
        </w:rPr>
        <w:t xml:space="preserve"> aimed at ensuring there is fair and consistent decision-making by the departmental prosecutors, and to make the process more understandable and open to the public</w:t>
      </w:r>
      <w:r w:rsidR="00E648B0" w:rsidRPr="00A904AF">
        <w:rPr>
          <w:rFonts w:cstheme="minorHAnsi"/>
        </w:rPr>
        <w:t>.</w:t>
      </w:r>
      <w:r w:rsidRPr="00D51FA2">
        <w:rPr>
          <w:rStyle w:val="EndnoteReference"/>
          <w:rFonts w:cstheme="minorHAnsi"/>
        </w:rPr>
        <w:endnoteReference w:id="69"/>
      </w:r>
    </w:p>
    <w:p w14:paraId="2BE55068" w14:textId="77777777" w:rsidR="00D17F60" w:rsidRPr="00A904AF" w:rsidRDefault="00D17F60" w:rsidP="003801A0">
      <w:pPr>
        <w:rPr>
          <w:rFonts w:cstheme="minorHAnsi"/>
        </w:rPr>
      </w:pPr>
      <w:r w:rsidRPr="00A904AF">
        <w:rPr>
          <w:rFonts w:cstheme="minorHAnsi"/>
        </w:rPr>
        <w:t>Criminal enforcement can result in fines or imprisonment or both.</w:t>
      </w:r>
    </w:p>
    <w:p w14:paraId="174A688C" w14:textId="77777777" w:rsidR="00D17F60" w:rsidRPr="00A904AF" w:rsidRDefault="00D17F60" w:rsidP="003801A0">
      <w:pPr>
        <w:pStyle w:val="Heading3"/>
        <w:rPr>
          <w:rFonts w:asciiTheme="minorHAnsi" w:hAnsiTheme="minorHAnsi" w:cstheme="minorHAnsi"/>
        </w:rPr>
      </w:pPr>
      <w:bookmarkStart w:id="122" w:name="_Toc16514688"/>
      <w:bookmarkStart w:id="123" w:name="_Toc31297299"/>
      <w:r w:rsidRPr="00A904AF">
        <w:rPr>
          <w:rFonts w:asciiTheme="minorHAnsi" w:hAnsiTheme="minorHAnsi" w:cstheme="minorHAnsi"/>
        </w:rPr>
        <w:t>Other Sanctions</w:t>
      </w:r>
      <w:bookmarkEnd w:id="122"/>
      <w:bookmarkEnd w:id="123"/>
    </w:p>
    <w:p w14:paraId="1C997045" w14:textId="77777777" w:rsidR="00D17F60" w:rsidRPr="00A904AF" w:rsidRDefault="00D17F60" w:rsidP="003801A0">
      <w:pPr>
        <w:rPr>
          <w:rFonts w:cstheme="minorHAnsi"/>
        </w:rPr>
      </w:pPr>
      <w:r w:rsidRPr="00A904AF">
        <w:rPr>
          <w:rFonts w:cstheme="minorHAnsi"/>
        </w:rPr>
        <w:t>There are no other sanctions apparent from a review of the EPD website.</w:t>
      </w:r>
    </w:p>
    <w:p w14:paraId="4574BD64" w14:textId="64565CF0" w:rsidR="00D17F60" w:rsidRPr="00A904AF" w:rsidRDefault="00D17F60" w:rsidP="003801A0">
      <w:pPr>
        <w:pStyle w:val="Heading2"/>
        <w:rPr>
          <w:rFonts w:asciiTheme="minorHAnsi" w:hAnsiTheme="minorHAnsi" w:cstheme="minorHAnsi"/>
        </w:rPr>
      </w:pPr>
      <w:bookmarkStart w:id="124" w:name="_Toc16514689"/>
      <w:bookmarkStart w:id="125" w:name="_Toc31297300"/>
      <w:r w:rsidRPr="00A904AF">
        <w:rPr>
          <w:rFonts w:asciiTheme="minorHAnsi" w:hAnsiTheme="minorHAnsi" w:cstheme="minorHAnsi"/>
        </w:rPr>
        <w:t>Reporting, Accountability and Transparency</w:t>
      </w:r>
      <w:bookmarkEnd w:id="124"/>
      <w:bookmarkEnd w:id="125"/>
      <w:r w:rsidR="005C1ABE" w:rsidRPr="00A904AF">
        <w:rPr>
          <w:rFonts w:asciiTheme="minorHAnsi" w:hAnsiTheme="minorHAnsi" w:cstheme="minorHAnsi"/>
        </w:rPr>
        <w:t xml:space="preserve"> </w:t>
      </w:r>
    </w:p>
    <w:p w14:paraId="2A927341" w14:textId="77777777" w:rsidR="00D17F60" w:rsidRPr="00A904AF" w:rsidRDefault="00D17F60" w:rsidP="003801A0">
      <w:pPr>
        <w:pStyle w:val="Heading3"/>
        <w:rPr>
          <w:rFonts w:asciiTheme="minorHAnsi" w:hAnsiTheme="minorHAnsi" w:cstheme="minorHAnsi"/>
        </w:rPr>
      </w:pPr>
      <w:bookmarkStart w:id="126" w:name="_Toc16514690"/>
      <w:bookmarkStart w:id="127" w:name="_Toc31297301"/>
      <w:r w:rsidRPr="00A904AF">
        <w:rPr>
          <w:rFonts w:asciiTheme="minorHAnsi" w:hAnsiTheme="minorHAnsi" w:cstheme="minorHAnsi"/>
        </w:rPr>
        <w:t>Internal Reporting</w:t>
      </w:r>
      <w:bookmarkEnd w:id="126"/>
      <w:bookmarkEnd w:id="127"/>
    </w:p>
    <w:p w14:paraId="4F5C5ADB" w14:textId="77777777" w:rsidR="00D17F60" w:rsidRPr="00A904AF" w:rsidRDefault="00D17F60" w:rsidP="003801A0">
      <w:pPr>
        <w:rPr>
          <w:rFonts w:cstheme="minorHAnsi"/>
        </w:rPr>
      </w:pPr>
      <w:r w:rsidRPr="00A904AF">
        <w:rPr>
          <w:rFonts w:cstheme="minorHAnsi"/>
        </w:rPr>
        <w:t>There appears to be no distinction between internal and external reporting where environmental compliance assurance functions are concerned.</w:t>
      </w:r>
    </w:p>
    <w:p w14:paraId="25166006" w14:textId="60384737" w:rsidR="00D17F60" w:rsidRPr="00A904AF" w:rsidRDefault="00D17F60" w:rsidP="003801A0">
      <w:pPr>
        <w:pStyle w:val="Heading3"/>
        <w:rPr>
          <w:rFonts w:asciiTheme="minorHAnsi" w:hAnsiTheme="minorHAnsi" w:cstheme="minorHAnsi"/>
        </w:rPr>
      </w:pPr>
      <w:bookmarkStart w:id="128" w:name="_Toc16514691"/>
      <w:bookmarkStart w:id="129" w:name="_Toc31297302"/>
      <w:r w:rsidRPr="00A904AF">
        <w:rPr>
          <w:rFonts w:asciiTheme="minorHAnsi" w:hAnsiTheme="minorHAnsi" w:cstheme="minorHAnsi"/>
        </w:rPr>
        <w:t xml:space="preserve">External </w:t>
      </w:r>
      <w:r w:rsidR="00C5336F" w:rsidRPr="00A904AF">
        <w:rPr>
          <w:rFonts w:asciiTheme="minorHAnsi" w:hAnsiTheme="minorHAnsi" w:cstheme="minorHAnsi"/>
        </w:rPr>
        <w:t>(Public)</w:t>
      </w:r>
      <w:r w:rsidRPr="00A904AF">
        <w:rPr>
          <w:rFonts w:asciiTheme="minorHAnsi" w:hAnsiTheme="minorHAnsi" w:cstheme="minorHAnsi"/>
        </w:rPr>
        <w:t xml:space="preserve"> Reporting</w:t>
      </w:r>
      <w:bookmarkEnd w:id="128"/>
      <w:bookmarkEnd w:id="129"/>
    </w:p>
    <w:p w14:paraId="666E7F33" w14:textId="209E5C99" w:rsidR="00D17F60" w:rsidRPr="00A904AF" w:rsidRDefault="00D17F60" w:rsidP="003801A0">
      <w:pPr>
        <w:rPr>
          <w:rFonts w:cstheme="minorHAnsi"/>
        </w:rPr>
      </w:pPr>
      <w:r w:rsidRPr="00A904AF">
        <w:rPr>
          <w:rFonts w:cstheme="minorHAnsi"/>
        </w:rPr>
        <w:t xml:space="preserve">Each year the EPD publishes its annual report </w:t>
      </w:r>
      <w:r w:rsidR="00962F20">
        <w:rPr>
          <w:rFonts w:cstheme="minorHAnsi"/>
        </w:rPr>
        <w:t>summariz</w:t>
      </w:r>
      <w:r w:rsidRPr="00A904AF">
        <w:rPr>
          <w:rFonts w:cstheme="minorHAnsi"/>
        </w:rPr>
        <w:t>ing its work and achievements over the previous year and looking ahead to key future actions</w:t>
      </w:r>
      <w:r w:rsidR="00E648B0" w:rsidRPr="00A904AF">
        <w:rPr>
          <w:rFonts w:cstheme="minorHAnsi"/>
        </w:rPr>
        <w:t>.</w:t>
      </w:r>
      <w:r w:rsidRPr="00D51FA2">
        <w:rPr>
          <w:rStyle w:val="EndnoteReference"/>
          <w:rFonts w:cstheme="minorHAnsi"/>
        </w:rPr>
        <w:endnoteReference w:id="70"/>
      </w:r>
      <w:r w:rsidR="005C1ABE" w:rsidRPr="00A904AF">
        <w:rPr>
          <w:rFonts w:cstheme="minorHAnsi"/>
        </w:rPr>
        <w:t xml:space="preserve"> </w:t>
      </w:r>
      <w:r w:rsidRPr="00A904AF">
        <w:rPr>
          <w:rFonts w:cstheme="minorHAnsi"/>
        </w:rPr>
        <w:t xml:space="preserve">The report </w:t>
      </w:r>
      <w:r w:rsidR="00962F20">
        <w:rPr>
          <w:rFonts w:cstheme="minorHAnsi"/>
        </w:rPr>
        <w:t>summarize</w:t>
      </w:r>
      <w:r w:rsidRPr="00A904AF">
        <w:rPr>
          <w:rFonts w:cstheme="minorHAnsi"/>
        </w:rPr>
        <w:t>s performance and shows trends in:</w:t>
      </w:r>
    </w:p>
    <w:p w14:paraId="3812AA22" w14:textId="77777777" w:rsidR="00D17F60" w:rsidRPr="00A904AF" w:rsidRDefault="00D17F60" w:rsidP="003801A0">
      <w:pPr>
        <w:pStyle w:val="ListParagraph"/>
        <w:numPr>
          <w:ilvl w:val="0"/>
          <w:numId w:val="25"/>
        </w:numPr>
        <w:rPr>
          <w:rFonts w:cstheme="minorHAnsi"/>
        </w:rPr>
      </w:pPr>
      <w:r w:rsidRPr="00A904AF">
        <w:rPr>
          <w:rFonts w:cstheme="minorHAnsi"/>
        </w:rPr>
        <w:t>air quality;</w:t>
      </w:r>
    </w:p>
    <w:p w14:paraId="3F15B5B1" w14:textId="77777777" w:rsidR="00D17F60" w:rsidRPr="00A904AF" w:rsidRDefault="00D17F60" w:rsidP="003801A0">
      <w:pPr>
        <w:pStyle w:val="ListParagraph"/>
        <w:numPr>
          <w:ilvl w:val="0"/>
          <w:numId w:val="25"/>
        </w:numPr>
        <w:rPr>
          <w:rFonts w:cstheme="minorHAnsi"/>
        </w:rPr>
      </w:pPr>
      <w:r w:rsidRPr="00A904AF">
        <w:rPr>
          <w:rFonts w:cstheme="minorHAnsi"/>
        </w:rPr>
        <w:t>noise;</w:t>
      </w:r>
    </w:p>
    <w:p w14:paraId="3EE80AE3" w14:textId="77777777" w:rsidR="00D17F60" w:rsidRPr="00A904AF" w:rsidRDefault="00D17F60" w:rsidP="003801A0">
      <w:pPr>
        <w:pStyle w:val="ListParagraph"/>
        <w:numPr>
          <w:ilvl w:val="0"/>
          <w:numId w:val="25"/>
        </w:numPr>
        <w:rPr>
          <w:rFonts w:cstheme="minorHAnsi"/>
        </w:rPr>
      </w:pPr>
      <w:r w:rsidRPr="00A904AF">
        <w:rPr>
          <w:rFonts w:cstheme="minorHAnsi"/>
        </w:rPr>
        <w:t>water quality;</w:t>
      </w:r>
    </w:p>
    <w:p w14:paraId="66F67A28" w14:textId="77777777" w:rsidR="00D17F60" w:rsidRPr="00A904AF" w:rsidRDefault="00D17F60" w:rsidP="003801A0">
      <w:pPr>
        <w:pStyle w:val="ListParagraph"/>
        <w:numPr>
          <w:ilvl w:val="0"/>
          <w:numId w:val="25"/>
        </w:numPr>
        <w:rPr>
          <w:rFonts w:cstheme="minorHAnsi"/>
        </w:rPr>
      </w:pPr>
      <w:r w:rsidRPr="00A904AF">
        <w:rPr>
          <w:rFonts w:cstheme="minorHAnsi"/>
        </w:rPr>
        <w:t>waste and waste management;</w:t>
      </w:r>
    </w:p>
    <w:p w14:paraId="18B94C9D" w14:textId="77777777" w:rsidR="00D17F60" w:rsidRPr="00A904AF" w:rsidRDefault="00D17F60" w:rsidP="003801A0">
      <w:pPr>
        <w:pStyle w:val="ListParagraph"/>
        <w:numPr>
          <w:ilvl w:val="0"/>
          <w:numId w:val="25"/>
        </w:numPr>
        <w:rPr>
          <w:rFonts w:cstheme="minorHAnsi"/>
        </w:rPr>
      </w:pPr>
      <w:r w:rsidRPr="00A904AF">
        <w:rPr>
          <w:rFonts w:cstheme="minorHAnsi"/>
        </w:rPr>
        <w:t>EIA and environmental compliance;</w:t>
      </w:r>
    </w:p>
    <w:p w14:paraId="17BCF516" w14:textId="77777777" w:rsidR="00D17F60" w:rsidRPr="00A904AF" w:rsidRDefault="00D17F60" w:rsidP="003801A0">
      <w:pPr>
        <w:pStyle w:val="ListParagraph"/>
        <w:numPr>
          <w:ilvl w:val="0"/>
          <w:numId w:val="25"/>
        </w:numPr>
        <w:rPr>
          <w:rFonts w:cstheme="minorHAnsi"/>
        </w:rPr>
      </w:pPr>
      <w:r w:rsidRPr="00A904AF">
        <w:rPr>
          <w:rFonts w:cstheme="minorHAnsi"/>
        </w:rPr>
        <w:t>energy;</w:t>
      </w:r>
    </w:p>
    <w:p w14:paraId="4712FC7F" w14:textId="77777777" w:rsidR="00D17F60" w:rsidRPr="00A904AF" w:rsidRDefault="00D17F60" w:rsidP="003801A0">
      <w:pPr>
        <w:pStyle w:val="ListParagraph"/>
        <w:numPr>
          <w:ilvl w:val="0"/>
          <w:numId w:val="25"/>
        </w:numPr>
        <w:rPr>
          <w:rFonts w:cstheme="minorHAnsi"/>
        </w:rPr>
      </w:pPr>
      <w:r w:rsidRPr="00A904AF">
        <w:rPr>
          <w:rFonts w:cstheme="minorHAnsi"/>
        </w:rPr>
        <w:t>sustainable development; and</w:t>
      </w:r>
    </w:p>
    <w:p w14:paraId="3E6D741F" w14:textId="77777777" w:rsidR="00D17F60" w:rsidRPr="00A904AF" w:rsidRDefault="00D17F60" w:rsidP="003801A0">
      <w:pPr>
        <w:pStyle w:val="ListParagraph"/>
        <w:numPr>
          <w:ilvl w:val="0"/>
          <w:numId w:val="25"/>
        </w:numPr>
        <w:rPr>
          <w:rFonts w:cstheme="minorHAnsi"/>
        </w:rPr>
      </w:pPr>
      <w:r w:rsidRPr="00A904AF">
        <w:rPr>
          <w:rFonts w:cstheme="minorHAnsi"/>
        </w:rPr>
        <w:t>nature conservation.</w:t>
      </w:r>
    </w:p>
    <w:p w14:paraId="080C96E4" w14:textId="77777777" w:rsidR="00D17F60" w:rsidRPr="00A904AF" w:rsidRDefault="00D17F60" w:rsidP="003801A0">
      <w:pPr>
        <w:rPr>
          <w:rFonts w:cstheme="minorHAnsi"/>
        </w:rPr>
      </w:pPr>
      <w:r w:rsidRPr="00A904AF">
        <w:rPr>
          <w:rFonts w:cstheme="minorHAnsi"/>
        </w:rPr>
        <w:t>The report is aimed at the general Hong Kong public and as such is approachable and presented accordingly.</w:t>
      </w:r>
    </w:p>
    <w:p w14:paraId="66056332" w14:textId="1C363599" w:rsidR="00D17F60" w:rsidRPr="00A904AF" w:rsidRDefault="00D17F60" w:rsidP="003801A0">
      <w:pPr>
        <w:rPr>
          <w:rFonts w:cstheme="minorHAnsi"/>
        </w:rPr>
      </w:pPr>
      <w:r w:rsidRPr="00A904AF">
        <w:rPr>
          <w:rFonts w:cstheme="minorHAnsi"/>
        </w:rPr>
        <w:t>In addition to its annual report the EPD website hosts a vast amount of environmental information that is publicly accessible and described further below.</w:t>
      </w:r>
      <w:r w:rsidR="005C1ABE" w:rsidRPr="00A904AF">
        <w:rPr>
          <w:rFonts w:cstheme="minorHAnsi"/>
        </w:rPr>
        <w:t xml:space="preserve"> </w:t>
      </w:r>
      <w:r w:rsidRPr="00A904AF">
        <w:rPr>
          <w:rFonts w:cstheme="minorHAnsi"/>
        </w:rPr>
        <w:t xml:space="preserve">Much of that environmental information is used to develop its annual report and allows ready verification of its </w:t>
      </w:r>
      <w:r w:rsidR="00962F20">
        <w:rPr>
          <w:rFonts w:cstheme="minorHAnsi"/>
        </w:rPr>
        <w:t>summarize</w:t>
      </w:r>
      <w:r w:rsidRPr="00A904AF">
        <w:rPr>
          <w:rFonts w:cstheme="minorHAnsi"/>
        </w:rPr>
        <w:t>d findings.</w:t>
      </w:r>
    </w:p>
    <w:p w14:paraId="77BB621B" w14:textId="553B9B42" w:rsidR="00D17F60" w:rsidRPr="00A904AF" w:rsidRDefault="00D17F60" w:rsidP="003801A0">
      <w:pPr>
        <w:rPr>
          <w:rFonts w:cstheme="minorHAnsi"/>
        </w:rPr>
      </w:pPr>
      <w:r w:rsidRPr="00A904AF">
        <w:rPr>
          <w:rFonts w:cstheme="minorHAnsi"/>
        </w:rPr>
        <w:t>The EPD website home page also directs users to recent reports (</w:t>
      </w:r>
      <w:r w:rsidR="00E648B0" w:rsidRPr="00A904AF">
        <w:rPr>
          <w:rFonts w:cstheme="minorHAnsi"/>
        </w:rPr>
        <w:t>“</w:t>
      </w:r>
      <w:r w:rsidRPr="00A904AF">
        <w:rPr>
          <w:rFonts w:cstheme="minorHAnsi"/>
        </w:rPr>
        <w:t>Highlights</w:t>
      </w:r>
      <w:r w:rsidR="00E648B0" w:rsidRPr="00A904AF">
        <w:rPr>
          <w:rFonts w:cstheme="minorHAnsi"/>
        </w:rPr>
        <w:t>”</w:t>
      </w:r>
      <w:r w:rsidRPr="00A904AF">
        <w:rPr>
          <w:rFonts w:cstheme="minorHAnsi"/>
        </w:rPr>
        <w:t>) on environmental topics.</w:t>
      </w:r>
    </w:p>
    <w:p w14:paraId="6AAFAA0E" w14:textId="77777777" w:rsidR="00D17F60" w:rsidRPr="00A904AF" w:rsidRDefault="00D17F60" w:rsidP="003801A0">
      <w:pPr>
        <w:pStyle w:val="Heading3"/>
        <w:rPr>
          <w:rFonts w:asciiTheme="minorHAnsi" w:hAnsiTheme="minorHAnsi" w:cstheme="minorHAnsi"/>
        </w:rPr>
      </w:pPr>
      <w:bookmarkStart w:id="130" w:name="_Toc16514692"/>
      <w:bookmarkStart w:id="131" w:name="_Toc31297303"/>
      <w:r w:rsidRPr="00A904AF">
        <w:rPr>
          <w:rFonts w:asciiTheme="minorHAnsi" w:hAnsiTheme="minorHAnsi" w:cstheme="minorHAnsi"/>
        </w:rPr>
        <w:t>Scope and Transparency of Reporting</w:t>
      </w:r>
      <w:bookmarkEnd w:id="130"/>
      <w:bookmarkEnd w:id="131"/>
    </w:p>
    <w:p w14:paraId="701BCBDA" w14:textId="77777777" w:rsidR="00D17F60" w:rsidRPr="00A904AF" w:rsidRDefault="00D17F60" w:rsidP="003801A0">
      <w:pPr>
        <w:rPr>
          <w:rFonts w:cstheme="minorHAnsi"/>
        </w:rPr>
      </w:pPr>
      <w:r w:rsidRPr="00A904AF">
        <w:rPr>
          <w:rFonts w:cstheme="minorHAnsi"/>
        </w:rPr>
        <w:t>Access to large amounts of environmental information is available via the EPD website.</w:t>
      </w:r>
    </w:p>
    <w:p w14:paraId="75685231" w14:textId="713DB8E3" w:rsidR="00D17F60" w:rsidRPr="00A904AF" w:rsidRDefault="00D17F60" w:rsidP="003801A0">
      <w:pPr>
        <w:rPr>
          <w:rFonts w:cstheme="minorHAnsi"/>
        </w:rPr>
      </w:pPr>
      <w:r w:rsidRPr="00A904AF">
        <w:rPr>
          <w:rFonts w:cstheme="minorHAnsi"/>
        </w:rPr>
        <w:t xml:space="preserve">Its six programme areas on the home page direct the user to up-to-date and historical information that includes the topics </w:t>
      </w:r>
      <w:r w:rsidR="00962F20">
        <w:rPr>
          <w:rFonts w:cstheme="minorHAnsi"/>
        </w:rPr>
        <w:t>summarize</w:t>
      </w:r>
      <w:r w:rsidRPr="00A904AF">
        <w:rPr>
          <w:rFonts w:cstheme="minorHAnsi"/>
        </w:rPr>
        <w:t>d in Table 2.</w:t>
      </w:r>
    </w:p>
    <w:p w14:paraId="3E262680" w14:textId="2002E3A4" w:rsidR="00D17F60" w:rsidRPr="00A904AF" w:rsidRDefault="00D17F60" w:rsidP="003801A0">
      <w:pPr>
        <w:rPr>
          <w:rStyle w:val="Strong"/>
          <w:rFonts w:cstheme="minorHAnsi"/>
        </w:rPr>
      </w:pPr>
      <w:r w:rsidRPr="00A904AF">
        <w:rPr>
          <w:rStyle w:val="Strong"/>
          <w:rFonts w:cstheme="minorHAnsi"/>
        </w:rPr>
        <w:t>Table 2</w:t>
      </w:r>
      <w:r w:rsidRPr="00A904AF">
        <w:rPr>
          <w:rStyle w:val="Strong"/>
          <w:rFonts w:cstheme="minorHAnsi"/>
        </w:rPr>
        <w:tab/>
      </w:r>
      <w:r w:rsidRPr="00A904AF">
        <w:rPr>
          <w:rStyle w:val="Strong"/>
          <w:rFonts w:cstheme="minorHAnsi"/>
        </w:rPr>
        <w:tab/>
        <w:t>Hong Kong EPD Programmes Areas and Information Reported</w:t>
      </w:r>
    </w:p>
    <w:tbl>
      <w:tblPr>
        <w:tblStyle w:val="TableGrid"/>
        <w:tblW w:w="0" w:type="auto"/>
        <w:tblLook w:val="04A0" w:firstRow="1" w:lastRow="0" w:firstColumn="1" w:lastColumn="0" w:noHBand="0" w:noVBand="1"/>
      </w:tblPr>
      <w:tblGrid>
        <w:gridCol w:w="1980"/>
        <w:gridCol w:w="7036"/>
      </w:tblGrid>
      <w:tr w:rsidR="00D17F60" w:rsidRPr="00A904AF" w14:paraId="1E78E3AE" w14:textId="77777777" w:rsidTr="00D06226">
        <w:trPr>
          <w:tblHeader/>
        </w:trPr>
        <w:tc>
          <w:tcPr>
            <w:tcW w:w="1980" w:type="dxa"/>
          </w:tcPr>
          <w:p w14:paraId="589FCA59" w14:textId="77777777" w:rsidR="00D17F60" w:rsidRPr="00A904AF" w:rsidRDefault="00D17F60" w:rsidP="005909A5">
            <w:pPr>
              <w:rPr>
                <w:rFonts w:cstheme="minorHAnsi"/>
                <w:b/>
                <w:bCs/>
                <w:sz w:val="18"/>
                <w:szCs w:val="18"/>
              </w:rPr>
            </w:pPr>
            <w:r w:rsidRPr="00A904AF">
              <w:rPr>
                <w:rFonts w:cstheme="minorHAnsi"/>
                <w:b/>
                <w:bCs/>
                <w:sz w:val="18"/>
                <w:szCs w:val="18"/>
              </w:rPr>
              <w:t>Programme Area</w:t>
            </w:r>
          </w:p>
        </w:tc>
        <w:tc>
          <w:tcPr>
            <w:tcW w:w="7036" w:type="dxa"/>
          </w:tcPr>
          <w:p w14:paraId="0522ADF9" w14:textId="77777777" w:rsidR="00D17F60" w:rsidRPr="00A904AF" w:rsidRDefault="00D17F60" w:rsidP="005909A5">
            <w:pPr>
              <w:rPr>
                <w:rFonts w:cstheme="minorHAnsi"/>
                <w:b/>
                <w:bCs/>
                <w:sz w:val="18"/>
                <w:szCs w:val="18"/>
              </w:rPr>
            </w:pPr>
            <w:r w:rsidRPr="00A904AF">
              <w:rPr>
                <w:rFonts w:cstheme="minorHAnsi"/>
                <w:b/>
                <w:bCs/>
                <w:sz w:val="18"/>
                <w:szCs w:val="18"/>
              </w:rPr>
              <w:t>Available Information</w:t>
            </w:r>
          </w:p>
        </w:tc>
      </w:tr>
      <w:tr w:rsidR="00D17F60" w:rsidRPr="00A904AF" w14:paraId="63372889" w14:textId="77777777" w:rsidTr="005909A5">
        <w:tc>
          <w:tcPr>
            <w:tcW w:w="1980" w:type="dxa"/>
          </w:tcPr>
          <w:p w14:paraId="1EC342DC" w14:textId="77777777" w:rsidR="00D17F60" w:rsidRPr="00A904AF" w:rsidRDefault="00D17F60" w:rsidP="005909A5">
            <w:pPr>
              <w:rPr>
                <w:rFonts w:cstheme="minorHAnsi"/>
                <w:sz w:val="18"/>
                <w:szCs w:val="18"/>
              </w:rPr>
            </w:pPr>
            <w:r w:rsidRPr="00A904AF">
              <w:rPr>
                <w:rFonts w:cstheme="minorHAnsi"/>
                <w:sz w:val="18"/>
                <w:szCs w:val="18"/>
              </w:rPr>
              <w:t>Air</w:t>
            </w:r>
          </w:p>
        </w:tc>
        <w:tc>
          <w:tcPr>
            <w:tcW w:w="7036" w:type="dxa"/>
          </w:tcPr>
          <w:p w14:paraId="43E8B1B0" w14:textId="77777777" w:rsidR="00D17F60" w:rsidRPr="00A904AF" w:rsidRDefault="00D17F60" w:rsidP="003801A0">
            <w:pPr>
              <w:pStyle w:val="ListParagraph"/>
              <w:numPr>
                <w:ilvl w:val="0"/>
                <w:numId w:val="26"/>
              </w:numPr>
              <w:spacing w:after="0" w:line="240" w:lineRule="auto"/>
              <w:rPr>
                <w:rFonts w:cstheme="minorHAnsi"/>
                <w:sz w:val="18"/>
                <w:szCs w:val="18"/>
              </w:rPr>
            </w:pPr>
            <w:r w:rsidRPr="00A904AF">
              <w:rPr>
                <w:rFonts w:cstheme="minorHAnsi"/>
                <w:sz w:val="18"/>
                <w:szCs w:val="18"/>
              </w:rPr>
              <w:t>Air quality health index forecast and past records</w:t>
            </w:r>
          </w:p>
          <w:p w14:paraId="50F57684" w14:textId="67EAC97C" w:rsidR="00D17F60" w:rsidRPr="00A904AF" w:rsidRDefault="00D17F60" w:rsidP="003801A0">
            <w:pPr>
              <w:pStyle w:val="ListParagraph"/>
              <w:numPr>
                <w:ilvl w:val="0"/>
                <w:numId w:val="26"/>
              </w:numPr>
              <w:spacing w:after="0" w:line="240" w:lineRule="auto"/>
              <w:rPr>
                <w:rFonts w:cstheme="minorHAnsi"/>
                <w:sz w:val="18"/>
                <w:szCs w:val="18"/>
              </w:rPr>
            </w:pPr>
            <w:r w:rsidRPr="00A904AF">
              <w:rPr>
                <w:rFonts w:cstheme="minorHAnsi"/>
                <w:sz w:val="18"/>
                <w:szCs w:val="18"/>
              </w:rPr>
              <w:t>Pollutant data for 16 monitoring stations as hourly real</w:t>
            </w:r>
            <w:r w:rsidR="0046073C">
              <w:rPr>
                <w:rFonts w:cstheme="minorHAnsi"/>
                <w:sz w:val="18"/>
                <w:szCs w:val="18"/>
              </w:rPr>
              <w:t>-</w:t>
            </w:r>
            <w:r w:rsidRPr="00A904AF">
              <w:rPr>
                <w:rFonts w:cstheme="minorHAnsi"/>
                <w:sz w:val="18"/>
                <w:szCs w:val="18"/>
              </w:rPr>
              <w:t>time data for past 24 hours, past records, monthly summary</w:t>
            </w:r>
            <w:r w:rsidR="00A864C4">
              <w:rPr>
                <w:rFonts w:cstheme="minorHAnsi"/>
                <w:sz w:val="18"/>
                <w:szCs w:val="18"/>
              </w:rPr>
              <w:t>,</w:t>
            </w:r>
            <w:r w:rsidRPr="00A904AF">
              <w:rPr>
                <w:rFonts w:cstheme="minorHAnsi"/>
                <w:sz w:val="18"/>
                <w:szCs w:val="18"/>
              </w:rPr>
              <w:t xml:space="preserve"> etc</w:t>
            </w:r>
            <w:r w:rsidR="00A864C4">
              <w:rPr>
                <w:rFonts w:cstheme="minorHAnsi"/>
                <w:sz w:val="18"/>
                <w:szCs w:val="18"/>
              </w:rPr>
              <w:t>.</w:t>
            </w:r>
          </w:p>
          <w:p w14:paraId="73D08E07" w14:textId="77777777" w:rsidR="00D17F60" w:rsidRPr="00A904AF" w:rsidRDefault="00D17F60" w:rsidP="003801A0">
            <w:pPr>
              <w:pStyle w:val="ListParagraph"/>
              <w:numPr>
                <w:ilvl w:val="0"/>
                <w:numId w:val="26"/>
              </w:numPr>
              <w:spacing w:after="0" w:line="240" w:lineRule="auto"/>
              <w:rPr>
                <w:rFonts w:cstheme="minorHAnsi"/>
                <w:sz w:val="18"/>
                <w:szCs w:val="18"/>
              </w:rPr>
            </w:pPr>
            <w:r w:rsidRPr="00A904AF">
              <w:rPr>
                <w:rFonts w:cstheme="minorHAnsi"/>
                <w:sz w:val="18"/>
                <w:szCs w:val="18"/>
              </w:rPr>
              <w:t>Annual air quality reports</w:t>
            </w:r>
          </w:p>
          <w:p w14:paraId="22E587D9" w14:textId="77777777" w:rsidR="00D17F60" w:rsidRPr="00A904AF" w:rsidRDefault="00D17F60" w:rsidP="003801A0">
            <w:pPr>
              <w:pStyle w:val="ListParagraph"/>
              <w:numPr>
                <w:ilvl w:val="0"/>
                <w:numId w:val="26"/>
              </w:numPr>
              <w:spacing w:after="0" w:line="240" w:lineRule="auto"/>
              <w:rPr>
                <w:rFonts w:cstheme="minorHAnsi"/>
                <w:sz w:val="18"/>
                <w:szCs w:val="18"/>
              </w:rPr>
            </w:pPr>
            <w:r w:rsidRPr="00A904AF">
              <w:rPr>
                <w:rFonts w:cstheme="minorHAnsi"/>
                <w:sz w:val="18"/>
                <w:szCs w:val="18"/>
              </w:rPr>
              <w:t>Reports on trends in air quality</w:t>
            </w:r>
          </w:p>
          <w:p w14:paraId="5A99597C" w14:textId="4A367AAD" w:rsidR="00D17F60" w:rsidRPr="00A904AF" w:rsidRDefault="00D17F60" w:rsidP="003801A0">
            <w:pPr>
              <w:pStyle w:val="ListParagraph"/>
              <w:numPr>
                <w:ilvl w:val="0"/>
                <w:numId w:val="26"/>
              </w:numPr>
              <w:spacing w:after="0" w:line="240" w:lineRule="auto"/>
              <w:rPr>
                <w:rFonts w:cstheme="minorHAnsi"/>
                <w:sz w:val="18"/>
                <w:szCs w:val="18"/>
              </w:rPr>
            </w:pPr>
            <w:r w:rsidRPr="00A904AF">
              <w:rPr>
                <w:rFonts w:cstheme="minorHAnsi"/>
                <w:sz w:val="18"/>
                <w:szCs w:val="18"/>
              </w:rPr>
              <w:t>Pollutant-specific reports (e.g.</w:t>
            </w:r>
            <w:r w:rsidR="006B2EA5" w:rsidRPr="00A904AF">
              <w:rPr>
                <w:rFonts w:cstheme="minorHAnsi"/>
                <w:sz w:val="18"/>
                <w:szCs w:val="18"/>
              </w:rPr>
              <w:t>,</w:t>
            </w:r>
            <w:r w:rsidRPr="00A904AF">
              <w:rPr>
                <w:rFonts w:cstheme="minorHAnsi"/>
                <w:sz w:val="18"/>
                <w:szCs w:val="18"/>
              </w:rPr>
              <w:t xml:space="preserve"> dioxins, respirable particles)</w:t>
            </w:r>
          </w:p>
          <w:p w14:paraId="480AD917" w14:textId="77777777" w:rsidR="00D17F60" w:rsidRPr="00A904AF" w:rsidRDefault="00D17F60" w:rsidP="003801A0">
            <w:pPr>
              <w:pStyle w:val="ListParagraph"/>
              <w:numPr>
                <w:ilvl w:val="0"/>
                <w:numId w:val="26"/>
              </w:numPr>
              <w:spacing w:after="0" w:line="240" w:lineRule="auto"/>
              <w:rPr>
                <w:rFonts w:cstheme="minorHAnsi"/>
                <w:sz w:val="18"/>
                <w:szCs w:val="18"/>
              </w:rPr>
            </w:pPr>
            <w:r w:rsidRPr="00A904AF">
              <w:rPr>
                <w:rFonts w:cstheme="minorHAnsi"/>
                <w:sz w:val="18"/>
                <w:szCs w:val="18"/>
              </w:rPr>
              <w:t>Numerous topic-specific study report</w:t>
            </w:r>
          </w:p>
        </w:tc>
      </w:tr>
      <w:tr w:rsidR="00D17F60" w:rsidRPr="00A904AF" w14:paraId="5C197544" w14:textId="77777777" w:rsidTr="005909A5">
        <w:tc>
          <w:tcPr>
            <w:tcW w:w="1980" w:type="dxa"/>
          </w:tcPr>
          <w:p w14:paraId="561B0029" w14:textId="77777777" w:rsidR="00D17F60" w:rsidRPr="00A904AF" w:rsidRDefault="00D17F60" w:rsidP="005909A5">
            <w:pPr>
              <w:rPr>
                <w:rFonts w:cstheme="minorHAnsi"/>
                <w:sz w:val="18"/>
                <w:szCs w:val="18"/>
              </w:rPr>
            </w:pPr>
            <w:r w:rsidRPr="00A904AF">
              <w:rPr>
                <w:rFonts w:cstheme="minorHAnsi"/>
                <w:sz w:val="18"/>
                <w:szCs w:val="18"/>
              </w:rPr>
              <w:t>Noise</w:t>
            </w:r>
          </w:p>
        </w:tc>
        <w:tc>
          <w:tcPr>
            <w:tcW w:w="7036" w:type="dxa"/>
          </w:tcPr>
          <w:p w14:paraId="64E2106A" w14:textId="270D0F79" w:rsidR="00D17F60" w:rsidRPr="00A904AF" w:rsidRDefault="00D17F60" w:rsidP="003801A0">
            <w:pPr>
              <w:pStyle w:val="ListParagraph"/>
              <w:numPr>
                <w:ilvl w:val="0"/>
                <w:numId w:val="27"/>
              </w:numPr>
              <w:spacing w:after="0" w:line="240" w:lineRule="auto"/>
              <w:rPr>
                <w:rFonts w:cstheme="minorHAnsi"/>
                <w:sz w:val="18"/>
                <w:szCs w:val="18"/>
              </w:rPr>
            </w:pPr>
            <w:r w:rsidRPr="00A904AF">
              <w:rPr>
                <w:rFonts w:cstheme="minorHAnsi"/>
                <w:sz w:val="18"/>
                <w:szCs w:val="18"/>
              </w:rPr>
              <w:t>Data and statistics (e.g.</w:t>
            </w:r>
            <w:r w:rsidR="006B2EA5" w:rsidRPr="00A904AF">
              <w:rPr>
                <w:rFonts w:cstheme="minorHAnsi"/>
                <w:sz w:val="18"/>
                <w:szCs w:val="18"/>
              </w:rPr>
              <w:t>,</w:t>
            </w:r>
            <w:r w:rsidRPr="00A904AF">
              <w:rPr>
                <w:rFonts w:cstheme="minorHAnsi"/>
                <w:sz w:val="18"/>
                <w:szCs w:val="18"/>
              </w:rPr>
              <w:t xml:space="preserve"> on effectiveness of design and mitigation)</w:t>
            </w:r>
          </w:p>
          <w:p w14:paraId="4F9CA572" w14:textId="77777777" w:rsidR="00D17F60" w:rsidRPr="00A904AF" w:rsidRDefault="00D17F60" w:rsidP="003801A0">
            <w:pPr>
              <w:pStyle w:val="ListParagraph"/>
              <w:numPr>
                <w:ilvl w:val="0"/>
                <w:numId w:val="27"/>
              </w:numPr>
              <w:spacing w:after="0" w:line="240" w:lineRule="auto"/>
              <w:rPr>
                <w:rFonts w:cstheme="minorHAnsi"/>
                <w:sz w:val="18"/>
                <w:szCs w:val="18"/>
              </w:rPr>
            </w:pPr>
            <w:r w:rsidRPr="00A904AF">
              <w:rPr>
                <w:rFonts w:cstheme="minorHAnsi"/>
                <w:sz w:val="18"/>
                <w:szCs w:val="18"/>
              </w:rPr>
              <w:t>Exposure of the population to noise</w:t>
            </w:r>
          </w:p>
          <w:p w14:paraId="4783F8AE" w14:textId="35407EFA" w:rsidR="00D17F60" w:rsidRPr="00A904AF" w:rsidRDefault="00D17F60" w:rsidP="003801A0">
            <w:pPr>
              <w:pStyle w:val="ListParagraph"/>
              <w:numPr>
                <w:ilvl w:val="0"/>
                <w:numId w:val="27"/>
              </w:numPr>
              <w:spacing w:after="0" w:line="240" w:lineRule="auto"/>
              <w:rPr>
                <w:rFonts w:cstheme="minorHAnsi"/>
                <w:sz w:val="18"/>
                <w:szCs w:val="18"/>
              </w:rPr>
            </w:pPr>
            <w:r w:rsidRPr="00A904AF">
              <w:rPr>
                <w:rFonts w:cstheme="minorHAnsi"/>
                <w:sz w:val="18"/>
                <w:szCs w:val="18"/>
              </w:rPr>
              <w:t>Links to real</w:t>
            </w:r>
            <w:r w:rsidR="0046073C">
              <w:rPr>
                <w:rFonts w:cstheme="minorHAnsi"/>
                <w:sz w:val="18"/>
                <w:szCs w:val="18"/>
              </w:rPr>
              <w:t>-</w:t>
            </w:r>
            <w:r w:rsidRPr="00A904AF">
              <w:rPr>
                <w:rFonts w:cstheme="minorHAnsi"/>
                <w:sz w:val="18"/>
                <w:szCs w:val="18"/>
              </w:rPr>
              <w:t>time monitoring of airport noise</w:t>
            </w:r>
          </w:p>
          <w:p w14:paraId="2CE80520" w14:textId="581DAE19" w:rsidR="00D17F60" w:rsidRPr="00A904AF" w:rsidRDefault="00D17F60" w:rsidP="003801A0">
            <w:pPr>
              <w:pStyle w:val="ListParagraph"/>
              <w:numPr>
                <w:ilvl w:val="0"/>
                <w:numId w:val="27"/>
              </w:numPr>
              <w:spacing w:after="0" w:line="240" w:lineRule="auto"/>
              <w:rPr>
                <w:rFonts w:cstheme="minorHAnsi"/>
                <w:sz w:val="18"/>
                <w:szCs w:val="18"/>
              </w:rPr>
            </w:pPr>
            <w:r w:rsidRPr="00A904AF">
              <w:rPr>
                <w:rFonts w:cstheme="minorHAnsi"/>
                <w:sz w:val="18"/>
                <w:szCs w:val="18"/>
              </w:rPr>
              <w:t>Study reports (e.g.</w:t>
            </w:r>
            <w:r w:rsidR="006B2EA5" w:rsidRPr="00A904AF">
              <w:rPr>
                <w:rFonts w:cstheme="minorHAnsi"/>
                <w:sz w:val="18"/>
                <w:szCs w:val="18"/>
              </w:rPr>
              <w:t>,</w:t>
            </w:r>
            <w:r w:rsidRPr="00A904AF">
              <w:rPr>
                <w:rFonts w:cstheme="minorHAnsi"/>
                <w:sz w:val="18"/>
                <w:szCs w:val="18"/>
              </w:rPr>
              <w:t xml:space="preserve"> of the effectiveness of road noise mitigation, health effects of noise)</w:t>
            </w:r>
          </w:p>
        </w:tc>
      </w:tr>
      <w:tr w:rsidR="00D17F60" w:rsidRPr="00A904AF" w14:paraId="096BD6AC" w14:textId="77777777" w:rsidTr="005909A5">
        <w:tc>
          <w:tcPr>
            <w:tcW w:w="1980" w:type="dxa"/>
          </w:tcPr>
          <w:p w14:paraId="57B486F8" w14:textId="77777777" w:rsidR="00D17F60" w:rsidRPr="00A904AF" w:rsidRDefault="00D17F60" w:rsidP="005909A5">
            <w:pPr>
              <w:rPr>
                <w:rFonts w:cstheme="minorHAnsi"/>
                <w:sz w:val="18"/>
                <w:szCs w:val="18"/>
              </w:rPr>
            </w:pPr>
            <w:r w:rsidRPr="00A904AF">
              <w:rPr>
                <w:rFonts w:cstheme="minorHAnsi"/>
                <w:sz w:val="18"/>
                <w:szCs w:val="18"/>
              </w:rPr>
              <w:t>Water</w:t>
            </w:r>
          </w:p>
        </w:tc>
        <w:tc>
          <w:tcPr>
            <w:tcW w:w="7036" w:type="dxa"/>
          </w:tcPr>
          <w:p w14:paraId="43AACD0F" w14:textId="5756F87A" w:rsidR="00D17F60" w:rsidRPr="00A904AF" w:rsidRDefault="00D17F60" w:rsidP="003801A0">
            <w:pPr>
              <w:pStyle w:val="ListParagraph"/>
              <w:numPr>
                <w:ilvl w:val="0"/>
                <w:numId w:val="28"/>
              </w:numPr>
              <w:spacing w:after="0" w:line="240" w:lineRule="auto"/>
              <w:rPr>
                <w:rFonts w:cstheme="minorHAnsi"/>
                <w:sz w:val="18"/>
                <w:szCs w:val="18"/>
              </w:rPr>
            </w:pPr>
            <w:r w:rsidRPr="00A904AF">
              <w:rPr>
                <w:rFonts w:cstheme="minorHAnsi"/>
                <w:sz w:val="18"/>
                <w:szCs w:val="18"/>
              </w:rPr>
              <w:t>Data and statistics (e.g.</w:t>
            </w:r>
            <w:r w:rsidR="00B82A86">
              <w:rPr>
                <w:rFonts w:cstheme="minorHAnsi"/>
                <w:sz w:val="18"/>
                <w:szCs w:val="18"/>
              </w:rPr>
              <w:t>,</w:t>
            </w:r>
            <w:r w:rsidRPr="00A904AF">
              <w:rPr>
                <w:rFonts w:cstheme="minorHAnsi"/>
                <w:sz w:val="18"/>
                <w:szCs w:val="18"/>
              </w:rPr>
              <w:t xml:space="preserve"> on beach water quality trends, annual rankings of bathing beaches, achievement of water quality objectives in Water Control Zones, marine sediment quality)</w:t>
            </w:r>
          </w:p>
          <w:p w14:paraId="0A8980AF" w14:textId="77777777" w:rsidR="00D17F60" w:rsidRPr="00A904AF" w:rsidRDefault="00D17F60" w:rsidP="003801A0">
            <w:pPr>
              <w:pStyle w:val="ListParagraph"/>
              <w:numPr>
                <w:ilvl w:val="0"/>
                <w:numId w:val="28"/>
              </w:numPr>
              <w:spacing w:after="0" w:line="240" w:lineRule="auto"/>
              <w:rPr>
                <w:rFonts w:cstheme="minorHAnsi"/>
                <w:sz w:val="18"/>
                <w:szCs w:val="18"/>
              </w:rPr>
            </w:pPr>
            <w:r w:rsidRPr="00A904AF">
              <w:rPr>
                <w:rFonts w:cstheme="minorHAnsi"/>
                <w:sz w:val="18"/>
                <w:szCs w:val="18"/>
              </w:rPr>
              <w:t xml:space="preserve">Water quality monitoring data for marine, rivers and beaches </w:t>
            </w:r>
          </w:p>
          <w:p w14:paraId="581A70F2" w14:textId="05ACCC01" w:rsidR="00D17F60" w:rsidRPr="00A904AF" w:rsidRDefault="00D17F60" w:rsidP="003801A0">
            <w:pPr>
              <w:pStyle w:val="ListParagraph"/>
              <w:numPr>
                <w:ilvl w:val="0"/>
                <w:numId w:val="28"/>
              </w:numPr>
              <w:spacing w:after="0" w:line="240" w:lineRule="auto"/>
              <w:rPr>
                <w:rFonts w:cstheme="minorHAnsi"/>
                <w:sz w:val="18"/>
                <w:szCs w:val="18"/>
              </w:rPr>
            </w:pPr>
            <w:r w:rsidRPr="00A904AF">
              <w:rPr>
                <w:rFonts w:cstheme="minorHAnsi"/>
                <w:sz w:val="18"/>
                <w:szCs w:val="18"/>
              </w:rPr>
              <w:t>Reports and data for specific determinands (e.g.</w:t>
            </w:r>
            <w:r w:rsidR="006B2EA5" w:rsidRPr="00A904AF">
              <w:rPr>
                <w:rFonts w:cstheme="minorHAnsi"/>
                <w:sz w:val="18"/>
                <w:szCs w:val="18"/>
              </w:rPr>
              <w:t>,</w:t>
            </w:r>
            <w:r w:rsidRPr="00A904AF">
              <w:rPr>
                <w:rFonts w:cstheme="minorHAnsi"/>
                <w:sz w:val="18"/>
                <w:szCs w:val="18"/>
              </w:rPr>
              <w:t xml:space="preserve"> </w:t>
            </w:r>
            <w:r w:rsidRPr="00A904AF">
              <w:rPr>
                <w:rFonts w:cstheme="minorHAnsi"/>
                <w:i/>
                <w:iCs/>
                <w:sz w:val="18"/>
                <w:szCs w:val="18"/>
              </w:rPr>
              <w:t>E. coli</w:t>
            </w:r>
            <w:r w:rsidRPr="00A904AF">
              <w:rPr>
                <w:rFonts w:cstheme="minorHAnsi"/>
                <w:sz w:val="18"/>
                <w:szCs w:val="18"/>
              </w:rPr>
              <w:t>, toxins, biological indicators)</w:t>
            </w:r>
          </w:p>
        </w:tc>
      </w:tr>
      <w:tr w:rsidR="00D17F60" w:rsidRPr="00A904AF" w14:paraId="42FA468C" w14:textId="77777777" w:rsidTr="005909A5">
        <w:tc>
          <w:tcPr>
            <w:tcW w:w="1980" w:type="dxa"/>
          </w:tcPr>
          <w:p w14:paraId="09174766" w14:textId="77777777" w:rsidR="00D17F60" w:rsidRPr="00A904AF" w:rsidRDefault="00D17F60" w:rsidP="005909A5">
            <w:pPr>
              <w:rPr>
                <w:rFonts w:cstheme="minorHAnsi"/>
                <w:sz w:val="18"/>
                <w:szCs w:val="18"/>
              </w:rPr>
            </w:pPr>
            <w:r w:rsidRPr="00A904AF">
              <w:rPr>
                <w:rFonts w:cstheme="minorHAnsi"/>
                <w:sz w:val="18"/>
                <w:szCs w:val="18"/>
              </w:rPr>
              <w:t>Waste</w:t>
            </w:r>
          </w:p>
        </w:tc>
        <w:tc>
          <w:tcPr>
            <w:tcW w:w="7036" w:type="dxa"/>
          </w:tcPr>
          <w:p w14:paraId="5D1ACF65" w14:textId="5B744822" w:rsidR="00D17F60" w:rsidRPr="00A904AF" w:rsidRDefault="00D17F60" w:rsidP="003801A0">
            <w:pPr>
              <w:pStyle w:val="ListParagraph"/>
              <w:numPr>
                <w:ilvl w:val="0"/>
                <w:numId w:val="29"/>
              </w:numPr>
              <w:spacing w:after="0" w:line="240" w:lineRule="auto"/>
              <w:rPr>
                <w:rFonts w:cstheme="minorHAnsi"/>
                <w:sz w:val="18"/>
                <w:szCs w:val="18"/>
              </w:rPr>
            </w:pPr>
            <w:r w:rsidRPr="00A904AF">
              <w:rPr>
                <w:rFonts w:cstheme="minorHAnsi"/>
                <w:sz w:val="18"/>
                <w:szCs w:val="18"/>
              </w:rPr>
              <w:t>Data and statistics (e.g.</w:t>
            </w:r>
            <w:r w:rsidR="00B82A86">
              <w:rPr>
                <w:rFonts w:cstheme="minorHAnsi"/>
                <w:sz w:val="18"/>
                <w:szCs w:val="18"/>
              </w:rPr>
              <w:t>,</w:t>
            </w:r>
            <w:r w:rsidRPr="00A904AF">
              <w:rPr>
                <w:rFonts w:cstheme="minorHAnsi"/>
                <w:sz w:val="18"/>
                <w:szCs w:val="18"/>
              </w:rPr>
              <w:t xml:space="preserve"> on waste recycling, solid waste, chemical waste, sewage sludge)</w:t>
            </w:r>
          </w:p>
          <w:p w14:paraId="6893507F" w14:textId="77777777" w:rsidR="00D17F60" w:rsidRPr="00A904AF" w:rsidRDefault="00D17F60" w:rsidP="003801A0">
            <w:pPr>
              <w:pStyle w:val="ListParagraph"/>
              <w:numPr>
                <w:ilvl w:val="0"/>
                <w:numId w:val="29"/>
              </w:numPr>
              <w:spacing w:after="0" w:line="240" w:lineRule="auto"/>
              <w:rPr>
                <w:rFonts w:cstheme="minorHAnsi"/>
                <w:sz w:val="18"/>
                <w:szCs w:val="18"/>
              </w:rPr>
            </w:pPr>
            <w:r w:rsidRPr="00A904AF">
              <w:rPr>
                <w:rFonts w:cstheme="minorHAnsi"/>
                <w:sz w:val="18"/>
                <w:szCs w:val="18"/>
              </w:rPr>
              <w:t>Environmental performance of waste treatment centres</w:t>
            </w:r>
          </w:p>
          <w:p w14:paraId="76840D2C" w14:textId="511AEA73" w:rsidR="00D17F60" w:rsidRPr="00A904AF" w:rsidRDefault="00D17F60" w:rsidP="003801A0">
            <w:pPr>
              <w:pStyle w:val="ListParagraph"/>
              <w:numPr>
                <w:ilvl w:val="0"/>
                <w:numId w:val="29"/>
              </w:numPr>
              <w:spacing w:after="0" w:line="240" w:lineRule="auto"/>
              <w:rPr>
                <w:rFonts w:cstheme="minorHAnsi"/>
                <w:sz w:val="18"/>
                <w:szCs w:val="18"/>
              </w:rPr>
            </w:pPr>
            <w:r w:rsidRPr="00A904AF">
              <w:rPr>
                <w:rFonts w:cstheme="minorHAnsi"/>
                <w:sz w:val="18"/>
                <w:szCs w:val="18"/>
              </w:rPr>
              <w:t>Study reports on specific topics (e.g.</w:t>
            </w:r>
            <w:r w:rsidR="006B2EA5" w:rsidRPr="00A904AF">
              <w:rPr>
                <w:rFonts w:cstheme="minorHAnsi"/>
                <w:sz w:val="18"/>
                <w:szCs w:val="18"/>
              </w:rPr>
              <w:t>,</w:t>
            </w:r>
            <w:r w:rsidRPr="00A904AF">
              <w:rPr>
                <w:rFonts w:cstheme="minorHAnsi"/>
                <w:sz w:val="18"/>
                <w:szCs w:val="18"/>
              </w:rPr>
              <w:t xml:space="preserve"> dioxins)</w:t>
            </w:r>
          </w:p>
        </w:tc>
      </w:tr>
      <w:tr w:rsidR="00D17F60" w:rsidRPr="00A904AF" w14:paraId="31DC75EC" w14:textId="77777777" w:rsidTr="005909A5">
        <w:tc>
          <w:tcPr>
            <w:tcW w:w="1980" w:type="dxa"/>
          </w:tcPr>
          <w:p w14:paraId="1671428D" w14:textId="77777777" w:rsidR="00D17F60" w:rsidRPr="00A904AF" w:rsidRDefault="00D17F60" w:rsidP="005909A5">
            <w:pPr>
              <w:rPr>
                <w:rFonts w:cstheme="minorHAnsi"/>
                <w:sz w:val="18"/>
                <w:szCs w:val="18"/>
              </w:rPr>
            </w:pPr>
            <w:r w:rsidRPr="00A904AF">
              <w:rPr>
                <w:rFonts w:cstheme="minorHAnsi"/>
                <w:sz w:val="18"/>
                <w:szCs w:val="18"/>
              </w:rPr>
              <w:t>EIA and Planning (under EIA Ordinance)</w:t>
            </w:r>
          </w:p>
        </w:tc>
        <w:tc>
          <w:tcPr>
            <w:tcW w:w="7036" w:type="dxa"/>
          </w:tcPr>
          <w:p w14:paraId="1212DEF6" w14:textId="77777777" w:rsidR="00D17F60" w:rsidRPr="00A904AF" w:rsidRDefault="00D17F60" w:rsidP="003801A0">
            <w:pPr>
              <w:pStyle w:val="ListParagraph"/>
              <w:numPr>
                <w:ilvl w:val="0"/>
                <w:numId w:val="30"/>
              </w:numPr>
              <w:spacing w:after="0" w:line="240" w:lineRule="auto"/>
              <w:rPr>
                <w:rFonts w:cstheme="minorHAnsi"/>
                <w:sz w:val="18"/>
                <w:szCs w:val="18"/>
              </w:rPr>
            </w:pPr>
            <w:r w:rsidRPr="00A904AF">
              <w:rPr>
                <w:rFonts w:cstheme="minorHAnsi"/>
                <w:sz w:val="18"/>
                <w:szCs w:val="18"/>
              </w:rPr>
              <w:t>EIA reports and associated documents for applications submitted to the EPD</w:t>
            </w:r>
          </w:p>
          <w:p w14:paraId="79003EA2" w14:textId="77777777" w:rsidR="00D17F60" w:rsidRPr="00A904AF" w:rsidRDefault="00D17F60" w:rsidP="003801A0">
            <w:pPr>
              <w:pStyle w:val="ListParagraph"/>
              <w:numPr>
                <w:ilvl w:val="0"/>
                <w:numId w:val="30"/>
              </w:numPr>
              <w:spacing w:after="0" w:line="240" w:lineRule="auto"/>
              <w:rPr>
                <w:rFonts w:cstheme="minorHAnsi"/>
                <w:sz w:val="18"/>
                <w:szCs w:val="18"/>
              </w:rPr>
            </w:pPr>
            <w:r w:rsidRPr="00A904AF">
              <w:rPr>
                <w:rFonts w:cstheme="minorHAnsi"/>
                <w:sz w:val="18"/>
                <w:szCs w:val="18"/>
              </w:rPr>
              <w:t>Decisions on projects</w:t>
            </w:r>
          </w:p>
          <w:p w14:paraId="196FC0B2" w14:textId="77777777" w:rsidR="00D17F60" w:rsidRPr="00A904AF" w:rsidRDefault="00D17F60" w:rsidP="003801A0">
            <w:pPr>
              <w:pStyle w:val="ListParagraph"/>
              <w:numPr>
                <w:ilvl w:val="0"/>
                <w:numId w:val="30"/>
              </w:numPr>
              <w:spacing w:after="0" w:line="240" w:lineRule="auto"/>
              <w:rPr>
                <w:rFonts w:cstheme="minorHAnsi"/>
                <w:sz w:val="18"/>
                <w:szCs w:val="18"/>
              </w:rPr>
            </w:pPr>
            <w:r w:rsidRPr="00A904AF">
              <w:rPr>
                <w:rFonts w:cstheme="minorHAnsi"/>
                <w:sz w:val="18"/>
                <w:szCs w:val="18"/>
              </w:rPr>
              <w:t>Conditions attached to projects approved</w:t>
            </w:r>
          </w:p>
          <w:p w14:paraId="6F40193E" w14:textId="77777777" w:rsidR="00D17F60" w:rsidRPr="00A904AF" w:rsidRDefault="00D17F60" w:rsidP="003801A0">
            <w:pPr>
              <w:pStyle w:val="ListParagraph"/>
              <w:numPr>
                <w:ilvl w:val="0"/>
                <w:numId w:val="30"/>
              </w:numPr>
              <w:spacing w:after="0" w:line="240" w:lineRule="auto"/>
              <w:rPr>
                <w:rFonts w:cstheme="minorHAnsi"/>
                <w:sz w:val="18"/>
                <w:szCs w:val="18"/>
              </w:rPr>
            </w:pPr>
            <w:r w:rsidRPr="00A904AF">
              <w:rPr>
                <w:rFonts w:cstheme="minorHAnsi"/>
                <w:sz w:val="18"/>
                <w:szCs w:val="18"/>
              </w:rPr>
              <w:t>Environmental permit applications (and variations)</w:t>
            </w:r>
          </w:p>
          <w:p w14:paraId="091562A7" w14:textId="77777777" w:rsidR="00D17F60" w:rsidRPr="00A904AF" w:rsidRDefault="00D17F60" w:rsidP="003801A0">
            <w:pPr>
              <w:pStyle w:val="ListParagraph"/>
              <w:numPr>
                <w:ilvl w:val="0"/>
                <w:numId w:val="30"/>
              </w:numPr>
              <w:spacing w:after="0" w:line="240" w:lineRule="auto"/>
              <w:rPr>
                <w:rFonts w:cstheme="minorHAnsi"/>
                <w:sz w:val="18"/>
                <w:szCs w:val="18"/>
              </w:rPr>
            </w:pPr>
            <w:r w:rsidRPr="00A904AF">
              <w:rPr>
                <w:rFonts w:cstheme="minorHAnsi"/>
                <w:sz w:val="18"/>
                <w:szCs w:val="18"/>
              </w:rPr>
              <w:t>Environmental permits issued</w:t>
            </w:r>
          </w:p>
          <w:p w14:paraId="14764F5A" w14:textId="77777777" w:rsidR="00D17F60" w:rsidRPr="00A904AF" w:rsidRDefault="00D17F60" w:rsidP="003801A0">
            <w:pPr>
              <w:pStyle w:val="ListParagraph"/>
              <w:numPr>
                <w:ilvl w:val="0"/>
                <w:numId w:val="30"/>
              </w:numPr>
              <w:spacing w:after="0" w:line="240" w:lineRule="auto"/>
              <w:rPr>
                <w:rFonts w:cstheme="minorHAnsi"/>
                <w:sz w:val="18"/>
                <w:szCs w:val="18"/>
              </w:rPr>
            </w:pPr>
            <w:r w:rsidRPr="00A904AF">
              <w:rPr>
                <w:rFonts w:cstheme="minorHAnsi"/>
                <w:sz w:val="18"/>
                <w:szCs w:val="18"/>
              </w:rPr>
              <w:t>Environmental Monitoring and Audit (EM&amp;A) Programmes for projects</w:t>
            </w:r>
          </w:p>
          <w:p w14:paraId="19CEE965" w14:textId="77777777" w:rsidR="00D17F60" w:rsidRPr="00A904AF" w:rsidRDefault="00D17F60" w:rsidP="003801A0">
            <w:pPr>
              <w:pStyle w:val="ListParagraph"/>
              <w:numPr>
                <w:ilvl w:val="0"/>
                <w:numId w:val="30"/>
              </w:numPr>
              <w:spacing w:after="0" w:line="240" w:lineRule="auto"/>
              <w:rPr>
                <w:rFonts w:cstheme="minorHAnsi"/>
                <w:sz w:val="18"/>
                <w:szCs w:val="18"/>
              </w:rPr>
            </w:pPr>
            <w:r w:rsidRPr="00A904AF">
              <w:rPr>
                <w:rFonts w:cstheme="minorHAnsi"/>
                <w:sz w:val="18"/>
                <w:szCs w:val="18"/>
              </w:rPr>
              <w:t>Monthly EM&amp;A reports submitted to the EPD</w:t>
            </w:r>
          </w:p>
        </w:tc>
      </w:tr>
      <w:tr w:rsidR="00D17F60" w:rsidRPr="00A904AF" w14:paraId="3DCB25D8" w14:textId="77777777" w:rsidTr="005909A5">
        <w:tc>
          <w:tcPr>
            <w:tcW w:w="1980" w:type="dxa"/>
          </w:tcPr>
          <w:p w14:paraId="71A4BB58" w14:textId="77777777" w:rsidR="00D17F60" w:rsidRPr="00A904AF" w:rsidRDefault="00D17F60" w:rsidP="005909A5">
            <w:pPr>
              <w:rPr>
                <w:rFonts w:cstheme="minorHAnsi"/>
                <w:sz w:val="18"/>
                <w:szCs w:val="18"/>
              </w:rPr>
            </w:pPr>
            <w:r w:rsidRPr="00A904AF">
              <w:rPr>
                <w:rFonts w:cstheme="minorHAnsi"/>
                <w:sz w:val="18"/>
                <w:szCs w:val="18"/>
              </w:rPr>
              <w:t>Nature conservation</w:t>
            </w:r>
          </w:p>
        </w:tc>
        <w:tc>
          <w:tcPr>
            <w:tcW w:w="7036" w:type="dxa"/>
          </w:tcPr>
          <w:p w14:paraId="57B40C4A" w14:textId="77777777" w:rsidR="00D17F60" w:rsidRPr="00A904AF" w:rsidRDefault="00D17F60" w:rsidP="003801A0">
            <w:pPr>
              <w:pStyle w:val="ListParagraph"/>
              <w:numPr>
                <w:ilvl w:val="0"/>
                <w:numId w:val="31"/>
              </w:numPr>
              <w:spacing w:after="0" w:line="240" w:lineRule="auto"/>
              <w:rPr>
                <w:rFonts w:cstheme="minorHAnsi"/>
                <w:sz w:val="18"/>
                <w:szCs w:val="18"/>
              </w:rPr>
            </w:pPr>
            <w:r w:rsidRPr="00A904AF">
              <w:rPr>
                <w:rFonts w:cstheme="minorHAnsi"/>
                <w:sz w:val="18"/>
                <w:szCs w:val="18"/>
              </w:rPr>
              <w:t>Biodiversity action plans</w:t>
            </w:r>
          </w:p>
          <w:p w14:paraId="31484D53" w14:textId="77777777" w:rsidR="00D17F60" w:rsidRPr="00A904AF" w:rsidRDefault="00D17F60" w:rsidP="003801A0">
            <w:pPr>
              <w:pStyle w:val="ListParagraph"/>
              <w:numPr>
                <w:ilvl w:val="0"/>
                <w:numId w:val="31"/>
              </w:numPr>
              <w:spacing w:after="0" w:line="240" w:lineRule="auto"/>
              <w:rPr>
                <w:rFonts w:cstheme="minorHAnsi"/>
                <w:sz w:val="18"/>
                <w:szCs w:val="18"/>
              </w:rPr>
            </w:pPr>
            <w:r w:rsidRPr="00A904AF">
              <w:rPr>
                <w:rFonts w:cstheme="minorHAnsi"/>
                <w:sz w:val="18"/>
                <w:szCs w:val="18"/>
              </w:rPr>
              <w:t>Endangered species information</w:t>
            </w:r>
          </w:p>
        </w:tc>
      </w:tr>
    </w:tbl>
    <w:p w14:paraId="3577AE41" w14:textId="77777777" w:rsidR="00D17F60" w:rsidRPr="00A904AF" w:rsidRDefault="00D17F60" w:rsidP="003801A0">
      <w:pPr>
        <w:rPr>
          <w:rFonts w:cstheme="minorHAnsi"/>
        </w:rPr>
      </w:pPr>
      <w:r w:rsidRPr="00A904AF">
        <w:rPr>
          <w:rFonts w:cstheme="minorHAnsi"/>
        </w:rPr>
        <w:t xml:space="preserve"> </w:t>
      </w:r>
    </w:p>
    <w:p w14:paraId="4B64C4D6" w14:textId="06540A00" w:rsidR="00D17F60" w:rsidRPr="00A904AF" w:rsidRDefault="00D17F60" w:rsidP="003801A0">
      <w:pPr>
        <w:rPr>
          <w:rFonts w:cstheme="minorHAnsi"/>
        </w:rPr>
      </w:pPr>
      <w:r w:rsidRPr="00A904AF">
        <w:rPr>
          <w:rFonts w:cstheme="minorHAnsi"/>
        </w:rPr>
        <w:t>Individuals may also subscribe to receive notifications of the availability of project profiles and EIA reports for comment</w:t>
      </w:r>
      <w:r w:rsidR="00E648B0" w:rsidRPr="00A904AF">
        <w:rPr>
          <w:rFonts w:cstheme="minorHAnsi"/>
        </w:rPr>
        <w:t>.</w:t>
      </w:r>
      <w:r w:rsidRPr="00D51FA2">
        <w:rPr>
          <w:rStyle w:val="EndnoteReference"/>
          <w:rFonts w:cstheme="minorHAnsi"/>
        </w:rPr>
        <w:endnoteReference w:id="71"/>
      </w:r>
    </w:p>
    <w:p w14:paraId="73E01BAF" w14:textId="7E34E045" w:rsidR="00D17F60" w:rsidRPr="00A904AF" w:rsidRDefault="00D17F60" w:rsidP="003801A0">
      <w:pPr>
        <w:rPr>
          <w:rFonts w:cstheme="minorHAnsi"/>
        </w:rPr>
      </w:pPr>
      <w:r w:rsidRPr="00A904AF">
        <w:rPr>
          <w:rFonts w:cstheme="minorHAnsi"/>
        </w:rPr>
        <w:t>In addition to information made publicly available on its website, the EPD will also, on request, provide additional information relating to its areas of responsibility, with certain exceptions.</w:t>
      </w:r>
      <w:r w:rsidR="005C1ABE" w:rsidRPr="00A904AF">
        <w:rPr>
          <w:rFonts w:cstheme="minorHAnsi"/>
        </w:rPr>
        <w:t xml:space="preserve"> </w:t>
      </w:r>
      <w:r w:rsidRPr="00A904AF">
        <w:rPr>
          <w:rFonts w:cstheme="minorHAnsi"/>
        </w:rPr>
        <w:t>This includes access to information held for, or provided by, a third party under an understanding that it would not be further disclosed.</w:t>
      </w:r>
      <w:r w:rsidR="005C1ABE" w:rsidRPr="00A904AF">
        <w:rPr>
          <w:rFonts w:cstheme="minorHAnsi"/>
        </w:rPr>
        <w:t xml:space="preserve"> </w:t>
      </w:r>
      <w:r w:rsidRPr="00A904AF">
        <w:rPr>
          <w:rFonts w:cstheme="minorHAnsi"/>
        </w:rPr>
        <w:t>If the EPD considers that the public interest may require disclosure, the third party would be so advised and invited to consent to, or make representations against, disclosure within a fixed time period.</w:t>
      </w:r>
      <w:r w:rsidR="005C1ABE" w:rsidRPr="00A904AF">
        <w:rPr>
          <w:rFonts w:cstheme="minorHAnsi"/>
        </w:rPr>
        <w:t xml:space="preserve"> </w:t>
      </w:r>
      <w:r w:rsidRPr="00A904AF">
        <w:rPr>
          <w:rFonts w:cstheme="minorHAnsi"/>
        </w:rPr>
        <w:t>On receipt of consent from the third party, the information may be disclosed.</w:t>
      </w:r>
      <w:r w:rsidR="005C1ABE" w:rsidRPr="00A904AF">
        <w:rPr>
          <w:rFonts w:cstheme="minorHAnsi"/>
        </w:rPr>
        <w:t xml:space="preserve"> </w:t>
      </w:r>
      <w:r w:rsidRPr="00A904AF">
        <w:rPr>
          <w:rFonts w:cstheme="minorHAnsi"/>
        </w:rPr>
        <w:t>If the third party makes representations against disclosure, or fails to respond within the stipulated time, the EPD will decide whether the information should be disclosed on the grounds that the public interest served by disclosure would outweigh any harm or prejudice that would result to the third party.</w:t>
      </w:r>
      <w:r w:rsidR="005C1ABE" w:rsidRPr="00A904AF">
        <w:rPr>
          <w:rFonts w:cstheme="minorHAnsi"/>
        </w:rPr>
        <w:t xml:space="preserve"> </w:t>
      </w:r>
    </w:p>
    <w:p w14:paraId="7792EF86" w14:textId="4D8CB4A5" w:rsidR="00D17F60" w:rsidRPr="00A904AF" w:rsidRDefault="00D17F60" w:rsidP="003801A0">
      <w:pPr>
        <w:rPr>
          <w:rFonts w:cstheme="minorHAnsi"/>
        </w:rPr>
      </w:pPr>
      <w:r w:rsidRPr="00A904AF">
        <w:rPr>
          <w:rFonts w:cstheme="minorHAnsi"/>
        </w:rPr>
        <w:t xml:space="preserve">The EPD may refuse to disclose information under certain circumstances which are generally limited to where there is an </w:t>
      </w:r>
      <w:r w:rsidR="0046073C">
        <w:rPr>
          <w:rFonts w:cstheme="minorHAnsi"/>
        </w:rPr>
        <w:t>ongoing</w:t>
      </w:r>
      <w:r w:rsidRPr="00A904AF">
        <w:rPr>
          <w:rFonts w:cstheme="minorHAnsi"/>
        </w:rPr>
        <w:t xml:space="preserve"> prosecution action which could be prejudiced by disclosure.</w:t>
      </w:r>
    </w:p>
    <w:p w14:paraId="5AFBD7B2" w14:textId="29FB0844" w:rsidR="00D17F60" w:rsidRPr="00A904AF" w:rsidRDefault="00E2083E" w:rsidP="003801A0">
      <w:pPr>
        <w:pStyle w:val="Heading3"/>
        <w:rPr>
          <w:rFonts w:asciiTheme="minorHAnsi" w:hAnsiTheme="minorHAnsi" w:cstheme="minorHAnsi"/>
        </w:rPr>
      </w:pPr>
      <w:r w:rsidRPr="00A904AF">
        <w:rPr>
          <w:rFonts w:asciiTheme="minorHAnsi" w:hAnsiTheme="minorHAnsi" w:cstheme="minorHAnsi"/>
        </w:rPr>
        <w:t>Whistle-Blowing</w:t>
      </w:r>
    </w:p>
    <w:p w14:paraId="0A8EB6C9" w14:textId="0F64DCC3" w:rsidR="00D17F60" w:rsidRPr="00A904AF" w:rsidRDefault="00D17F60" w:rsidP="003801A0">
      <w:pPr>
        <w:rPr>
          <w:rFonts w:cstheme="minorHAnsi"/>
        </w:rPr>
      </w:pPr>
      <w:r w:rsidRPr="00A904AF">
        <w:rPr>
          <w:rFonts w:cstheme="minorHAnsi"/>
        </w:rPr>
        <w:t>There is no apparent EPD policy on</w:t>
      </w:r>
      <w:r w:rsidR="00275CAA" w:rsidRPr="00A904AF">
        <w:rPr>
          <w:rFonts w:cstheme="minorHAnsi"/>
        </w:rPr>
        <w:t xml:space="preserve"> </w:t>
      </w:r>
      <w:r w:rsidR="00365555">
        <w:rPr>
          <w:rFonts w:cstheme="minorHAnsi"/>
        </w:rPr>
        <w:t>“</w:t>
      </w:r>
      <w:r w:rsidRPr="00A904AF">
        <w:rPr>
          <w:rFonts w:cstheme="minorHAnsi"/>
        </w:rPr>
        <w:t>whistle</w:t>
      </w:r>
      <w:r w:rsidR="00E2083E" w:rsidRPr="00A904AF">
        <w:rPr>
          <w:rFonts w:cstheme="minorHAnsi"/>
        </w:rPr>
        <w:t>-</w:t>
      </w:r>
      <w:r w:rsidRPr="00A904AF">
        <w:rPr>
          <w:rFonts w:cstheme="minorHAnsi"/>
        </w:rPr>
        <w:t>blowing.</w:t>
      </w:r>
      <w:r w:rsidR="005C1ABE" w:rsidRPr="00A904AF">
        <w:rPr>
          <w:rFonts w:cstheme="minorHAnsi"/>
        </w:rPr>
        <w:t xml:space="preserve"> </w:t>
      </w:r>
      <w:r w:rsidRPr="00A904AF">
        <w:rPr>
          <w:rFonts w:cstheme="minorHAnsi"/>
        </w:rPr>
        <w:t>Proposals to provide statutory protection to whistle blowers were put forward in the Hong Kong Legislative Council in 2018 and it is assumed that this is proceeding but nothing is yet in place</w:t>
      </w:r>
      <w:r w:rsidR="00E648B0" w:rsidRPr="00A904AF">
        <w:rPr>
          <w:rFonts w:cstheme="minorHAnsi"/>
        </w:rPr>
        <w:t>.</w:t>
      </w:r>
      <w:r w:rsidRPr="00D51FA2">
        <w:rPr>
          <w:rStyle w:val="EndnoteReference"/>
          <w:rFonts w:cstheme="minorHAnsi"/>
        </w:rPr>
        <w:endnoteReference w:id="72"/>
      </w:r>
    </w:p>
    <w:p w14:paraId="2006FECF" w14:textId="77777777" w:rsidR="00D17F60" w:rsidRPr="00A904AF" w:rsidRDefault="00D17F60" w:rsidP="003801A0">
      <w:pPr>
        <w:rPr>
          <w:rFonts w:cstheme="minorHAnsi"/>
        </w:rPr>
      </w:pPr>
      <w:r w:rsidRPr="00A904AF">
        <w:rPr>
          <w:rFonts w:cstheme="minorHAnsi"/>
        </w:rPr>
        <w:t>There is, however, encouragement of and mechanisms for the general public to report potential environmental violations (see below).</w:t>
      </w:r>
    </w:p>
    <w:p w14:paraId="476A111B" w14:textId="77777777" w:rsidR="00D17F60" w:rsidRPr="00A904AF" w:rsidRDefault="00D17F60" w:rsidP="003801A0">
      <w:pPr>
        <w:pStyle w:val="Heading3"/>
        <w:rPr>
          <w:rFonts w:asciiTheme="minorHAnsi" w:hAnsiTheme="minorHAnsi" w:cstheme="minorHAnsi"/>
        </w:rPr>
      </w:pPr>
      <w:bookmarkStart w:id="132" w:name="_Toc16514694"/>
      <w:bookmarkStart w:id="133" w:name="_Toc31297305"/>
      <w:r w:rsidRPr="00A904AF">
        <w:rPr>
          <w:rFonts w:asciiTheme="minorHAnsi" w:hAnsiTheme="minorHAnsi" w:cstheme="minorHAnsi"/>
        </w:rPr>
        <w:t>Complaints Procedure</w:t>
      </w:r>
      <w:bookmarkEnd w:id="132"/>
      <w:bookmarkEnd w:id="133"/>
    </w:p>
    <w:p w14:paraId="4B1F24B4" w14:textId="6251B499" w:rsidR="00D17F60" w:rsidRPr="00A904AF" w:rsidRDefault="00D17F60" w:rsidP="003801A0">
      <w:pPr>
        <w:rPr>
          <w:rFonts w:cstheme="minorHAnsi"/>
        </w:rPr>
      </w:pPr>
      <w:r w:rsidRPr="00A904AF">
        <w:rPr>
          <w:rFonts w:cstheme="minorHAnsi"/>
        </w:rPr>
        <w:t>The EPD recogni</w:t>
      </w:r>
      <w:r w:rsidR="008E4968">
        <w:rPr>
          <w:rFonts w:cstheme="minorHAnsi"/>
        </w:rPr>
        <w:t>z</w:t>
      </w:r>
      <w:r w:rsidRPr="00A904AF">
        <w:rPr>
          <w:rFonts w:cstheme="minorHAnsi"/>
        </w:rPr>
        <w:t>es the role of the community in protecting the environment, e.g.</w:t>
      </w:r>
      <w:r w:rsidR="006B2EA5" w:rsidRPr="00A904AF">
        <w:rPr>
          <w:rFonts w:cstheme="minorHAnsi"/>
        </w:rPr>
        <w:t>,</w:t>
      </w:r>
      <w:r w:rsidRPr="00A904AF">
        <w:rPr>
          <w:rFonts w:cstheme="minorHAnsi"/>
        </w:rPr>
        <w:t xml:space="preserve"> by reporting pollution incidents.</w:t>
      </w:r>
      <w:r w:rsidR="005C1ABE" w:rsidRPr="00A904AF">
        <w:rPr>
          <w:rFonts w:cstheme="minorHAnsi"/>
        </w:rPr>
        <w:t xml:space="preserve"> </w:t>
      </w:r>
      <w:r w:rsidRPr="00A904AF">
        <w:rPr>
          <w:rFonts w:cstheme="minorHAnsi"/>
        </w:rPr>
        <w:t>Quite often it is a member of the public who is first to see or experience a pollution issue</w:t>
      </w:r>
      <w:r w:rsidR="0046073C">
        <w:rPr>
          <w:rFonts w:cstheme="minorHAnsi"/>
        </w:rPr>
        <w:t>,</w:t>
      </w:r>
      <w:r w:rsidRPr="00A904AF">
        <w:rPr>
          <w:rFonts w:cstheme="minorHAnsi"/>
        </w:rPr>
        <w:t xml:space="preserve"> and rapid reporting of incidents to the EPD can allow action to be taken to limit the possible damage to the environment and help identify the source of the pollution so that appropriate follow up action can be taken. </w:t>
      </w:r>
    </w:p>
    <w:p w14:paraId="04CFFCD0" w14:textId="17F2916D" w:rsidR="00D17F60" w:rsidRPr="00A904AF" w:rsidRDefault="00D17F60" w:rsidP="003801A0">
      <w:pPr>
        <w:rPr>
          <w:rFonts w:cstheme="minorHAnsi"/>
        </w:rPr>
      </w:pPr>
      <w:r w:rsidRPr="00A904AF">
        <w:rPr>
          <w:rFonts w:cstheme="minorHAnsi"/>
        </w:rPr>
        <w:t>Online forms are provided to record complaints for</w:t>
      </w:r>
      <w:r w:rsidR="00E648B0" w:rsidRPr="00A904AF">
        <w:rPr>
          <w:rFonts w:cstheme="minorHAnsi"/>
        </w:rPr>
        <w:t>:</w:t>
      </w:r>
      <w:r w:rsidRPr="00D51FA2">
        <w:rPr>
          <w:rStyle w:val="EndnoteReference"/>
          <w:rFonts w:cstheme="minorHAnsi"/>
        </w:rPr>
        <w:endnoteReference w:id="73"/>
      </w:r>
    </w:p>
    <w:p w14:paraId="3A226EDC" w14:textId="77777777" w:rsidR="00D17F60" w:rsidRPr="00A904AF" w:rsidRDefault="00D17F60" w:rsidP="003801A0">
      <w:pPr>
        <w:pStyle w:val="ListParagraph"/>
        <w:numPr>
          <w:ilvl w:val="0"/>
          <w:numId w:val="32"/>
        </w:numPr>
        <w:rPr>
          <w:rFonts w:cstheme="minorHAnsi"/>
        </w:rPr>
      </w:pPr>
      <w:r w:rsidRPr="00A904AF">
        <w:rPr>
          <w:rFonts w:cstheme="minorHAnsi"/>
        </w:rPr>
        <w:t>general pollution incidents, including air pollution, wastewater discharge, illegal waste disposal and fly-tipping and noise nuisance from an industry or business); and</w:t>
      </w:r>
    </w:p>
    <w:p w14:paraId="5603C9B5" w14:textId="77777777" w:rsidR="00D17F60" w:rsidRPr="00A904AF" w:rsidRDefault="00D17F60" w:rsidP="003801A0">
      <w:pPr>
        <w:pStyle w:val="ListParagraph"/>
        <w:numPr>
          <w:ilvl w:val="0"/>
          <w:numId w:val="32"/>
        </w:numPr>
        <w:rPr>
          <w:rFonts w:cstheme="minorHAnsi"/>
        </w:rPr>
      </w:pPr>
      <w:r w:rsidRPr="00A904AF">
        <w:rPr>
          <w:rFonts w:cstheme="minorHAnsi"/>
        </w:rPr>
        <w:t>smoky diesel vehicles.</w:t>
      </w:r>
    </w:p>
    <w:p w14:paraId="6A5E1226" w14:textId="120542FB" w:rsidR="00D17F60" w:rsidRPr="00A904AF" w:rsidRDefault="00D17F60" w:rsidP="003801A0">
      <w:pPr>
        <w:rPr>
          <w:rFonts w:cstheme="minorHAnsi"/>
        </w:rPr>
      </w:pPr>
      <w:r w:rsidRPr="00A904AF">
        <w:rPr>
          <w:rFonts w:cstheme="minorHAnsi"/>
        </w:rPr>
        <w:t xml:space="preserve">For the latter the </w:t>
      </w:r>
      <w:r w:rsidR="0046073C">
        <w:rPr>
          <w:rFonts w:cstheme="minorHAnsi"/>
        </w:rPr>
        <w:t>online</w:t>
      </w:r>
      <w:r w:rsidRPr="00A904AF">
        <w:rPr>
          <w:rFonts w:cstheme="minorHAnsi"/>
        </w:rPr>
        <w:t xml:space="preserve"> form provides an option to become a</w:t>
      </w:r>
      <w:r w:rsidR="00275CAA" w:rsidRPr="00A904AF">
        <w:rPr>
          <w:rFonts w:cstheme="minorHAnsi"/>
        </w:rPr>
        <w:t xml:space="preserve"> “</w:t>
      </w:r>
      <w:r w:rsidRPr="00A904AF">
        <w:rPr>
          <w:rFonts w:cstheme="minorHAnsi"/>
        </w:rPr>
        <w:t>volunteer spotter</w:t>
      </w:r>
      <w:r w:rsidR="00AA0271">
        <w:rPr>
          <w:rFonts w:cstheme="minorHAnsi"/>
        </w:rPr>
        <w:t>”</w:t>
      </w:r>
      <w:r w:rsidRPr="00A904AF">
        <w:rPr>
          <w:rFonts w:cstheme="minorHAnsi"/>
        </w:rPr>
        <w:t>.</w:t>
      </w:r>
    </w:p>
    <w:p w14:paraId="35EB1D23" w14:textId="77777777" w:rsidR="00D17F60" w:rsidRPr="00A904AF" w:rsidRDefault="00D17F60" w:rsidP="003801A0">
      <w:pPr>
        <w:rPr>
          <w:rFonts w:cstheme="minorHAnsi"/>
        </w:rPr>
      </w:pPr>
      <w:r w:rsidRPr="00A904AF">
        <w:rPr>
          <w:rFonts w:cstheme="minorHAnsi"/>
        </w:rPr>
        <w:t>Reports can also be made by phone on a Customer Service hotline or by mail to a Regional Office.</w:t>
      </w:r>
    </w:p>
    <w:p w14:paraId="17C99FAF" w14:textId="77777777" w:rsidR="00D17F60" w:rsidRPr="00A904AF" w:rsidRDefault="00D17F60" w:rsidP="003801A0">
      <w:pPr>
        <w:pStyle w:val="Heading2"/>
        <w:rPr>
          <w:rFonts w:asciiTheme="minorHAnsi" w:hAnsiTheme="minorHAnsi" w:cstheme="minorHAnsi"/>
        </w:rPr>
      </w:pPr>
      <w:bookmarkStart w:id="134" w:name="_Toc16514695"/>
      <w:bookmarkStart w:id="135" w:name="_Toc31297306"/>
      <w:r w:rsidRPr="00A904AF">
        <w:rPr>
          <w:rFonts w:asciiTheme="minorHAnsi" w:hAnsiTheme="minorHAnsi" w:cstheme="minorHAnsi"/>
        </w:rPr>
        <w:t>Effectiveness</w:t>
      </w:r>
      <w:bookmarkEnd w:id="134"/>
      <w:bookmarkEnd w:id="135"/>
    </w:p>
    <w:p w14:paraId="2CFFB97E" w14:textId="77777777" w:rsidR="00D17F60" w:rsidRPr="00A904AF" w:rsidRDefault="00D17F60" w:rsidP="003801A0">
      <w:pPr>
        <w:pStyle w:val="Heading3"/>
        <w:rPr>
          <w:rFonts w:asciiTheme="minorHAnsi" w:hAnsiTheme="minorHAnsi" w:cstheme="minorHAnsi"/>
        </w:rPr>
      </w:pPr>
      <w:bookmarkStart w:id="136" w:name="_Toc16514696"/>
      <w:bookmarkStart w:id="137" w:name="_Toc31297307"/>
      <w:r w:rsidRPr="00A904AF">
        <w:rPr>
          <w:rFonts w:asciiTheme="minorHAnsi" w:hAnsiTheme="minorHAnsi" w:cstheme="minorHAnsi"/>
        </w:rPr>
        <w:t>Internal Assessment</w:t>
      </w:r>
      <w:bookmarkEnd w:id="136"/>
      <w:bookmarkEnd w:id="137"/>
    </w:p>
    <w:p w14:paraId="697BE419" w14:textId="3D0AC5D5" w:rsidR="00D17F60" w:rsidRPr="00A904AF" w:rsidRDefault="00D17F60" w:rsidP="003801A0">
      <w:pPr>
        <w:rPr>
          <w:rFonts w:cstheme="minorHAnsi"/>
        </w:rPr>
      </w:pPr>
      <w:r w:rsidRPr="00A904AF">
        <w:rPr>
          <w:rFonts w:cstheme="minorHAnsi"/>
        </w:rPr>
        <w:t>The annual report of the EPD, as referenced above, reports on progress in the previous year and makes comparisons with previous years for a range of indicators across the programme areas.</w:t>
      </w:r>
      <w:r w:rsidR="005C1ABE" w:rsidRPr="00A904AF">
        <w:rPr>
          <w:rFonts w:cstheme="minorHAnsi"/>
        </w:rPr>
        <w:t xml:space="preserve"> </w:t>
      </w:r>
      <w:r w:rsidRPr="00A904AF">
        <w:rPr>
          <w:rFonts w:cstheme="minorHAnsi"/>
        </w:rPr>
        <w:t xml:space="preserve">Although there are clear </w:t>
      </w:r>
      <w:r w:rsidR="0046073C">
        <w:rPr>
          <w:rFonts w:cstheme="minorHAnsi"/>
        </w:rPr>
        <w:t>ongoing</w:t>
      </w:r>
      <w:r w:rsidRPr="00A904AF">
        <w:rPr>
          <w:rFonts w:cstheme="minorHAnsi"/>
        </w:rPr>
        <w:t xml:space="preserve"> improvements across a range of environmental indicators, the report does not explicitly set out how effective the EPD and its actions and programmes are in influencing environmental performance in the region.</w:t>
      </w:r>
    </w:p>
    <w:p w14:paraId="50EA7E4E" w14:textId="77777777" w:rsidR="00D17F60" w:rsidRPr="00A904AF" w:rsidRDefault="00D17F60" w:rsidP="003801A0">
      <w:pPr>
        <w:pStyle w:val="Heading3"/>
        <w:rPr>
          <w:rFonts w:asciiTheme="minorHAnsi" w:hAnsiTheme="minorHAnsi" w:cstheme="minorHAnsi"/>
        </w:rPr>
      </w:pPr>
      <w:bookmarkStart w:id="138" w:name="_Toc16514697"/>
      <w:bookmarkStart w:id="139" w:name="_Toc31297308"/>
      <w:r w:rsidRPr="00A904AF">
        <w:rPr>
          <w:rFonts w:asciiTheme="minorHAnsi" w:hAnsiTheme="minorHAnsi" w:cstheme="minorHAnsi"/>
        </w:rPr>
        <w:t>External/Independent Assessment</w:t>
      </w:r>
      <w:bookmarkEnd w:id="138"/>
      <w:bookmarkEnd w:id="139"/>
    </w:p>
    <w:p w14:paraId="4EFC4D67" w14:textId="77777777" w:rsidR="00D17F60" w:rsidRPr="00A904AF" w:rsidRDefault="00D17F60" w:rsidP="003801A0">
      <w:pPr>
        <w:rPr>
          <w:rFonts w:cstheme="minorHAnsi"/>
        </w:rPr>
      </w:pPr>
      <w:r w:rsidRPr="00A904AF">
        <w:rPr>
          <w:rFonts w:cstheme="minorHAnsi"/>
        </w:rPr>
        <w:t>This review was unable to find any sources providing an external or independent assessment of the performance of the EPD.</w:t>
      </w:r>
    </w:p>
    <w:p w14:paraId="6C1EC86C" w14:textId="468C552F" w:rsidR="00D17F60" w:rsidRPr="00A904AF" w:rsidRDefault="00D17F60">
      <w:pPr>
        <w:rPr>
          <w:rFonts w:cstheme="minorHAnsi"/>
          <w:sz w:val="28"/>
          <w:szCs w:val="28"/>
          <w:lang w:val="en-US"/>
        </w:rPr>
      </w:pPr>
      <w:r w:rsidRPr="00A904AF">
        <w:rPr>
          <w:rFonts w:cstheme="minorHAnsi"/>
          <w:sz w:val="28"/>
          <w:szCs w:val="28"/>
          <w:lang w:val="en-US"/>
        </w:rPr>
        <w:br w:type="page"/>
      </w:r>
    </w:p>
    <w:p w14:paraId="4C419766" w14:textId="77777777" w:rsidR="00D17F60" w:rsidRPr="00A904AF" w:rsidRDefault="00D17F60" w:rsidP="003801A0">
      <w:pPr>
        <w:pStyle w:val="Heading1"/>
        <w:rPr>
          <w:rFonts w:asciiTheme="minorHAnsi" w:hAnsiTheme="minorHAnsi" w:cstheme="minorHAnsi"/>
        </w:rPr>
      </w:pPr>
      <w:bookmarkStart w:id="140" w:name="_Toc16514698"/>
      <w:bookmarkStart w:id="141" w:name="_Toc31297309"/>
      <w:r w:rsidRPr="00A904AF">
        <w:rPr>
          <w:rFonts w:asciiTheme="minorHAnsi" w:hAnsiTheme="minorHAnsi" w:cstheme="minorHAnsi"/>
        </w:rPr>
        <w:t>Environmental Protection Authority, New Zealand</w:t>
      </w:r>
      <w:bookmarkEnd w:id="140"/>
      <w:bookmarkEnd w:id="141"/>
    </w:p>
    <w:p w14:paraId="0B5A10DB" w14:textId="77777777" w:rsidR="00D17F60" w:rsidRPr="00A904AF" w:rsidRDefault="00D17F60" w:rsidP="003801A0">
      <w:pPr>
        <w:pStyle w:val="Heading2"/>
        <w:rPr>
          <w:rFonts w:asciiTheme="minorHAnsi" w:hAnsiTheme="minorHAnsi" w:cstheme="minorHAnsi"/>
        </w:rPr>
      </w:pPr>
      <w:bookmarkStart w:id="142" w:name="_Toc16514699"/>
      <w:bookmarkStart w:id="143" w:name="_Toc31297310"/>
      <w:r w:rsidRPr="00A904AF">
        <w:rPr>
          <w:rFonts w:asciiTheme="minorHAnsi" w:hAnsiTheme="minorHAnsi" w:cstheme="minorHAnsi"/>
        </w:rPr>
        <w:t>Overview</w:t>
      </w:r>
      <w:bookmarkEnd w:id="142"/>
      <w:bookmarkEnd w:id="143"/>
    </w:p>
    <w:p w14:paraId="19454B26" w14:textId="61543E8A" w:rsidR="00D17F60" w:rsidRPr="00A904AF" w:rsidRDefault="00D17F60" w:rsidP="003801A0">
      <w:pPr>
        <w:rPr>
          <w:rFonts w:cstheme="minorHAnsi"/>
        </w:rPr>
      </w:pPr>
      <w:r w:rsidRPr="00A904AF">
        <w:rPr>
          <w:rFonts w:cstheme="minorHAnsi"/>
        </w:rPr>
        <w:t>The Environmental Protection Authority (EPA) is New Zealand’s national environmental regulator.</w:t>
      </w:r>
      <w:r w:rsidR="005C1ABE" w:rsidRPr="00A904AF">
        <w:rPr>
          <w:rFonts w:cstheme="minorHAnsi"/>
        </w:rPr>
        <w:t xml:space="preserve"> </w:t>
      </w:r>
      <w:r w:rsidRPr="00A904AF">
        <w:rPr>
          <w:rFonts w:cstheme="minorHAnsi"/>
        </w:rPr>
        <w:t>The EPA’s main areas of responsibility, all of which have a national environmental reach or application, are:</w:t>
      </w:r>
    </w:p>
    <w:p w14:paraId="12609D04" w14:textId="77777777" w:rsidR="00D17F60" w:rsidRPr="00A904AF" w:rsidRDefault="00D17F60" w:rsidP="003801A0">
      <w:pPr>
        <w:pStyle w:val="ListParagraph"/>
        <w:numPr>
          <w:ilvl w:val="0"/>
          <w:numId w:val="36"/>
        </w:numPr>
        <w:rPr>
          <w:rFonts w:cstheme="minorHAnsi"/>
        </w:rPr>
      </w:pPr>
      <w:r w:rsidRPr="00A904AF">
        <w:rPr>
          <w:rFonts w:cstheme="minorHAnsi"/>
        </w:rPr>
        <w:t>administering nationally significant proposals;</w:t>
      </w:r>
    </w:p>
    <w:p w14:paraId="1F745C60" w14:textId="77777777" w:rsidR="00D17F60" w:rsidRPr="00A904AF" w:rsidRDefault="00D17F60" w:rsidP="003801A0">
      <w:pPr>
        <w:pStyle w:val="ListParagraph"/>
        <w:numPr>
          <w:ilvl w:val="0"/>
          <w:numId w:val="36"/>
        </w:numPr>
        <w:rPr>
          <w:rFonts w:cstheme="minorHAnsi"/>
        </w:rPr>
      </w:pPr>
      <w:r w:rsidRPr="00A904AF">
        <w:rPr>
          <w:rFonts w:cstheme="minorHAnsi"/>
        </w:rPr>
        <w:t>managing chemicals in New Zealand;</w:t>
      </w:r>
    </w:p>
    <w:p w14:paraId="4E089203" w14:textId="24E351BA" w:rsidR="00D17F60" w:rsidRPr="00A904AF" w:rsidRDefault="00D17F60" w:rsidP="003801A0">
      <w:pPr>
        <w:pStyle w:val="ListParagraph"/>
        <w:numPr>
          <w:ilvl w:val="0"/>
          <w:numId w:val="36"/>
        </w:numPr>
        <w:rPr>
          <w:rFonts w:cstheme="minorHAnsi"/>
        </w:rPr>
      </w:pPr>
      <w:r w:rsidRPr="00A904AF">
        <w:rPr>
          <w:rFonts w:cstheme="minorHAnsi"/>
        </w:rPr>
        <w:t>regulating activities in the Exclusive Economic Zone (EEZ) (other than those related to transport and fisheries);</w:t>
      </w:r>
    </w:p>
    <w:p w14:paraId="3FC30DAF" w14:textId="69B79F28" w:rsidR="00D17F60" w:rsidRPr="00A904AF" w:rsidRDefault="00D17F60" w:rsidP="003801A0">
      <w:pPr>
        <w:pStyle w:val="ListParagraph"/>
        <w:numPr>
          <w:ilvl w:val="0"/>
          <w:numId w:val="36"/>
        </w:numPr>
        <w:rPr>
          <w:rFonts w:cstheme="minorHAnsi"/>
        </w:rPr>
      </w:pPr>
      <w:r w:rsidRPr="00A904AF">
        <w:rPr>
          <w:rFonts w:cstheme="minorHAnsi"/>
        </w:rPr>
        <w:t>monitoring compliance with resource management consents;</w:t>
      </w:r>
    </w:p>
    <w:p w14:paraId="39D64D57" w14:textId="1206CAB3" w:rsidR="00D17F60" w:rsidRPr="00A904AF" w:rsidRDefault="00D17F60" w:rsidP="003801A0">
      <w:pPr>
        <w:pStyle w:val="ListParagraph"/>
        <w:numPr>
          <w:ilvl w:val="0"/>
          <w:numId w:val="36"/>
        </w:numPr>
        <w:rPr>
          <w:rFonts w:cstheme="minorHAnsi"/>
        </w:rPr>
      </w:pPr>
      <w:r w:rsidRPr="00A904AF">
        <w:rPr>
          <w:rFonts w:cstheme="minorHAnsi"/>
        </w:rPr>
        <w:t>administering the New Zealand Emissions Trading Scheme and Register;</w:t>
      </w:r>
    </w:p>
    <w:p w14:paraId="6D61CAAF" w14:textId="77777777" w:rsidR="00D17F60" w:rsidRPr="00A904AF" w:rsidRDefault="00D17F60" w:rsidP="003801A0">
      <w:pPr>
        <w:pStyle w:val="ListParagraph"/>
        <w:numPr>
          <w:ilvl w:val="0"/>
          <w:numId w:val="36"/>
        </w:numPr>
        <w:rPr>
          <w:rFonts w:cstheme="minorHAnsi"/>
        </w:rPr>
      </w:pPr>
      <w:r w:rsidRPr="00A904AF">
        <w:rPr>
          <w:rFonts w:cstheme="minorHAnsi"/>
        </w:rPr>
        <w:t>making decisions about new organisms;</w:t>
      </w:r>
    </w:p>
    <w:p w14:paraId="5BA991BC" w14:textId="77777777" w:rsidR="00D17F60" w:rsidRPr="00A904AF" w:rsidRDefault="00D17F60" w:rsidP="003801A0">
      <w:pPr>
        <w:pStyle w:val="ListParagraph"/>
        <w:numPr>
          <w:ilvl w:val="0"/>
          <w:numId w:val="36"/>
        </w:numPr>
        <w:rPr>
          <w:rFonts w:cstheme="minorHAnsi"/>
        </w:rPr>
      </w:pPr>
      <w:r w:rsidRPr="00A904AF">
        <w:rPr>
          <w:rFonts w:cstheme="minorHAnsi"/>
        </w:rPr>
        <w:t>raising public awareness; and</w:t>
      </w:r>
    </w:p>
    <w:p w14:paraId="1348C45F" w14:textId="3C034090" w:rsidR="00D17F60" w:rsidRPr="00A904AF" w:rsidRDefault="00D17F60" w:rsidP="003801A0">
      <w:pPr>
        <w:pStyle w:val="ListParagraph"/>
        <w:numPr>
          <w:ilvl w:val="0"/>
          <w:numId w:val="36"/>
        </w:numPr>
        <w:rPr>
          <w:rFonts w:cstheme="minorHAnsi"/>
        </w:rPr>
      </w:pPr>
      <w:r w:rsidRPr="00A904AF">
        <w:rPr>
          <w:rFonts w:cstheme="minorHAnsi"/>
        </w:rPr>
        <w:t>providing science leadership.</w:t>
      </w:r>
    </w:p>
    <w:p w14:paraId="781BACAC" w14:textId="77F01CE1" w:rsidR="00D17F60" w:rsidRPr="00A904AF" w:rsidRDefault="00D17F60" w:rsidP="0028622F">
      <w:pPr>
        <w:rPr>
          <w:rFonts w:cstheme="minorHAnsi"/>
        </w:rPr>
      </w:pPr>
      <w:r w:rsidRPr="00A904AF">
        <w:rPr>
          <w:rFonts w:cstheme="minorHAnsi"/>
        </w:rPr>
        <w:t>The EPA is required to work in a way that</w:t>
      </w:r>
      <w:r w:rsidR="00E648B0" w:rsidRPr="00A904AF">
        <w:rPr>
          <w:rFonts w:cstheme="minorHAnsi"/>
        </w:rPr>
        <w:t>:</w:t>
      </w:r>
      <w:r w:rsidRPr="00D51FA2">
        <w:rPr>
          <w:rStyle w:val="EndnoteReference"/>
          <w:rFonts w:cstheme="minorHAnsi"/>
        </w:rPr>
        <w:endnoteReference w:id="74"/>
      </w:r>
    </w:p>
    <w:p w14:paraId="58BC3F17" w14:textId="5190E164" w:rsidR="00D17F60" w:rsidRPr="00A904AF" w:rsidRDefault="00D17F60" w:rsidP="0028622F">
      <w:pPr>
        <w:pStyle w:val="ListParagraph"/>
        <w:numPr>
          <w:ilvl w:val="0"/>
          <w:numId w:val="38"/>
        </w:numPr>
        <w:rPr>
          <w:rFonts w:cstheme="minorHAnsi"/>
          <w:i/>
          <w:iCs/>
        </w:rPr>
      </w:pPr>
      <w:r w:rsidRPr="00A904AF">
        <w:rPr>
          <w:rFonts w:cstheme="minorHAnsi"/>
          <w:i/>
          <w:iCs/>
        </w:rPr>
        <w:t>“contributes to the efficient, effective and transparent management of New Zealand</w:t>
      </w:r>
      <w:r w:rsidR="00263516">
        <w:rPr>
          <w:rFonts w:cstheme="minorHAnsi"/>
          <w:i/>
          <w:iCs/>
        </w:rPr>
        <w:t>’</w:t>
      </w:r>
      <w:r w:rsidRPr="00A904AF">
        <w:rPr>
          <w:rFonts w:cstheme="minorHAnsi"/>
          <w:i/>
          <w:iCs/>
        </w:rPr>
        <w:t>s environment and natural and physical resources; and</w:t>
      </w:r>
    </w:p>
    <w:p w14:paraId="48CD31E4" w14:textId="77777777" w:rsidR="00D17F60" w:rsidRPr="00A904AF" w:rsidRDefault="00D17F60" w:rsidP="0028622F">
      <w:pPr>
        <w:pStyle w:val="ListParagraph"/>
        <w:numPr>
          <w:ilvl w:val="0"/>
          <w:numId w:val="38"/>
        </w:numPr>
        <w:rPr>
          <w:rFonts w:cstheme="minorHAnsi"/>
          <w:i/>
          <w:iCs/>
        </w:rPr>
      </w:pPr>
      <w:r w:rsidRPr="00A904AF">
        <w:rPr>
          <w:rFonts w:cstheme="minorHAnsi"/>
          <w:i/>
          <w:iCs/>
        </w:rPr>
        <w:t>enables New Zealand to meet its international obligations.”</w:t>
      </w:r>
    </w:p>
    <w:p w14:paraId="15631574" w14:textId="3E23AAB2" w:rsidR="00D17F60" w:rsidRPr="00A904AF" w:rsidRDefault="00D17F60" w:rsidP="0028622F">
      <w:pPr>
        <w:rPr>
          <w:rFonts w:cstheme="minorHAnsi"/>
        </w:rPr>
      </w:pPr>
      <w:r w:rsidRPr="00A904AF">
        <w:rPr>
          <w:rFonts w:cstheme="minorHAnsi"/>
        </w:rPr>
        <w:t>The EPA also has specific responsibilities under the environmental acts that it manages.</w:t>
      </w:r>
      <w:r w:rsidR="005C1ABE" w:rsidRPr="00A904AF">
        <w:rPr>
          <w:rFonts w:cstheme="minorHAnsi"/>
        </w:rPr>
        <w:t xml:space="preserve"> </w:t>
      </w:r>
      <w:r w:rsidRPr="00A904AF">
        <w:rPr>
          <w:rFonts w:cstheme="minorHAnsi"/>
        </w:rPr>
        <w:t>For relevance and brevity this case study will focus mainly on compliance assurance in the EEZ and the EPA’s responsibilities under the Exclusive Economic Zone and Continental Shelf (Environmental Effects) Act 2012 (EEZ Act).</w:t>
      </w:r>
    </w:p>
    <w:p w14:paraId="0F8A2D36" w14:textId="33E4132F" w:rsidR="00D17F60" w:rsidRPr="00A904AF" w:rsidRDefault="00D17F60" w:rsidP="003801A0">
      <w:pPr>
        <w:rPr>
          <w:rFonts w:cstheme="minorHAnsi"/>
        </w:rPr>
      </w:pPr>
      <w:r w:rsidRPr="00A904AF">
        <w:rPr>
          <w:rFonts w:cstheme="minorHAnsi"/>
        </w:rPr>
        <w:t>The EPA is responsible for managing the effects of specific marine activities in the EEZ.</w:t>
      </w:r>
      <w:r w:rsidR="005C1ABE" w:rsidRPr="00A904AF">
        <w:rPr>
          <w:rFonts w:cstheme="minorHAnsi"/>
        </w:rPr>
        <w:t xml:space="preserve"> </w:t>
      </w:r>
      <w:r w:rsidRPr="00A904AF">
        <w:rPr>
          <w:rFonts w:cstheme="minorHAnsi"/>
        </w:rPr>
        <w:t>Like all coastal nations, New Zealand’s EEZ starts 12 nautical miles from the country’s coast out to 200 nautical miles (with continental shelf extensions in places) and makes up one of the largest EEZs in the world.</w:t>
      </w:r>
      <w:r w:rsidR="005C1ABE" w:rsidRPr="00A904AF">
        <w:rPr>
          <w:rFonts w:cstheme="minorHAnsi"/>
        </w:rPr>
        <w:t xml:space="preserve"> </w:t>
      </w:r>
      <w:r w:rsidRPr="00A904AF">
        <w:rPr>
          <w:rFonts w:cstheme="minorHAnsi"/>
        </w:rPr>
        <w:t>The EPA regulates oil and gas activities, marine scientific research, submarine cables, seabed mining, discharges and dumping activities in the EEZ (and the continental shelf).</w:t>
      </w:r>
      <w:r w:rsidR="005C1ABE" w:rsidRPr="00A904AF">
        <w:rPr>
          <w:rFonts w:cstheme="minorHAnsi"/>
        </w:rPr>
        <w:t xml:space="preserve"> </w:t>
      </w:r>
    </w:p>
    <w:p w14:paraId="7AC40896" w14:textId="77777777" w:rsidR="00D17F60" w:rsidRPr="00A904AF" w:rsidRDefault="00D17F60" w:rsidP="003801A0">
      <w:pPr>
        <w:rPr>
          <w:rFonts w:cstheme="minorHAnsi"/>
        </w:rPr>
      </w:pPr>
      <w:r w:rsidRPr="00A904AF">
        <w:rPr>
          <w:rFonts w:cstheme="minorHAnsi"/>
        </w:rPr>
        <w:t>The following points are worth noting for the purposes of this case study.</w:t>
      </w:r>
    </w:p>
    <w:p w14:paraId="4D8A6AF0" w14:textId="0AE21405" w:rsidR="00D17F60" w:rsidRPr="00A904AF" w:rsidRDefault="00D17F60" w:rsidP="003801A0">
      <w:pPr>
        <w:pStyle w:val="ListParagraph"/>
        <w:numPr>
          <w:ilvl w:val="0"/>
          <w:numId w:val="45"/>
        </w:numPr>
        <w:rPr>
          <w:rFonts w:cstheme="minorHAnsi"/>
        </w:rPr>
      </w:pPr>
      <w:r w:rsidRPr="00A904AF">
        <w:rPr>
          <w:rFonts w:cstheme="minorHAnsi"/>
        </w:rPr>
        <w:t>The EEZ Act setting out the EPA’s responsibilities is a relatively recent one (enacted in 2013).</w:t>
      </w:r>
    </w:p>
    <w:p w14:paraId="52354A2F" w14:textId="4FC0CB8A" w:rsidR="00D17F60" w:rsidRPr="00A904AF" w:rsidRDefault="00D17F60" w:rsidP="003801A0">
      <w:pPr>
        <w:pStyle w:val="ListParagraph"/>
        <w:numPr>
          <w:ilvl w:val="0"/>
          <w:numId w:val="45"/>
        </w:numPr>
        <w:rPr>
          <w:rFonts w:cstheme="minorHAnsi"/>
        </w:rPr>
      </w:pPr>
      <w:r w:rsidRPr="00A904AF">
        <w:rPr>
          <w:rFonts w:cstheme="minorHAnsi"/>
        </w:rPr>
        <w:t>The amount of regulated activity (oil and gas, seabed mining, at</w:t>
      </w:r>
      <w:r w:rsidR="0046073C">
        <w:rPr>
          <w:rFonts w:cstheme="minorHAnsi"/>
        </w:rPr>
        <w:t>-</w:t>
      </w:r>
      <w:r w:rsidRPr="00A904AF">
        <w:rPr>
          <w:rFonts w:cstheme="minorHAnsi"/>
        </w:rPr>
        <w:t>sea disposal) in the EEZ is small compared with the UK</w:t>
      </w:r>
      <w:r w:rsidR="0046073C">
        <w:rPr>
          <w:rFonts w:cstheme="minorHAnsi"/>
        </w:rPr>
        <w:t>,</w:t>
      </w:r>
      <w:r w:rsidRPr="00A904AF">
        <w:rPr>
          <w:rFonts w:cstheme="minorHAnsi"/>
        </w:rPr>
        <w:t xml:space="preserve"> for example.</w:t>
      </w:r>
    </w:p>
    <w:p w14:paraId="616BD479" w14:textId="77777777" w:rsidR="00D17F60" w:rsidRPr="00A904AF" w:rsidRDefault="00D17F60" w:rsidP="003801A0">
      <w:pPr>
        <w:pStyle w:val="ListParagraph"/>
        <w:numPr>
          <w:ilvl w:val="0"/>
          <w:numId w:val="45"/>
        </w:numPr>
        <w:rPr>
          <w:rFonts w:cstheme="minorHAnsi"/>
        </w:rPr>
      </w:pPr>
      <w:r w:rsidRPr="00A904AF">
        <w:rPr>
          <w:rFonts w:cstheme="minorHAnsi"/>
        </w:rPr>
        <w:t>The above two factors combined are to some extent reflected in the EPA’s compliance assurance approaches for the EEZ.</w:t>
      </w:r>
    </w:p>
    <w:p w14:paraId="00C31947" w14:textId="5C095BBB" w:rsidR="00D17F60" w:rsidRPr="00A904AF" w:rsidRDefault="00D17F60" w:rsidP="003801A0">
      <w:pPr>
        <w:pStyle w:val="Heading2"/>
        <w:rPr>
          <w:rFonts w:asciiTheme="minorHAnsi" w:hAnsiTheme="minorHAnsi" w:cstheme="minorHAnsi"/>
        </w:rPr>
      </w:pPr>
      <w:bookmarkStart w:id="144" w:name="_Toc16514700"/>
      <w:bookmarkStart w:id="145" w:name="_Toc31297311"/>
      <w:r w:rsidRPr="00A904AF">
        <w:rPr>
          <w:rFonts w:asciiTheme="minorHAnsi" w:hAnsiTheme="minorHAnsi" w:cstheme="minorHAnsi"/>
        </w:rPr>
        <w:t>The Institutional Framework</w:t>
      </w:r>
      <w:bookmarkEnd w:id="144"/>
      <w:bookmarkEnd w:id="145"/>
      <w:r w:rsidRPr="00A904AF">
        <w:rPr>
          <w:rFonts w:asciiTheme="minorHAnsi" w:hAnsiTheme="minorHAnsi" w:cstheme="minorHAnsi"/>
        </w:rPr>
        <w:t xml:space="preserve"> </w:t>
      </w:r>
    </w:p>
    <w:p w14:paraId="57AD5ACF" w14:textId="324D4254" w:rsidR="00D17F60" w:rsidRPr="00A904AF" w:rsidRDefault="005C1ABE" w:rsidP="003801A0">
      <w:pPr>
        <w:pStyle w:val="Heading3"/>
        <w:rPr>
          <w:rFonts w:asciiTheme="minorHAnsi" w:hAnsiTheme="minorHAnsi" w:cstheme="minorHAnsi"/>
        </w:rPr>
      </w:pPr>
      <w:bookmarkStart w:id="146" w:name="_Toc16514701"/>
      <w:bookmarkStart w:id="147" w:name="_Toc31297312"/>
      <w:r w:rsidRPr="00A904AF">
        <w:rPr>
          <w:rFonts w:asciiTheme="minorHAnsi" w:hAnsiTheme="minorHAnsi" w:cstheme="minorHAnsi"/>
        </w:rPr>
        <w:t>Centralized</w:t>
      </w:r>
      <w:r w:rsidR="00D17F60" w:rsidRPr="00A904AF">
        <w:rPr>
          <w:rFonts w:asciiTheme="minorHAnsi" w:hAnsiTheme="minorHAnsi" w:cstheme="minorHAnsi"/>
        </w:rPr>
        <w:t xml:space="preserve"> Responsibilities</w:t>
      </w:r>
      <w:bookmarkEnd w:id="146"/>
      <w:bookmarkEnd w:id="147"/>
    </w:p>
    <w:p w14:paraId="3081A2E0" w14:textId="0FE1B9E5" w:rsidR="00D17F60" w:rsidRPr="00A904AF" w:rsidRDefault="00D17F60" w:rsidP="003801A0">
      <w:pPr>
        <w:rPr>
          <w:rFonts w:cstheme="minorHAnsi"/>
        </w:rPr>
      </w:pPr>
      <w:r w:rsidRPr="00A904AF">
        <w:rPr>
          <w:rFonts w:cstheme="minorHAnsi"/>
        </w:rPr>
        <w:t>The EPA is an independent Crown Agent established under the Environmental Protection Authority Act 2011.</w:t>
      </w:r>
      <w:r w:rsidR="005C1ABE" w:rsidRPr="00A904AF">
        <w:rPr>
          <w:rFonts w:cstheme="minorHAnsi"/>
        </w:rPr>
        <w:t xml:space="preserve"> </w:t>
      </w:r>
      <w:r w:rsidRPr="00A904AF">
        <w:rPr>
          <w:rFonts w:cstheme="minorHAnsi"/>
        </w:rPr>
        <w:t>This Act sets out the EPA’s objective (noted in Section 4.1) and functions. The other relevant legislation is the Crown Entities Act 2004</w:t>
      </w:r>
      <w:r w:rsidR="0046073C">
        <w:rPr>
          <w:rFonts w:cstheme="minorHAnsi"/>
        </w:rPr>
        <w:t>,</w:t>
      </w:r>
      <w:r w:rsidRPr="00A904AF">
        <w:rPr>
          <w:rFonts w:cstheme="minorHAnsi"/>
        </w:rPr>
        <w:t xml:space="preserve"> which applies to all New Zealand’s Crown agencies and includes governance and reporting requirements. In effect, this means the EPA has a Board that is responsible for its work and has a Minister </w:t>
      </w:r>
      <w:r w:rsidR="0046073C">
        <w:rPr>
          <w:rFonts w:cstheme="minorHAnsi"/>
        </w:rPr>
        <w:t>to whom</w:t>
      </w:r>
      <w:r w:rsidR="0046073C" w:rsidRPr="00A904AF">
        <w:rPr>
          <w:rFonts w:cstheme="minorHAnsi"/>
        </w:rPr>
        <w:t xml:space="preserve"> </w:t>
      </w:r>
      <w:r w:rsidRPr="00A904AF">
        <w:rPr>
          <w:rFonts w:cstheme="minorHAnsi"/>
        </w:rPr>
        <w:t>it is accountable.</w:t>
      </w:r>
    </w:p>
    <w:p w14:paraId="78522AFC" w14:textId="37EC90C5" w:rsidR="00D17F60" w:rsidRPr="00A904AF" w:rsidRDefault="00D17F60" w:rsidP="003801A0">
      <w:pPr>
        <w:rPr>
          <w:rFonts w:cstheme="minorHAnsi"/>
        </w:rPr>
      </w:pPr>
      <w:r w:rsidRPr="00A904AF">
        <w:rPr>
          <w:rFonts w:cstheme="minorHAnsi"/>
        </w:rPr>
        <w:t>The Minister for the Environment and the Associate Minister for the Environment are the EPA’s accountable Ministers. The EPA also keeps the Minister for Climate Change informed on issues relevant to their respective portfolios.</w:t>
      </w:r>
      <w:r w:rsidR="005C1ABE" w:rsidRPr="00A904AF">
        <w:rPr>
          <w:rFonts w:cstheme="minorHAnsi"/>
        </w:rPr>
        <w:t xml:space="preserve"> </w:t>
      </w:r>
      <w:r w:rsidRPr="00A904AF">
        <w:rPr>
          <w:rFonts w:cstheme="minorHAnsi"/>
        </w:rPr>
        <w:t xml:space="preserve">The Ministry for the Environment, as the government’s principal </w:t>
      </w:r>
      <w:r w:rsidR="0046073C" w:rsidRPr="00A904AF">
        <w:rPr>
          <w:rFonts w:cstheme="minorHAnsi"/>
        </w:rPr>
        <w:t>advis</w:t>
      </w:r>
      <w:r w:rsidR="0046073C">
        <w:rPr>
          <w:rFonts w:cstheme="minorHAnsi"/>
        </w:rPr>
        <w:t>e</w:t>
      </w:r>
      <w:r w:rsidR="0046073C" w:rsidRPr="00A904AF">
        <w:rPr>
          <w:rFonts w:cstheme="minorHAnsi"/>
        </w:rPr>
        <w:t xml:space="preserve">r </w:t>
      </w:r>
      <w:r w:rsidRPr="00A904AF">
        <w:rPr>
          <w:rFonts w:cstheme="minorHAnsi"/>
        </w:rPr>
        <w:t>on environmental policy and legislation, monitors the activities and performance of the EPA.</w:t>
      </w:r>
      <w:r w:rsidR="005C1ABE" w:rsidRPr="00A904AF">
        <w:rPr>
          <w:rFonts w:cstheme="minorHAnsi"/>
        </w:rPr>
        <w:t xml:space="preserve"> </w:t>
      </w:r>
      <w:r w:rsidRPr="00A904AF">
        <w:rPr>
          <w:rFonts w:cstheme="minorHAnsi"/>
        </w:rPr>
        <w:t>The EPA is an operational entity, not a policy agency.</w:t>
      </w:r>
    </w:p>
    <w:p w14:paraId="03480DEC" w14:textId="6C7E474C" w:rsidR="00D17F60" w:rsidRPr="00A904AF" w:rsidRDefault="00D17F60" w:rsidP="003801A0">
      <w:pPr>
        <w:rPr>
          <w:rFonts w:cstheme="minorHAnsi"/>
        </w:rPr>
      </w:pPr>
      <w:r w:rsidRPr="00A904AF">
        <w:rPr>
          <w:rFonts w:cstheme="minorHAnsi"/>
        </w:rPr>
        <w:t xml:space="preserve">The EPA Board is supported by a number of standing advisory groups and decision-making committees </w:t>
      </w:r>
      <w:r w:rsidR="003B01B6">
        <w:rPr>
          <w:rFonts w:cstheme="minorHAnsi"/>
        </w:rPr>
        <w:t>including</w:t>
      </w:r>
      <w:r w:rsidR="00851880">
        <w:rPr>
          <w:rFonts w:cstheme="minorHAnsi"/>
        </w:rPr>
        <w:t xml:space="preserve"> </w:t>
      </w:r>
      <w:r w:rsidRPr="00A904AF">
        <w:rPr>
          <w:rFonts w:cstheme="minorHAnsi"/>
        </w:rPr>
        <w:t>:</w:t>
      </w:r>
    </w:p>
    <w:p w14:paraId="13DAE6B6" w14:textId="68E28D61" w:rsidR="00D17F60" w:rsidRPr="00A904AF" w:rsidRDefault="00D17F60" w:rsidP="003801A0">
      <w:pPr>
        <w:pStyle w:val="ListParagraph"/>
        <w:numPr>
          <w:ilvl w:val="0"/>
          <w:numId w:val="37"/>
        </w:numPr>
        <w:rPr>
          <w:rFonts w:cstheme="minorHAnsi"/>
        </w:rPr>
      </w:pPr>
      <w:r w:rsidRPr="00A904AF">
        <w:rPr>
          <w:rFonts w:cstheme="minorHAnsi"/>
        </w:rPr>
        <w:t>Ngā Kaihautū Tikanga Taiao (EPA Māori Advisory Committee); and</w:t>
      </w:r>
    </w:p>
    <w:p w14:paraId="4FD19587" w14:textId="575792C7" w:rsidR="00D17F60" w:rsidRPr="00A904AF" w:rsidRDefault="00D17F60" w:rsidP="003801A0">
      <w:pPr>
        <w:pStyle w:val="ListParagraph"/>
        <w:numPr>
          <w:ilvl w:val="0"/>
          <w:numId w:val="37"/>
        </w:numPr>
        <w:rPr>
          <w:rFonts w:cstheme="minorHAnsi"/>
        </w:rPr>
      </w:pPr>
      <w:r w:rsidRPr="00A904AF">
        <w:rPr>
          <w:rFonts w:cstheme="minorHAnsi"/>
        </w:rPr>
        <w:t>Hazardous Substances and New Organisms Committee.</w:t>
      </w:r>
    </w:p>
    <w:p w14:paraId="5FE147FF" w14:textId="3B5A789B" w:rsidR="00D17F60" w:rsidRPr="00A904AF" w:rsidRDefault="00D17F60" w:rsidP="00107A2C">
      <w:pPr>
        <w:rPr>
          <w:rFonts w:cstheme="minorHAnsi"/>
        </w:rPr>
      </w:pPr>
      <w:r w:rsidRPr="00A904AF">
        <w:rPr>
          <w:rFonts w:cstheme="minorHAnsi"/>
        </w:rPr>
        <w:t xml:space="preserve">The EPA appoints </w:t>
      </w:r>
      <w:r w:rsidR="0046073C">
        <w:rPr>
          <w:rFonts w:cstheme="minorHAnsi"/>
        </w:rPr>
        <w:t>d</w:t>
      </w:r>
      <w:r w:rsidR="0046073C" w:rsidRPr="00A904AF">
        <w:rPr>
          <w:rFonts w:cstheme="minorHAnsi"/>
        </w:rPr>
        <w:t>ecision</w:t>
      </w:r>
      <w:r w:rsidRPr="00A904AF">
        <w:rPr>
          <w:rFonts w:cstheme="minorHAnsi"/>
        </w:rPr>
        <w:t xml:space="preserve">-making </w:t>
      </w:r>
      <w:r w:rsidR="0046073C">
        <w:rPr>
          <w:rFonts w:cstheme="minorHAnsi"/>
        </w:rPr>
        <w:t>c</w:t>
      </w:r>
      <w:r w:rsidR="0046073C" w:rsidRPr="00A904AF">
        <w:rPr>
          <w:rFonts w:cstheme="minorHAnsi"/>
        </w:rPr>
        <w:t xml:space="preserve">ommittees </w:t>
      </w:r>
      <w:r w:rsidRPr="00A904AF">
        <w:rPr>
          <w:rFonts w:cstheme="minorHAnsi"/>
        </w:rPr>
        <w:t xml:space="preserve">and delegates responsibility to them for deciding certain marine consent applications under the EEZ Act. </w:t>
      </w:r>
    </w:p>
    <w:p w14:paraId="3BEC186C" w14:textId="5BF2A172" w:rsidR="00D17F60" w:rsidRPr="00A904AF" w:rsidRDefault="00D17F60" w:rsidP="00107A2C">
      <w:pPr>
        <w:rPr>
          <w:rFonts w:cstheme="minorHAnsi"/>
        </w:rPr>
      </w:pPr>
      <w:r w:rsidRPr="00A904AF">
        <w:rPr>
          <w:rFonts w:cstheme="minorHAnsi"/>
        </w:rPr>
        <w:t xml:space="preserve">The EPA also provides administrative and secretarial support to </w:t>
      </w:r>
      <w:r w:rsidR="00EF37D3">
        <w:rPr>
          <w:rFonts w:cstheme="minorHAnsi"/>
        </w:rPr>
        <w:t>b</w:t>
      </w:r>
      <w:r w:rsidR="00EF37D3" w:rsidRPr="00A904AF">
        <w:rPr>
          <w:rFonts w:cstheme="minorHAnsi"/>
        </w:rPr>
        <w:t xml:space="preserve">oards </w:t>
      </w:r>
      <w:r w:rsidRPr="00A904AF">
        <w:rPr>
          <w:rFonts w:cstheme="minorHAnsi"/>
        </w:rPr>
        <w:t xml:space="preserve">of </w:t>
      </w:r>
      <w:r w:rsidR="00EF37D3">
        <w:rPr>
          <w:rFonts w:cstheme="minorHAnsi"/>
        </w:rPr>
        <w:t>i</w:t>
      </w:r>
      <w:r w:rsidR="00EF37D3" w:rsidRPr="00A904AF">
        <w:rPr>
          <w:rFonts w:cstheme="minorHAnsi"/>
        </w:rPr>
        <w:t xml:space="preserve">nquiry </w:t>
      </w:r>
      <w:r w:rsidRPr="00A904AF">
        <w:rPr>
          <w:rFonts w:cstheme="minorHAnsi"/>
        </w:rPr>
        <w:t xml:space="preserve">or </w:t>
      </w:r>
      <w:r w:rsidR="00EF37D3">
        <w:rPr>
          <w:rFonts w:cstheme="minorHAnsi"/>
        </w:rPr>
        <w:t>s</w:t>
      </w:r>
      <w:r w:rsidR="00EF37D3" w:rsidRPr="00A904AF">
        <w:rPr>
          <w:rFonts w:cstheme="minorHAnsi"/>
        </w:rPr>
        <w:t xml:space="preserve">pecial </w:t>
      </w:r>
      <w:r w:rsidR="00EF37D3">
        <w:rPr>
          <w:rFonts w:cstheme="minorHAnsi"/>
        </w:rPr>
        <w:t>t</w:t>
      </w:r>
      <w:r w:rsidR="00EF37D3" w:rsidRPr="00A904AF">
        <w:rPr>
          <w:rFonts w:cstheme="minorHAnsi"/>
        </w:rPr>
        <w:t xml:space="preserve">ribunals </w:t>
      </w:r>
      <w:r w:rsidRPr="00A904AF">
        <w:rPr>
          <w:rFonts w:cstheme="minorHAnsi"/>
        </w:rPr>
        <w:t>appointed by the Minister for the Environment to make independent decisions on certain applications under the EEZ Act and resource management proposals of national significance.</w:t>
      </w:r>
    </w:p>
    <w:p w14:paraId="5EEDE748" w14:textId="10196E4E" w:rsidR="00D17F60" w:rsidRPr="00516CBE" w:rsidRDefault="00D17F60" w:rsidP="003801A0">
      <w:pPr>
        <w:rPr>
          <w:rFonts w:cstheme="minorHAnsi"/>
        </w:rPr>
      </w:pPr>
      <w:r w:rsidRPr="00A904AF">
        <w:rPr>
          <w:rFonts w:cstheme="minorHAnsi"/>
        </w:rPr>
        <w:t>A number of other government agencies are involved in EEZ activities subject to the nature of the activity and its stage (e.g.</w:t>
      </w:r>
      <w:r w:rsidR="006B2EA5" w:rsidRPr="00A904AF">
        <w:rPr>
          <w:rFonts w:cstheme="minorHAnsi"/>
        </w:rPr>
        <w:t>,</w:t>
      </w:r>
      <w:r w:rsidRPr="00A904AF">
        <w:rPr>
          <w:rFonts w:cstheme="minorHAnsi"/>
        </w:rPr>
        <w:t xml:space="preserve"> exploration or production)</w:t>
      </w:r>
      <w:r w:rsidRPr="00D51FA2">
        <w:rPr>
          <w:rStyle w:val="EndnoteReference"/>
          <w:rFonts w:cstheme="minorHAnsi"/>
        </w:rPr>
        <w:endnoteReference w:id="75"/>
      </w:r>
      <w:r w:rsidRPr="00D51FA2">
        <w:rPr>
          <w:rFonts w:cstheme="minorHAnsi"/>
        </w:rPr>
        <w:t xml:space="preserve"> </w:t>
      </w:r>
      <w:r w:rsidRPr="0085475B">
        <w:rPr>
          <w:rFonts w:cstheme="minorHAnsi"/>
        </w:rPr>
        <w:t>as shown in Figure 1.</w:t>
      </w:r>
    </w:p>
    <w:p w14:paraId="3D4BB9BD" w14:textId="77777777" w:rsidR="00D17F60" w:rsidRPr="008B03E8" w:rsidRDefault="00D17F60">
      <w:pPr>
        <w:rPr>
          <w:rStyle w:val="Strong"/>
          <w:rFonts w:cstheme="minorHAnsi"/>
        </w:rPr>
      </w:pPr>
      <w:r w:rsidRPr="004B7FE6">
        <w:rPr>
          <w:rStyle w:val="Strong"/>
          <w:rFonts w:cstheme="minorHAnsi"/>
        </w:rPr>
        <w:br w:type="page"/>
      </w:r>
    </w:p>
    <w:p w14:paraId="105AD3F0" w14:textId="2743497F" w:rsidR="00D17F60" w:rsidRDefault="00D17F60" w:rsidP="003801A0">
      <w:pPr>
        <w:rPr>
          <w:rStyle w:val="Strong"/>
          <w:rFonts w:cstheme="minorHAnsi"/>
        </w:rPr>
      </w:pPr>
      <w:r w:rsidRPr="008B03E8">
        <w:rPr>
          <w:rStyle w:val="Strong"/>
          <w:rFonts w:cstheme="minorHAnsi"/>
        </w:rPr>
        <w:t>Figure 1</w:t>
      </w:r>
      <w:r w:rsidRPr="008B03E8">
        <w:rPr>
          <w:rStyle w:val="Strong"/>
          <w:rFonts w:cstheme="minorHAnsi"/>
        </w:rPr>
        <w:tab/>
      </w:r>
      <w:r w:rsidRPr="008B03E8">
        <w:rPr>
          <w:rStyle w:val="Strong"/>
          <w:rFonts w:cstheme="minorHAnsi"/>
        </w:rPr>
        <w:tab/>
        <w:t xml:space="preserve">Government Agencies </w:t>
      </w:r>
      <w:r w:rsidR="00EF37D3">
        <w:rPr>
          <w:rStyle w:val="Strong"/>
          <w:rFonts w:cstheme="minorHAnsi"/>
        </w:rPr>
        <w:t>I</w:t>
      </w:r>
      <w:r w:rsidR="00EF37D3" w:rsidRPr="008B03E8">
        <w:rPr>
          <w:rStyle w:val="Strong"/>
          <w:rFonts w:cstheme="minorHAnsi"/>
        </w:rPr>
        <w:t xml:space="preserve">nvolved </w:t>
      </w:r>
      <w:r w:rsidRPr="008B03E8">
        <w:rPr>
          <w:rStyle w:val="Strong"/>
          <w:rFonts w:cstheme="minorHAnsi"/>
        </w:rPr>
        <w:t xml:space="preserve">in </w:t>
      </w:r>
      <w:r w:rsidR="00EF37D3">
        <w:rPr>
          <w:rStyle w:val="Strong"/>
          <w:rFonts w:cstheme="minorHAnsi"/>
        </w:rPr>
        <w:t>A</w:t>
      </w:r>
      <w:r w:rsidR="00EF37D3" w:rsidRPr="008B03E8">
        <w:rPr>
          <w:rStyle w:val="Strong"/>
          <w:rFonts w:cstheme="minorHAnsi"/>
        </w:rPr>
        <w:t>dm</w:t>
      </w:r>
      <w:r w:rsidR="00EF37D3" w:rsidRPr="00A904AF">
        <w:rPr>
          <w:rStyle w:val="Strong"/>
          <w:rFonts w:cstheme="minorHAnsi"/>
        </w:rPr>
        <w:t xml:space="preserve">inistering </w:t>
      </w:r>
      <w:r w:rsidRPr="00A904AF">
        <w:rPr>
          <w:rStyle w:val="Strong"/>
          <w:rFonts w:cstheme="minorHAnsi"/>
        </w:rPr>
        <w:t>the New Zealand EEZ</w:t>
      </w:r>
    </w:p>
    <w:p w14:paraId="5B67494E" w14:textId="7AB8D9D8" w:rsidR="00A65D1F" w:rsidRDefault="00A65D1F" w:rsidP="003801A0">
      <w:pPr>
        <w:rPr>
          <w:rStyle w:val="Strong"/>
          <w:rFonts w:cstheme="minorHAnsi"/>
        </w:rPr>
      </w:pPr>
      <w:r>
        <w:rPr>
          <w:noProof/>
        </w:rPr>
        <w:drawing>
          <wp:inline distT="0" distB="0" distL="0" distR="0" wp14:anchorId="65A77E2F" wp14:editId="6B0307D3">
            <wp:extent cx="6454739" cy="4563942"/>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9868" cy="4574640"/>
                    </a:xfrm>
                    <a:prstGeom prst="rect">
                      <a:avLst/>
                    </a:prstGeom>
                    <a:noFill/>
                    <a:ln>
                      <a:noFill/>
                    </a:ln>
                  </pic:spPr>
                </pic:pic>
              </a:graphicData>
            </a:graphic>
          </wp:inline>
        </w:drawing>
      </w:r>
    </w:p>
    <w:p w14:paraId="7D8C790F" w14:textId="77777777" w:rsidR="00D17F60" w:rsidRPr="00A904AF" w:rsidRDefault="00D17F60" w:rsidP="003801A0">
      <w:pPr>
        <w:pStyle w:val="Heading3"/>
        <w:rPr>
          <w:rFonts w:asciiTheme="minorHAnsi" w:hAnsiTheme="minorHAnsi" w:cstheme="minorHAnsi"/>
        </w:rPr>
      </w:pPr>
      <w:bookmarkStart w:id="148" w:name="_Toc16514702"/>
      <w:bookmarkStart w:id="149" w:name="_Toc31297313"/>
      <w:r w:rsidRPr="00A904AF">
        <w:rPr>
          <w:rFonts w:asciiTheme="minorHAnsi" w:hAnsiTheme="minorHAnsi" w:cstheme="minorHAnsi"/>
        </w:rPr>
        <w:t>Strategic Planning</w:t>
      </w:r>
      <w:bookmarkEnd w:id="148"/>
      <w:bookmarkEnd w:id="149"/>
    </w:p>
    <w:p w14:paraId="110D369A" w14:textId="482E0F23" w:rsidR="00D17F60" w:rsidRPr="00A904AF" w:rsidRDefault="00D17F60" w:rsidP="003801A0">
      <w:pPr>
        <w:rPr>
          <w:rFonts w:cstheme="minorHAnsi"/>
        </w:rPr>
      </w:pPr>
      <w:r w:rsidRPr="00A904AF">
        <w:rPr>
          <w:rFonts w:cstheme="minorHAnsi"/>
        </w:rPr>
        <w:t>The EPA Board sets the strategic direction and monitors performance.</w:t>
      </w:r>
      <w:r w:rsidR="005C1ABE" w:rsidRPr="00A904AF">
        <w:rPr>
          <w:rFonts w:cstheme="minorHAnsi"/>
        </w:rPr>
        <w:t xml:space="preserve"> </w:t>
      </w:r>
      <w:r w:rsidRPr="00A904AF">
        <w:rPr>
          <w:rFonts w:cstheme="minorHAnsi"/>
        </w:rPr>
        <w:t>Board members are appointed by the Minister for the Environment.</w:t>
      </w:r>
    </w:p>
    <w:p w14:paraId="42F4790D" w14:textId="7FA6CB10" w:rsidR="00D17F60" w:rsidRPr="00A904AF" w:rsidRDefault="00D17F60" w:rsidP="003801A0">
      <w:pPr>
        <w:rPr>
          <w:rFonts w:cstheme="minorHAnsi"/>
        </w:rPr>
      </w:pPr>
      <w:r w:rsidRPr="00A904AF">
        <w:rPr>
          <w:rFonts w:cstheme="minorHAnsi"/>
        </w:rPr>
        <w:t>On a regular basis, at least every four years, the EPA publishes a Statement of Intent document, the current version being for the years 2019 to 2023</w:t>
      </w:r>
      <w:r w:rsidR="00E648B0" w:rsidRPr="00A904AF">
        <w:rPr>
          <w:rFonts w:cstheme="minorHAnsi"/>
        </w:rPr>
        <w:t>.</w:t>
      </w:r>
      <w:r w:rsidRPr="00D51FA2">
        <w:rPr>
          <w:rStyle w:val="EndnoteReference"/>
          <w:rFonts w:cstheme="minorHAnsi"/>
        </w:rPr>
        <w:endnoteReference w:id="76"/>
      </w:r>
      <w:r w:rsidR="005C1ABE" w:rsidRPr="00A904AF">
        <w:rPr>
          <w:rFonts w:cstheme="minorHAnsi"/>
        </w:rPr>
        <w:t xml:space="preserve"> </w:t>
      </w:r>
      <w:r w:rsidRPr="00A904AF">
        <w:rPr>
          <w:rFonts w:cstheme="minorHAnsi"/>
        </w:rPr>
        <w:t>The Statement of Intent is effectively a strategy document setting out plans and areas of focus for the coming years and is one of the EPA’s key accountability documents against which its performance is measured.</w:t>
      </w:r>
    </w:p>
    <w:p w14:paraId="37D4D006" w14:textId="3CC92637" w:rsidR="00D17F60" w:rsidRPr="00A904AF" w:rsidRDefault="00D17F60" w:rsidP="003801A0">
      <w:pPr>
        <w:rPr>
          <w:rFonts w:cstheme="minorHAnsi"/>
        </w:rPr>
      </w:pPr>
      <w:r w:rsidRPr="00A904AF">
        <w:rPr>
          <w:rFonts w:cstheme="minorHAnsi"/>
        </w:rPr>
        <w:t xml:space="preserve">The EPA sees its role as a proactive regulator underpinning the strategy for the 2019 to 2023 period </w:t>
      </w:r>
      <w:r w:rsidR="00EF37D3">
        <w:rPr>
          <w:rFonts w:cstheme="minorHAnsi"/>
        </w:rPr>
        <w:t>with these goals</w:t>
      </w:r>
      <w:r w:rsidRPr="00A904AF">
        <w:rPr>
          <w:rFonts w:cstheme="minorHAnsi"/>
        </w:rPr>
        <w:t>:</w:t>
      </w:r>
    </w:p>
    <w:p w14:paraId="7A3D4A05" w14:textId="77777777" w:rsidR="00D17F60" w:rsidRPr="00A904AF" w:rsidRDefault="00D17F60" w:rsidP="003801A0">
      <w:pPr>
        <w:pStyle w:val="ListParagraph"/>
        <w:numPr>
          <w:ilvl w:val="0"/>
          <w:numId w:val="39"/>
        </w:numPr>
        <w:rPr>
          <w:rFonts w:cstheme="minorHAnsi"/>
          <w:i/>
          <w:iCs/>
        </w:rPr>
      </w:pPr>
      <w:r w:rsidRPr="00A904AF">
        <w:rPr>
          <w:rFonts w:cstheme="minorHAnsi"/>
          <w:i/>
          <w:iCs/>
        </w:rPr>
        <w:t>“anticipate challenges and problems;</w:t>
      </w:r>
    </w:p>
    <w:p w14:paraId="1C4DABD6" w14:textId="77777777" w:rsidR="00D17F60" w:rsidRPr="00A904AF" w:rsidRDefault="00D17F60" w:rsidP="003801A0">
      <w:pPr>
        <w:pStyle w:val="ListParagraph"/>
        <w:numPr>
          <w:ilvl w:val="0"/>
          <w:numId w:val="39"/>
        </w:numPr>
        <w:rPr>
          <w:rFonts w:cstheme="minorHAnsi"/>
          <w:i/>
          <w:iCs/>
        </w:rPr>
      </w:pPr>
      <w:r w:rsidRPr="00A904AF">
        <w:rPr>
          <w:rFonts w:cstheme="minorHAnsi"/>
          <w:i/>
          <w:iCs/>
        </w:rPr>
        <w:t>set clear regulatory and enforcement boundaries that drive a change in behaviour;</w:t>
      </w:r>
    </w:p>
    <w:p w14:paraId="6AC5FAB2" w14:textId="77777777" w:rsidR="00D17F60" w:rsidRPr="00A904AF" w:rsidRDefault="00D17F60" w:rsidP="003801A0">
      <w:pPr>
        <w:pStyle w:val="ListParagraph"/>
        <w:numPr>
          <w:ilvl w:val="0"/>
          <w:numId w:val="39"/>
        </w:numPr>
        <w:rPr>
          <w:rFonts w:cstheme="minorHAnsi"/>
          <w:i/>
          <w:iCs/>
        </w:rPr>
      </w:pPr>
      <w:r w:rsidRPr="00A904AF">
        <w:rPr>
          <w:rFonts w:cstheme="minorHAnsi"/>
          <w:i/>
          <w:iCs/>
        </w:rPr>
        <w:t>are risk and evidence based;</w:t>
      </w:r>
    </w:p>
    <w:p w14:paraId="482F6338" w14:textId="77777777" w:rsidR="00D17F60" w:rsidRPr="00A904AF" w:rsidRDefault="00D17F60" w:rsidP="003801A0">
      <w:pPr>
        <w:pStyle w:val="ListParagraph"/>
        <w:numPr>
          <w:ilvl w:val="0"/>
          <w:numId w:val="39"/>
        </w:numPr>
        <w:rPr>
          <w:rFonts w:cstheme="minorHAnsi"/>
          <w:i/>
          <w:iCs/>
        </w:rPr>
      </w:pPr>
      <w:r w:rsidRPr="00A904AF">
        <w:rPr>
          <w:rFonts w:cstheme="minorHAnsi"/>
          <w:i/>
          <w:iCs/>
        </w:rPr>
        <w:t>consider future challenges as we act and plan today;</w:t>
      </w:r>
    </w:p>
    <w:p w14:paraId="5CFE2C31" w14:textId="77777777" w:rsidR="00D17F60" w:rsidRPr="00A904AF" w:rsidRDefault="00D17F60" w:rsidP="003801A0">
      <w:pPr>
        <w:pStyle w:val="ListParagraph"/>
        <w:numPr>
          <w:ilvl w:val="0"/>
          <w:numId w:val="39"/>
        </w:numPr>
        <w:rPr>
          <w:rFonts w:cstheme="minorHAnsi"/>
          <w:i/>
          <w:iCs/>
        </w:rPr>
      </w:pPr>
      <w:r w:rsidRPr="00A904AF">
        <w:rPr>
          <w:rFonts w:cstheme="minorHAnsi"/>
          <w:i/>
          <w:iCs/>
        </w:rPr>
        <w:t>monitor global issues and collaborate with international communities; and</w:t>
      </w:r>
    </w:p>
    <w:p w14:paraId="1DF22D44" w14:textId="0BCBDA22" w:rsidR="00D17F60" w:rsidRPr="00A904AF" w:rsidRDefault="00D17F60" w:rsidP="003801A0">
      <w:pPr>
        <w:pStyle w:val="ListParagraph"/>
        <w:numPr>
          <w:ilvl w:val="0"/>
          <w:numId w:val="39"/>
        </w:numPr>
        <w:rPr>
          <w:rFonts w:cstheme="minorHAnsi"/>
          <w:i/>
          <w:iCs/>
        </w:rPr>
      </w:pPr>
      <w:r w:rsidRPr="00A904AF">
        <w:rPr>
          <w:rFonts w:cstheme="minorHAnsi"/>
          <w:i/>
          <w:iCs/>
        </w:rPr>
        <w:t>are independent, transparent, confident in our decisions, and set our own agenda.”</w:t>
      </w:r>
      <w:r w:rsidR="005C1ABE" w:rsidRPr="00A904AF">
        <w:rPr>
          <w:rFonts w:cstheme="minorHAnsi"/>
          <w:i/>
          <w:iCs/>
        </w:rPr>
        <w:t xml:space="preserve"> </w:t>
      </w:r>
    </w:p>
    <w:p w14:paraId="6EBF5EE5" w14:textId="1E49E913" w:rsidR="00D17F60" w:rsidRPr="00A904AF" w:rsidRDefault="00D17F60" w:rsidP="003801A0">
      <w:pPr>
        <w:rPr>
          <w:rFonts w:cstheme="minorHAnsi"/>
        </w:rPr>
      </w:pPr>
      <w:r w:rsidRPr="00A904AF">
        <w:rPr>
          <w:rFonts w:cstheme="minorHAnsi"/>
        </w:rPr>
        <w:t>The EPA’s overarching objective over the next four years is to move from mainly focusing on processing applications and related work, to placing greater emphasis on compliance monitoring and enforcement, and in engaging stakeholders (communities and consent applicants).</w:t>
      </w:r>
    </w:p>
    <w:p w14:paraId="3EA86530" w14:textId="6E513966" w:rsidR="00D17F60" w:rsidRPr="00A904AF" w:rsidRDefault="00D17F60" w:rsidP="003801A0">
      <w:pPr>
        <w:rPr>
          <w:rFonts w:cstheme="minorHAnsi"/>
        </w:rPr>
      </w:pPr>
      <w:r w:rsidRPr="00A904AF">
        <w:rPr>
          <w:rFonts w:cstheme="minorHAnsi"/>
        </w:rPr>
        <w:t>On a yearly basis the EPA publishes its</w:t>
      </w:r>
      <w:r w:rsidR="00E648B0" w:rsidRPr="00A904AF">
        <w:rPr>
          <w:rFonts w:cstheme="minorHAnsi"/>
        </w:rPr>
        <w:t xml:space="preserve"> </w:t>
      </w:r>
      <w:r w:rsidR="00275CAA" w:rsidRPr="00A904AF">
        <w:rPr>
          <w:rFonts w:cstheme="minorHAnsi"/>
        </w:rPr>
        <w:t>“</w:t>
      </w:r>
      <w:r w:rsidRPr="00A904AF">
        <w:rPr>
          <w:rFonts w:cstheme="minorHAnsi"/>
        </w:rPr>
        <w:t>Statement of Performance Expectations</w:t>
      </w:r>
      <w:r w:rsidR="00F13B60" w:rsidRPr="00A904AF">
        <w:rPr>
          <w:rFonts w:cstheme="minorHAnsi"/>
        </w:rPr>
        <w:t>”</w:t>
      </w:r>
      <w:r w:rsidR="00EF37D3">
        <w:rPr>
          <w:rFonts w:cstheme="minorHAnsi"/>
        </w:rPr>
        <w:t>,</w:t>
      </w:r>
      <w:r w:rsidRPr="00A904AF">
        <w:rPr>
          <w:rFonts w:cstheme="minorHAnsi"/>
        </w:rPr>
        <w:t xml:space="preserve"> which sets out what the EPA is committed to delivering during the coming financial year, the anticipated cost of delivery and funding allocations</w:t>
      </w:r>
      <w:r w:rsidR="00F21E0A">
        <w:rPr>
          <w:rFonts w:cstheme="minorHAnsi"/>
        </w:rPr>
        <w:t>,</w:t>
      </w:r>
      <w:r w:rsidRPr="00A904AF">
        <w:rPr>
          <w:rFonts w:cstheme="minorHAnsi"/>
        </w:rPr>
        <w:t xml:space="preserve"> and how the EPA intends to measure its performance, setting out the performance indicators and also the previous year’s performance.</w:t>
      </w:r>
    </w:p>
    <w:p w14:paraId="5D3EAECA" w14:textId="77777777" w:rsidR="00D17F60" w:rsidRPr="00A904AF" w:rsidRDefault="00D17F60" w:rsidP="003801A0">
      <w:pPr>
        <w:pStyle w:val="Heading3"/>
        <w:rPr>
          <w:rFonts w:asciiTheme="minorHAnsi" w:hAnsiTheme="minorHAnsi" w:cstheme="minorHAnsi"/>
        </w:rPr>
      </w:pPr>
      <w:bookmarkStart w:id="150" w:name="_Toc16514703"/>
      <w:bookmarkStart w:id="151" w:name="_Toc31297314"/>
      <w:r w:rsidRPr="00A904AF">
        <w:rPr>
          <w:rFonts w:asciiTheme="minorHAnsi" w:hAnsiTheme="minorHAnsi" w:cstheme="minorHAnsi"/>
        </w:rPr>
        <w:t>Funding</w:t>
      </w:r>
      <w:bookmarkEnd w:id="150"/>
      <w:bookmarkEnd w:id="151"/>
    </w:p>
    <w:p w14:paraId="48C458BE" w14:textId="77777777" w:rsidR="00D17F60" w:rsidRPr="00A904AF" w:rsidRDefault="00D17F60" w:rsidP="003801A0">
      <w:pPr>
        <w:rPr>
          <w:rFonts w:cstheme="minorHAnsi"/>
        </w:rPr>
      </w:pPr>
      <w:r w:rsidRPr="00A904AF">
        <w:rPr>
          <w:rFonts w:cstheme="minorHAnsi"/>
        </w:rPr>
        <w:t>The EPA as an agency is funded through a mix of Crown funding and third-party revenue.</w:t>
      </w:r>
    </w:p>
    <w:p w14:paraId="2F8D574D" w14:textId="77777777" w:rsidR="00D17F60" w:rsidRPr="00A904AF" w:rsidRDefault="00D17F60" w:rsidP="003801A0">
      <w:pPr>
        <w:rPr>
          <w:rFonts w:cstheme="minorHAnsi"/>
        </w:rPr>
      </w:pPr>
      <w:r w:rsidRPr="00A904AF">
        <w:rPr>
          <w:rFonts w:cstheme="minorHAnsi"/>
        </w:rPr>
        <w:t>Crown funding is provided through three appropriations:</w:t>
      </w:r>
    </w:p>
    <w:p w14:paraId="5C5AFC7D" w14:textId="77777777" w:rsidR="00D17F60" w:rsidRPr="00A904AF" w:rsidRDefault="00D17F60" w:rsidP="003801A0">
      <w:pPr>
        <w:pStyle w:val="ListParagraph"/>
        <w:numPr>
          <w:ilvl w:val="0"/>
          <w:numId w:val="51"/>
        </w:numPr>
        <w:rPr>
          <w:rFonts w:cstheme="minorHAnsi"/>
        </w:rPr>
      </w:pPr>
      <w:r w:rsidRPr="00A904AF">
        <w:rPr>
          <w:rFonts w:cstheme="minorHAnsi"/>
        </w:rPr>
        <w:t>EPA Decision Making;</w:t>
      </w:r>
    </w:p>
    <w:p w14:paraId="2995273F" w14:textId="77777777" w:rsidR="00D17F60" w:rsidRPr="00A904AF" w:rsidRDefault="00D17F60" w:rsidP="003801A0">
      <w:pPr>
        <w:pStyle w:val="ListParagraph"/>
        <w:numPr>
          <w:ilvl w:val="0"/>
          <w:numId w:val="51"/>
        </w:numPr>
        <w:rPr>
          <w:rFonts w:cstheme="minorHAnsi"/>
        </w:rPr>
      </w:pPr>
      <w:r w:rsidRPr="00A904AF">
        <w:rPr>
          <w:rFonts w:cstheme="minorHAnsi"/>
        </w:rPr>
        <w:t>EPA Monitoring and Enforcement; and</w:t>
      </w:r>
    </w:p>
    <w:p w14:paraId="5A0F5B93" w14:textId="77777777" w:rsidR="00D17F60" w:rsidRPr="00A904AF" w:rsidRDefault="00D17F60" w:rsidP="003801A0">
      <w:pPr>
        <w:pStyle w:val="ListParagraph"/>
        <w:numPr>
          <w:ilvl w:val="0"/>
          <w:numId w:val="51"/>
        </w:numPr>
        <w:rPr>
          <w:rFonts w:cstheme="minorHAnsi"/>
        </w:rPr>
      </w:pPr>
      <w:r w:rsidRPr="00A904AF">
        <w:rPr>
          <w:rFonts w:cstheme="minorHAnsi"/>
        </w:rPr>
        <w:t>Emissions Trading Scheme.</w:t>
      </w:r>
    </w:p>
    <w:p w14:paraId="1A38FF61" w14:textId="3D13E8D4" w:rsidR="00D17F60" w:rsidRPr="00A904AF" w:rsidRDefault="00D17F60" w:rsidP="003801A0">
      <w:pPr>
        <w:rPr>
          <w:rFonts w:cstheme="minorHAnsi"/>
        </w:rPr>
      </w:pPr>
      <w:r w:rsidRPr="00A904AF">
        <w:rPr>
          <w:rFonts w:cstheme="minorHAnsi"/>
        </w:rPr>
        <w:t>The EPA also raises revenue from third parties through charges for processing applications for consents and other services, including marine consents.</w:t>
      </w:r>
      <w:r w:rsidR="005C1ABE" w:rsidRPr="00A904AF">
        <w:rPr>
          <w:rFonts w:cstheme="minorHAnsi"/>
        </w:rPr>
        <w:t xml:space="preserve"> </w:t>
      </w:r>
      <w:r w:rsidRPr="00A904AF">
        <w:rPr>
          <w:rFonts w:cstheme="minorHAnsi"/>
        </w:rPr>
        <w:t>Charges for EEZ Act functions are set out under the Exclusive Economic Zone and Continental Shelf (Fees and Charges) Regulations 2013. When these were set, the principles that applied to the charges were:</w:t>
      </w:r>
    </w:p>
    <w:p w14:paraId="17A9F213" w14:textId="77777777" w:rsidR="00D17F60" w:rsidRPr="00A904AF" w:rsidRDefault="00D17F60" w:rsidP="003801A0">
      <w:pPr>
        <w:pStyle w:val="ListParagraph"/>
        <w:numPr>
          <w:ilvl w:val="0"/>
          <w:numId w:val="40"/>
        </w:numPr>
        <w:rPr>
          <w:rFonts w:cstheme="minorHAnsi"/>
        </w:rPr>
      </w:pPr>
      <w:r w:rsidRPr="00A904AF">
        <w:rPr>
          <w:rFonts w:cstheme="minorHAnsi"/>
        </w:rPr>
        <w:t>reflecting actual costs;</w:t>
      </w:r>
    </w:p>
    <w:p w14:paraId="6DB88177" w14:textId="77777777" w:rsidR="00D17F60" w:rsidRPr="00A904AF" w:rsidRDefault="00D17F60" w:rsidP="003801A0">
      <w:pPr>
        <w:pStyle w:val="ListParagraph"/>
        <w:numPr>
          <w:ilvl w:val="0"/>
          <w:numId w:val="40"/>
        </w:numPr>
        <w:rPr>
          <w:rFonts w:cstheme="minorHAnsi"/>
        </w:rPr>
      </w:pPr>
      <w:r w:rsidRPr="00A904AF">
        <w:rPr>
          <w:rFonts w:cstheme="minorHAnsi"/>
        </w:rPr>
        <w:t>not discouraging applicants;</w:t>
      </w:r>
    </w:p>
    <w:p w14:paraId="5A4BA5C5" w14:textId="77777777" w:rsidR="00D17F60" w:rsidRPr="00A904AF" w:rsidRDefault="00D17F60" w:rsidP="003801A0">
      <w:pPr>
        <w:pStyle w:val="ListParagraph"/>
        <w:numPr>
          <w:ilvl w:val="0"/>
          <w:numId w:val="40"/>
        </w:numPr>
        <w:rPr>
          <w:rFonts w:cstheme="minorHAnsi"/>
        </w:rPr>
      </w:pPr>
      <w:r w:rsidRPr="00A904AF">
        <w:rPr>
          <w:rFonts w:cstheme="minorHAnsi"/>
        </w:rPr>
        <w:t>ensuring predictability;</w:t>
      </w:r>
    </w:p>
    <w:p w14:paraId="23235401" w14:textId="3FD7E0B6" w:rsidR="00D17F60" w:rsidRPr="00A904AF" w:rsidRDefault="00D17F60" w:rsidP="003801A0">
      <w:pPr>
        <w:pStyle w:val="ListParagraph"/>
        <w:numPr>
          <w:ilvl w:val="0"/>
          <w:numId w:val="40"/>
        </w:numPr>
        <w:rPr>
          <w:rFonts w:cstheme="minorHAnsi"/>
        </w:rPr>
      </w:pPr>
      <w:r w:rsidRPr="00A904AF">
        <w:rPr>
          <w:rFonts w:cstheme="minorHAnsi"/>
        </w:rPr>
        <w:t>recogni</w:t>
      </w:r>
      <w:r w:rsidR="008E4968">
        <w:rPr>
          <w:rFonts w:cstheme="minorHAnsi"/>
        </w:rPr>
        <w:t>z</w:t>
      </w:r>
      <w:r w:rsidRPr="00A904AF">
        <w:rPr>
          <w:rFonts w:cstheme="minorHAnsi"/>
        </w:rPr>
        <w:t>ing public benefits;</w:t>
      </w:r>
    </w:p>
    <w:p w14:paraId="1D5A713F" w14:textId="77777777" w:rsidR="00D17F60" w:rsidRPr="00A904AF" w:rsidRDefault="00D17F60" w:rsidP="003801A0">
      <w:pPr>
        <w:pStyle w:val="ListParagraph"/>
        <w:numPr>
          <w:ilvl w:val="0"/>
          <w:numId w:val="40"/>
        </w:numPr>
        <w:rPr>
          <w:rFonts w:cstheme="minorHAnsi"/>
        </w:rPr>
      </w:pPr>
      <w:r w:rsidRPr="00A904AF">
        <w:rPr>
          <w:rFonts w:cstheme="minorHAnsi"/>
        </w:rPr>
        <w:t>enabling the EPA to anticipate planned legislative change; and</w:t>
      </w:r>
    </w:p>
    <w:p w14:paraId="31B75148" w14:textId="77777777" w:rsidR="00D17F60" w:rsidRPr="00A904AF" w:rsidRDefault="00D17F60" w:rsidP="003801A0">
      <w:pPr>
        <w:pStyle w:val="ListParagraph"/>
        <w:numPr>
          <w:ilvl w:val="0"/>
          <w:numId w:val="40"/>
        </w:numPr>
        <w:rPr>
          <w:rFonts w:cstheme="minorHAnsi"/>
        </w:rPr>
      </w:pPr>
      <w:r w:rsidRPr="00A904AF">
        <w:rPr>
          <w:rFonts w:cstheme="minorHAnsi"/>
        </w:rPr>
        <w:t>not being a barrier to growth and innovation.</w:t>
      </w:r>
    </w:p>
    <w:p w14:paraId="44AB2D51" w14:textId="13570A17" w:rsidR="00D17F60" w:rsidRPr="00A904AF" w:rsidRDefault="00D17F60" w:rsidP="003801A0">
      <w:pPr>
        <w:rPr>
          <w:rFonts w:cstheme="minorHAnsi"/>
        </w:rPr>
      </w:pPr>
      <w:r w:rsidRPr="00A904AF">
        <w:rPr>
          <w:rFonts w:cstheme="minorHAnsi"/>
        </w:rPr>
        <w:t>The allocation of Crown funds for the EPA’s EEZ responsibilities in 2020/21 is $2.2 million for decision-making and $1.8 million for compliance.</w:t>
      </w:r>
    </w:p>
    <w:p w14:paraId="75F650CB" w14:textId="77777777" w:rsidR="00D17F60" w:rsidRPr="00A904AF" w:rsidRDefault="00D17F60" w:rsidP="003801A0">
      <w:pPr>
        <w:pStyle w:val="Heading3"/>
        <w:rPr>
          <w:rFonts w:asciiTheme="minorHAnsi" w:hAnsiTheme="minorHAnsi" w:cstheme="minorHAnsi"/>
        </w:rPr>
      </w:pPr>
      <w:bookmarkStart w:id="152" w:name="_Toc16514704"/>
      <w:bookmarkStart w:id="153" w:name="_Toc31297315"/>
      <w:r w:rsidRPr="00A904AF">
        <w:rPr>
          <w:rFonts w:asciiTheme="minorHAnsi" w:hAnsiTheme="minorHAnsi" w:cstheme="minorHAnsi"/>
        </w:rPr>
        <w:t>Staff Resources and Training</w:t>
      </w:r>
      <w:bookmarkEnd w:id="152"/>
      <w:bookmarkEnd w:id="153"/>
    </w:p>
    <w:p w14:paraId="5E6B0C25" w14:textId="0D9F92CB" w:rsidR="00D17F60" w:rsidRPr="00A904AF" w:rsidRDefault="00D17F60" w:rsidP="004F72AF">
      <w:pPr>
        <w:rPr>
          <w:rFonts w:cstheme="minorHAnsi"/>
        </w:rPr>
      </w:pPr>
      <w:r w:rsidRPr="00A904AF">
        <w:rPr>
          <w:rFonts w:cstheme="minorHAnsi"/>
        </w:rPr>
        <w:t>The EPA employs approximately 170 people.</w:t>
      </w:r>
      <w:r w:rsidR="005C1ABE" w:rsidRPr="00A904AF">
        <w:rPr>
          <w:rFonts w:cstheme="minorHAnsi"/>
        </w:rPr>
        <w:t xml:space="preserve"> </w:t>
      </w:r>
      <w:r w:rsidRPr="00A904AF">
        <w:rPr>
          <w:rFonts w:cstheme="minorHAnsi"/>
        </w:rPr>
        <w:t xml:space="preserve">The Land and Oceans Applications team (managing marine consent applications under the EEZ Act and Nationally Significant Proposals under the Resource Management Act 1991) comprises 13 staff, and there is also a </w:t>
      </w:r>
      <w:r w:rsidR="00F21E0A">
        <w:rPr>
          <w:rFonts w:cstheme="minorHAnsi"/>
        </w:rPr>
        <w:t>seven-</w:t>
      </w:r>
      <w:r w:rsidRPr="00A904AF">
        <w:rPr>
          <w:rFonts w:cstheme="minorHAnsi"/>
        </w:rPr>
        <w:t xml:space="preserve">member EEZ Compliance team. Support is provided from within the EPA for services such as legal, communications, finance and advice from Kaupapa Kura Taiao (KKT). KKT provides advice on Māori engagement and incorporating Māori perspectives into the work of the EPA. </w:t>
      </w:r>
    </w:p>
    <w:p w14:paraId="0AFDB67D" w14:textId="77777777" w:rsidR="00D17F60" w:rsidRPr="00A904AF" w:rsidRDefault="00D17F60" w:rsidP="004F72AF">
      <w:pPr>
        <w:rPr>
          <w:rFonts w:cstheme="minorHAnsi"/>
        </w:rPr>
      </w:pPr>
      <w:r w:rsidRPr="00A904AF">
        <w:rPr>
          <w:rFonts w:cstheme="minorHAnsi"/>
        </w:rPr>
        <w:t>However, it should be noted that the EPA’s role in the EEZ is focused only on consent processing, monitoring and enforcement and there are several other government agencies with marine environmental management responsibilities (as noted in Section 4.2.1).</w:t>
      </w:r>
    </w:p>
    <w:p w14:paraId="10964A53" w14:textId="591E220B" w:rsidR="00D17F60" w:rsidRPr="00A904AF" w:rsidRDefault="00D17F60" w:rsidP="004F72AF">
      <w:pPr>
        <w:rPr>
          <w:rFonts w:cstheme="minorHAnsi"/>
        </w:rPr>
      </w:pPr>
      <w:r w:rsidRPr="00A904AF">
        <w:rPr>
          <w:rFonts w:cstheme="minorHAnsi"/>
        </w:rPr>
        <w:t>The EPA aims to invest in the order of 2.75% of its annual budget in staff training and professional development (see 2018 Annual Report).</w:t>
      </w:r>
    </w:p>
    <w:p w14:paraId="740CE18D" w14:textId="68FC71BE" w:rsidR="00D17F60" w:rsidRPr="00A904AF" w:rsidRDefault="00D17F60" w:rsidP="004F72AF">
      <w:pPr>
        <w:rPr>
          <w:rFonts w:cstheme="minorHAnsi"/>
        </w:rPr>
      </w:pPr>
      <w:r w:rsidRPr="00A904AF">
        <w:rPr>
          <w:rFonts w:cstheme="minorHAnsi"/>
        </w:rPr>
        <w:t>The EPA is part of the Government Regulatory Practice Initiative (G-Reg)</w:t>
      </w:r>
      <w:r w:rsidRPr="00D51FA2">
        <w:rPr>
          <w:rStyle w:val="EndnoteReference"/>
          <w:rFonts w:cstheme="minorHAnsi"/>
        </w:rPr>
        <w:endnoteReference w:id="77"/>
      </w:r>
      <w:r w:rsidRPr="00D51FA2">
        <w:rPr>
          <w:rFonts w:cstheme="minorHAnsi"/>
        </w:rPr>
        <w:t xml:space="preserve"> to enhance the capability of </w:t>
      </w:r>
      <w:r w:rsidRPr="0085475B">
        <w:rPr>
          <w:rFonts w:cstheme="minorHAnsi"/>
        </w:rPr>
        <w:t>r</w:t>
      </w:r>
      <w:r w:rsidRPr="00516CBE">
        <w:rPr>
          <w:rFonts w:cstheme="minorHAnsi"/>
        </w:rPr>
        <w:t>egulatory and compliance staff thro</w:t>
      </w:r>
      <w:r w:rsidRPr="004B7FE6">
        <w:rPr>
          <w:rFonts w:cstheme="minorHAnsi"/>
        </w:rPr>
        <w:t xml:space="preserve">ugh participation in a tiered learning programme leading to a New Zealand </w:t>
      </w:r>
      <w:r w:rsidRPr="008B03E8">
        <w:rPr>
          <w:rFonts w:cstheme="minorHAnsi"/>
        </w:rPr>
        <w:t>Certificate in Regulatory Compliance</w:t>
      </w:r>
      <w:r w:rsidR="00F13B60" w:rsidRPr="00A904AF">
        <w:rPr>
          <w:rFonts w:cstheme="minorHAnsi"/>
        </w:rPr>
        <w:t>.</w:t>
      </w:r>
      <w:r w:rsidRPr="00D51FA2">
        <w:rPr>
          <w:rStyle w:val="EndnoteReference"/>
          <w:rFonts w:cstheme="minorHAnsi"/>
        </w:rPr>
        <w:endnoteReference w:id="78"/>
      </w:r>
    </w:p>
    <w:p w14:paraId="70AE0BFF" w14:textId="577E7DB4" w:rsidR="00D17F60" w:rsidRPr="00A904AF" w:rsidRDefault="00D17F60" w:rsidP="003801A0">
      <w:pPr>
        <w:pStyle w:val="Heading3"/>
        <w:rPr>
          <w:rFonts w:asciiTheme="minorHAnsi" w:hAnsiTheme="minorHAnsi" w:cstheme="minorHAnsi"/>
        </w:rPr>
      </w:pPr>
      <w:bookmarkStart w:id="154" w:name="_Toc16514705"/>
      <w:bookmarkStart w:id="155" w:name="_Toc31297316"/>
      <w:r w:rsidRPr="00A904AF">
        <w:rPr>
          <w:rFonts w:asciiTheme="minorHAnsi" w:hAnsiTheme="minorHAnsi" w:cstheme="minorHAnsi"/>
        </w:rPr>
        <w:t>Ring</w:t>
      </w:r>
      <w:r w:rsidR="001D0892" w:rsidRPr="00A904AF">
        <w:rPr>
          <w:rFonts w:asciiTheme="minorHAnsi" w:hAnsiTheme="minorHAnsi" w:cstheme="minorHAnsi"/>
        </w:rPr>
        <w:t>-Fencing</w:t>
      </w:r>
      <w:r w:rsidRPr="00A904AF">
        <w:rPr>
          <w:rFonts w:asciiTheme="minorHAnsi" w:hAnsiTheme="minorHAnsi" w:cstheme="minorHAnsi"/>
        </w:rPr>
        <w:t xml:space="preserve"> of Different Functions</w:t>
      </w:r>
      <w:bookmarkEnd w:id="154"/>
      <w:bookmarkEnd w:id="155"/>
    </w:p>
    <w:p w14:paraId="600F182A" w14:textId="04342056" w:rsidR="00D17F60" w:rsidRPr="00A904AF" w:rsidRDefault="00D17F60" w:rsidP="003801A0">
      <w:pPr>
        <w:rPr>
          <w:rFonts w:cstheme="minorHAnsi"/>
        </w:rPr>
      </w:pPr>
      <w:r w:rsidRPr="00A904AF">
        <w:rPr>
          <w:rFonts w:cstheme="minorHAnsi"/>
        </w:rPr>
        <w:t>New Zealand Petroleum &amp; Minerals manages petroleum block offers</w:t>
      </w:r>
      <w:r w:rsidR="00F21E0A">
        <w:rPr>
          <w:rFonts w:cstheme="minorHAnsi"/>
        </w:rPr>
        <w:t xml:space="preserve"> and</w:t>
      </w:r>
      <w:r w:rsidRPr="00A904AF">
        <w:rPr>
          <w:rFonts w:cstheme="minorHAnsi"/>
        </w:rPr>
        <w:t xml:space="preserve"> minerals tenders and promotes investment in New Zealand in accordance with the Crown Minerals Act 1991.</w:t>
      </w:r>
      <w:r w:rsidR="005C1ABE" w:rsidRPr="00A904AF">
        <w:rPr>
          <w:rFonts w:cstheme="minorHAnsi"/>
        </w:rPr>
        <w:t xml:space="preserve"> </w:t>
      </w:r>
      <w:r w:rsidRPr="00A904AF">
        <w:rPr>
          <w:rFonts w:cstheme="minorHAnsi"/>
        </w:rPr>
        <w:t>It is an agency of the Ministry of Business, Innovation and Employment (MBIE) and is the only agency that can grant access to New Zealand’s oil, gas and Crown-owned minerals, including those in the EEZ and continental shelf.</w:t>
      </w:r>
      <w:r w:rsidR="005C1ABE" w:rsidRPr="00A904AF">
        <w:rPr>
          <w:rFonts w:cstheme="minorHAnsi"/>
        </w:rPr>
        <w:t xml:space="preserve"> </w:t>
      </w:r>
      <w:r w:rsidRPr="00A904AF">
        <w:rPr>
          <w:rFonts w:cstheme="minorHAnsi"/>
        </w:rPr>
        <w:t>The agency also manages compliance with the requirements of the Crown Minerals (Petroleum) Regulations 2007 (as opposed to environmental compliance) and collects royalties on behalf of the Crown.</w:t>
      </w:r>
    </w:p>
    <w:p w14:paraId="3E1EFE11" w14:textId="5EC9294E" w:rsidR="00D17F60" w:rsidRPr="00A904AF" w:rsidRDefault="00D17F60" w:rsidP="003801A0">
      <w:pPr>
        <w:rPr>
          <w:rFonts w:cstheme="minorHAnsi"/>
        </w:rPr>
      </w:pPr>
      <w:r w:rsidRPr="00A904AF">
        <w:rPr>
          <w:rFonts w:cstheme="minorHAnsi"/>
        </w:rPr>
        <w:t>The role and functions of the EPA in considering and granting marine consents are therefore entirely separate from the promotion of exploration and extraction activity.</w:t>
      </w:r>
      <w:r w:rsidR="005C1ABE" w:rsidRPr="00A904AF">
        <w:rPr>
          <w:rFonts w:cstheme="minorHAnsi"/>
        </w:rPr>
        <w:t xml:space="preserve"> </w:t>
      </w:r>
      <w:r w:rsidRPr="00A904AF">
        <w:rPr>
          <w:rFonts w:cstheme="minorHAnsi"/>
        </w:rPr>
        <w:t>The reporting lines into the New Zealand government are also entirely separate.</w:t>
      </w:r>
    </w:p>
    <w:p w14:paraId="4605A0DA" w14:textId="1B76CA2A" w:rsidR="00D17F60" w:rsidRPr="00A904AF" w:rsidRDefault="00D17F60" w:rsidP="003801A0">
      <w:pPr>
        <w:pStyle w:val="Heading2"/>
        <w:rPr>
          <w:rFonts w:asciiTheme="minorHAnsi" w:hAnsiTheme="minorHAnsi" w:cstheme="minorHAnsi"/>
        </w:rPr>
      </w:pPr>
      <w:bookmarkStart w:id="156" w:name="_Toc16514706"/>
      <w:bookmarkStart w:id="157" w:name="_Toc31297317"/>
      <w:r w:rsidRPr="00A904AF">
        <w:rPr>
          <w:rFonts w:asciiTheme="minorHAnsi" w:hAnsiTheme="minorHAnsi" w:cstheme="minorHAnsi"/>
        </w:rPr>
        <w:t>Compliance Promotion</w:t>
      </w:r>
      <w:bookmarkEnd w:id="156"/>
      <w:bookmarkEnd w:id="157"/>
      <w:r w:rsidRPr="00A904AF">
        <w:rPr>
          <w:rFonts w:asciiTheme="minorHAnsi" w:hAnsiTheme="minorHAnsi" w:cstheme="minorHAnsi"/>
        </w:rPr>
        <w:t xml:space="preserve"> </w:t>
      </w:r>
    </w:p>
    <w:p w14:paraId="60F89A65" w14:textId="77777777" w:rsidR="00D17F60" w:rsidRPr="00A904AF" w:rsidRDefault="00D17F60" w:rsidP="003801A0">
      <w:pPr>
        <w:pStyle w:val="Heading3"/>
        <w:rPr>
          <w:rFonts w:asciiTheme="minorHAnsi" w:hAnsiTheme="minorHAnsi" w:cstheme="minorHAnsi"/>
        </w:rPr>
      </w:pPr>
      <w:bookmarkStart w:id="158" w:name="_Toc16514707"/>
      <w:bookmarkStart w:id="159" w:name="_Toc31297318"/>
      <w:r w:rsidRPr="00A904AF">
        <w:rPr>
          <w:rFonts w:asciiTheme="minorHAnsi" w:hAnsiTheme="minorHAnsi" w:cstheme="minorHAnsi"/>
        </w:rPr>
        <w:t>General Considerations</w:t>
      </w:r>
      <w:bookmarkEnd w:id="158"/>
      <w:bookmarkEnd w:id="159"/>
    </w:p>
    <w:p w14:paraId="3C47EE4E" w14:textId="664279AA" w:rsidR="00D17F60" w:rsidRPr="00A904AF" w:rsidRDefault="00D17F60" w:rsidP="003801A0">
      <w:pPr>
        <w:rPr>
          <w:rFonts w:cstheme="minorHAnsi"/>
        </w:rPr>
      </w:pPr>
      <w:r w:rsidRPr="00A904AF">
        <w:rPr>
          <w:rFonts w:cstheme="minorHAnsi"/>
        </w:rPr>
        <w:t>The EPA states that it is committed to promoting compliance through regular engagement with the public, industry and other regulators.</w:t>
      </w:r>
      <w:r w:rsidR="005C1ABE" w:rsidRPr="00A904AF">
        <w:rPr>
          <w:rFonts w:cstheme="minorHAnsi"/>
        </w:rPr>
        <w:t xml:space="preserve"> </w:t>
      </w:r>
    </w:p>
    <w:p w14:paraId="2E8E0978" w14:textId="2B61F519" w:rsidR="00D17F60" w:rsidRPr="00A904AF" w:rsidRDefault="00D17F60" w:rsidP="003801A0">
      <w:pPr>
        <w:rPr>
          <w:rFonts w:cstheme="minorHAnsi"/>
        </w:rPr>
      </w:pPr>
      <w:r w:rsidRPr="00A904AF">
        <w:rPr>
          <w:rFonts w:cstheme="minorHAnsi"/>
        </w:rPr>
        <w:t>The EPA works on the basis that most people and o</w:t>
      </w:r>
      <w:r w:rsidR="00CB5B50" w:rsidRPr="00A904AF">
        <w:rPr>
          <w:rFonts w:cstheme="minorHAnsi"/>
        </w:rPr>
        <w:t>rganization</w:t>
      </w:r>
      <w:r w:rsidRPr="00A904AF">
        <w:rPr>
          <w:rFonts w:cstheme="minorHAnsi"/>
        </w:rPr>
        <w:t>s want to follow the rules for protecting the environment.</w:t>
      </w:r>
      <w:r w:rsidR="005C1ABE" w:rsidRPr="00A904AF">
        <w:rPr>
          <w:rFonts w:cstheme="minorHAnsi"/>
        </w:rPr>
        <w:t xml:space="preserve"> </w:t>
      </w:r>
      <w:r w:rsidRPr="00A904AF">
        <w:rPr>
          <w:rFonts w:cstheme="minorHAnsi"/>
        </w:rPr>
        <w:t>The EPA seeks to assist compliance by regulated parties by providing good information and ensuring they know they can freely approach the EPA when they need help understanding the rules.</w:t>
      </w:r>
      <w:r w:rsidR="005C1ABE" w:rsidRPr="00A904AF">
        <w:rPr>
          <w:rFonts w:cstheme="minorHAnsi"/>
        </w:rPr>
        <w:t xml:space="preserve"> </w:t>
      </w:r>
      <w:r w:rsidRPr="00A904AF">
        <w:rPr>
          <w:rFonts w:cstheme="minorHAnsi"/>
        </w:rPr>
        <w:t xml:space="preserve">The EPA employs various means of assistance such as: providing information sheets relating to specific activities; holding targeted workshops; and sending out staff to conferences and industry meetings, and regular one-on-one operator meetings. </w:t>
      </w:r>
    </w:p>
    <w:p w14:paraId="1A0DFFFC" w14:textId="3813536C" w:rsidR="00D17F60" w:rsidRPr="00A904AF" w:rsidRDefault="00D17F60" w:rsidP="003801A0">
      <w:pPr>
        <w:rPr>
          <w:rFonts w:cstheme="minorHAnsi"/>
        </w:rPr>
      </w:pPr>
      <w:bookmarkStart w:id="160" w:name="_Hlk16685036"/>
      <w:r w:rsidRPr="00A904AF">
        <w:rPr>
          <w:rFonts w:cstheme="minorHAnsi"/>
        </w:rPr>
        <w:t>The EPA has developed an</w:t>
      </w:r>
      <w:r w:rsidR="00275CAA" w:rsidRPr="00A904AF">
        <w:rPr>
          <w:rFonts w:cstheme="minorHAnsi"/>
        </w:rPr>
        <w:t xml:space="preserve"> “</w:t>
      </w:r>
      <w:r w:rsidRPr="00A904AF">
        <w:rPr>
          <w:rFonts w:cstheme="minorHAnsi"/>
        </w:rPr>
        <w:t>EEZ Engagement Strategy and Plan</w:t>
      </w:r>
      <w:r w:rsidR="00AA0271">
        <w:rPr>
          <w:rFonts w:cstheme="minorHAnsi"/>
        </w:rPr>
        <w:t>”</w:t>
      </w:r>
      <w:r w:rsidRPr="00A904AF">
        <w:rPr>
          <w:rFonts w:cstheme="minorHAnsi"/>
        </w:rPr>
        <w:t xml:space="preserve"> for the above engagement process, which is aimed at making sure people and o</w:t>
      </w:r>
      <w:r w:rsidR="00CB5B50" w:rsidRPr="00A904AF">
        <w:rPr>
          <w:rFonts w:cstheme="minorHAnsi"/>
        </w:rPr>
        <w:t>rganization</w:t>
      </w:r>
      <w:r w:rsidRPr="00A904AF">
        <w:rPr>
          <w:rFonts w:cstheme="minorHAnsi"/>
        </w:rPr>
        <w:t>s are being targeted with an appropriate level of engagement.</w:t>
      </w:r>
      <w:bookmarkEnd w:id="160"/>
      <w:r w:rsidR="005C1ABE" w:rsidRPr="00A904AF">
        <w:rPr>
          <w:rFonts w:cstheme="minorHAnsi"/>
        </w:rPr>
        <w:t xml:space="preserve"> </w:t>
      </w:r>
      <w:r w:rsidRPr="00A904AF">
        <w:rPr>
          <w:rFonts w:cstheme="minorHAnsi"/>
        </w:rPr>
        <w:t>The plan also directs the EPA in how it should engage with each stakeholder, so that awareness raising, provision of knowledge, feedback and the overall relationships are adapted to the particular needs of regulated parties and stakeholders.</w:t>
      </w:r>
    </w:p>
    <w:p w14:paraId="262233A6" w14:textId="3AA961FB" w:rsidR="00D17F60" w:rsidRPr="00A904AF" w:rsidRDefault="00D17F60" w:rsidP="003801A0">
      <w:pPr>
        <w:rPr>
          <w:rFonts w:cstheme="minorHAnsi"/>
        </w:rPr>
      </w:pPr>
      <w:r w:rsidRPr="00A904AF">
        <w:rPr>
          <w:rFonts w:cstheme="minorHAnsi"/>
        </w:rPr>
        <w:t>The EPA intends to work with industry to encourage use of environmental management systems that are aligned with modern international practices (e.g.</w:t>
      </w:r>
      <w:r w:rsidR="006B2EA5" w:rsidRPr="00A904AF">
        <w:rPr>
          <w:rFonts w:cstheme="minorHAnsi"/>
        </w:rPr>
        <w:t>,</w:t>
      </w:r>
      <w:r w:rsidRPr="00A904AF">
        <w:rPr>
          <w:rFonts w:cstheme="minorHAnsi"/>
        </w:rPr>
        <w:t xml:space="preserve"> ISO 14001), go beyond minimum regulatory requirements and contribute to improved environmental performance. </w:t>
      </w:r>
    </w:p>
    <w:p w14:paraId="09243DA0" w14:textId="58742834" w:rsidR="00D17F60" w:rsidRPr="00A904AF" w:rsidRDefault="00D17F60" w:rsidP="003801A0">
      <w:pPr>
        <w:rPr>
          <w:rFonts w:cstheme="minorHAnsi"/>
        </w:rPr>
      </w:pPr>
      <w:r w:rsidRPr="00A904AF">
        <w:rPr>
          <w:rFonts w:cstheme="minorHAnsi"/>
        </w:rPr>
        <w:t>Overall it would appear that the EPA relies less on providing large amounts of published guidance and best practice documents for activities in the EEZ and more on direct engagement with regulated parties as part of the marine consenting process and in exercising any consent.</w:t>
      </w:r>
      <w:r w:rsidR="005C1ABE" w:rsidRPr="00A904AF">
        <w:rPr>
          <w:rFonts w:cstheme="minorHAnsi"/>
        </w:rPr>
        <w:t xml:space="preserve"> </w:t>
      </w:r>
      <w:r w:rsidRPr="00A904AF">
        <w:rPr>
          <w:rFonts w:cstheme="minorHAnsi"/>
        </w:rPr>
        <w:t>This is possible because of the quite small number of consent holders and potential applicants.</w:t>
      </w:r>
    </w:p>
    <w:p w14:paraId="4E5CE031" w14:textId="77777777" w:rsidR="00D17F60" w:rsidRPr="00A904AF" w:rsidRDefault="00D17F60" w:rsidP="003801A0">
      <w:pPr>
        <w:pStyle w:val="Heading3"/>
        <w:rPr>
          <w:rFonts w:asciiTheme="minorHAnsi" w:hAnsiTheme="minorHAnsi" w:cstheme="minorHAnsi"/>
        </w:rPr>
      </w:pPr>
      <w:bookmarkStart w:id="161" w:name="_Toc16514708"/>
      <w:bookmarkStart w:id="162" w:name="_Toc31297319"/>
      <w:r w:rsidRPr="00A904AF">
        <w:rPr>
          <w:rFonts w:asciiTheme="minorHAnsi" w:hAnsiTheme="minorHAnsi" w:cstheme="minorHAnsi"/>
        </w:rPr>
        <w:t>Publications</w:t>
      </w:r>
      <w:bookmarkEnd w:id="161"/>
      <w:bookmarkEnd w:id="162"/>
    </w:p>
    <w:p w14:paraId="5C119310"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Raising Awareness</w:t>
      </w:r>
    </w:p>
    <w:p w14:paraId="2943AFCB" w14:textId="77777777" w:rsidR="00D17F60" w:rsidRPr="00A904AF" w:rsidRDefault="00D17F60" w:rsidP="003801A0">
      <w:pPr>
        <w:rPr>
          <w:rFonts w:cstheme="minorHAnsi"/>
        </w:rPr>
      </w:pPr>
      <w:r w:rsidRPr="00A904AF">
        <w:rPr>
          <w:rFonts w:cstheme="minorHAnsi"/>
        </w:rPr>
        <w:t>The EPA raises awareness of its work and compliance issues through a combination of its website and the engagement programme outlined above.</w:t>
      </w:r>
    </w:p>
    <w:p w14:paraId="24BBD690" w14:textId="7B374826" w:rsidR="00D17F60" w:rsidRPr="00A904AF" w:rsidRDefault="00D17F60" w:rsidP="003801A0">
      <w:pPr>
        <w:rPr>
          <w:rFonts w:cstheme="minorHAnsi"/>
        </w:rPr>
      </w:pPr>
      <w:r w:rsidRPr="00A904AF">
        <w:rPr>
          <w:rFonts w:cstheme="minorHAnsi"/>
        </w:rPr>
        <w:t>The home page of the website directs users, including the general public</w:t>
      </w:r>
      <w:r w:rsidR="00F21E0A">
        <w:rPr>
          <w:rFonts w:cstheme="minorHAnsi"/>
        </w:rPr>
        <w:t>,</w:t>
      </w:r>
      <w:r w:rsidRPr="00A904AF">
        <w:rPr>
          <w:rFonts w:cstheme="minorHAnsi"/>
        </w:rPr>
        <w:t xml:space="preserve"> to latest news</w:t>
      </w:r>
      <w:r w:rsidRPr="00D51FA2">
        <w:rPr>
          <w:rStyle w:val="EndnoteReference"/>
          <w:rFonts w:cstheme="minorHAnsi"/>
        </w:rPr>
        <w:endnoteReference w:id="79"/>
      </w:r>
      <w:r w:rsidRPr="00D51FA2">
        <w:rPr>
          <w:rFonts w:cstheme="minorHAnsi"/>
        </w:rPr>
        <w:t xml:space="preserve"> and also to alerts (albeit with a</w:t>
      </w:r>
      <w:r w:rsidRPr="0085475B">
        <w:rPr>
          <w:rFonts w:cstheme="minorHAnsi"/>
        </w:rPr>
        <w:t xml:space="preserve"> strong </w:t>
      </w:r>
      <w:r w:rsidRPr="00516CBE">
        <w:rPr>
          <w:rFonts w:cstheme="minorHAnsi"/>
        </w:rPr>
        <w:t xml:space="preserve">present </w:t>
      </w:r>
      <w:r w:rsidRPr="004B7FE6">
        <w:rPr>
          <w:rFonts w:cstheme="minorHAnsi"/>
        </w:rPr>
        <w:t>focus on hazardous mater</w:t>
      </w:r>
      <w:r w:rsidRPr="008B03E8">
        <w:rPr>
          <w:rFonts w:cstheme="minorHAnsi"/>
        </w:rPr>
        <w:t>ials)</w:t>
      </w:r>
      <w:r w:rsidR="00F13B60" w:rsidRPr="00A904AF">
        <w:rPr>
          <w:rFonts w:cstheme="minorHAnsi"/>
        </w:rPr>
        <w:t>.</w:t>
      </w:r>
      <w:r w:rsidRPr="00D51FA2">
        <w:rPr>
          <w:rStyle w:val="EndnoteReference"/>
          <w:rFonts w:cstheme="minorHAnsi"/>
        </w:rPr>
        <w:endnoteReference w:id="80"/>
      </w:r>
    </w:p>
    <w:p w14:paraId="552327A8"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Providing Knowledge</w:t>
      </w:r>
    </w:p>
    <w:p w14:paraId="40B52D9A" w14:textId="7F5D1EAD" w:rsidR="00D17F60" w:rsidRPr="00A904AF" w:rsidRDefault="00D17F60" w:rsidP="003801A0">
      <w:pPr>
        <w:rPr>
          <w:rFonts w:cstheme="minorHAnsi"/>
        </w:rPr>
      </w:pPr>
      <w:r w:rsidRPr="00A904AF">
        <w:rPr>
          <w:rFonts w:cstheme="minorHAnsi"/>
        </w:rPr>
        <w:t xml:space="preserve">The EPA has a team of scientists and technical experts </w:t>
      </w:r>
      <w:r w:rsidR="00F21E0A">
        <w:rPr>
          <w:rFonts w:cstheme="minorHAnsi"/>
        </w:rPr>
        <w:t>who</w:t>
      </w:r>
      <w:r w:rsidR="00F21E0A" w:rsidRPr="00A904AF">
        <w:rPr>
          <w:rFonts w:cstheme="minorHAnsi"/>
        </w:rPr>
        <w:t xml:space="preserve"> </w:t>
      </w:r>
      <w:r w:rsidRPr="00A904AF">
        <w:rPr>
          <w:rFonts w:cstheme="minorHAnsi"/>
        </w:rPr>
        <w:t>contribute to science leadership both in New Zealand and internationally.</w:t>
      </w:r>
      <w:r w:rsidR="005C1ABE" w:rsidRPr="00A904AF">
        <w:rPr>
          <w:rFonts w:cstheme="minorHAnsi"/>
        </w:rPr>
        <w:t xml:space="preserve"> </w:t>
      </w:r>
      <w:r w:rsidRPr="00A904AF">
        <w:rPr>
          <w:rFonts w:cstheme="minorHAnsi"/>
        </w:rPr>
        <w:t>The main means of providing knowledge is via advice on government environmental policy, legislation and regulations, and directly into assessment of applications/consents.</w:t>
      </w:r>
    </w:p>
    <w:p w14:paraId="01A3310F" w14:textId="326EDD77" w:rsidR="00D17F60" w:rsidRPr="00A904AF" w:rsidRDefault="00D17F60" w:rsidP="003801A0">
      <w:pPr>
        <w:rPr>
          <w:rFonts w:cstheme="minorHAnsi"/>
        </w:rPr>
      </w:pPr>
      <w:r w:rsidRPr="00A904AF">
        <w:rPr>
          <w:rFonts w:cstheme="minorHAnsi"/>
        </w:rPr>
        <w:t>Information on the marine environment is available elsewhere but does not appear to be clearly referenced from the EPA website, e.g.</w:t>
      </w:r>
      <w:r w:rsidR="006B2EA5" w:rsidRPr="00A904AF">
        <w:rPr>
          <w:rFonts w:cstheme="minorHAnsi"/>
        </w:rPr>
        <w:t>,</w:t>
      </w:r>
      <w:r w:rsidRPr="00A904AF">
        <w:rPr>
          <w:rFonts w:cstheme="minorHAnsi"/>
        </w:rPr>
        <w:t xml:space="preserve"> the Ministry of Environment</w:t>
      </w:r>
      <w:r w:rsidR="00F13B60" w:rsidRPr="00A904AF">
        <w:rPr>
          <w:rFonts w:cstheme="minorHAnsi"/>
        </w:rPr>
        <w:t>.</w:t>
      </w:r>
      <w:r w:rsidRPr="00D51FA2">
        <w:rPr>
          <w:rStyle w:val="EndnoteReference"/>
          <w:rFonts w:cstheme="minorHAnsi"/>
        </w:rPr>
        <w:endnoteReference w:id="81"/>
      </w:r>
    </w:p>
    <w:p w14:paraId="6C9DC432"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Setting Guidance</w:t>
      </w:r>
    </w:p>
    <w:p w14:paraId="7B7C9165" w14:textId="37A48268" w:rsidR="00D17F60" w:rsidRPr="00A904AF" w:rsidRDefault="00D17F60" w:rsidP="003801A0">
      <w:pPr>
        <w:rPr>
          <w:rFonts w:cstheme="minorHAnsi"/>
        </w:rPr>
      </w:pPr>
      <w:r w:rsidRPr="00A904AF">
        <w:rPr>
          <w:rFonts w:cstheme="minorHAnsi"/>
        </w:rPr>
        <w:t>The EPA provides some guidance documents aimed at industry and regulated parties on its website in relation to marine activities</w:t>
      </w:r>
      <w:r w:rsidR="00F21E0A">
        <w:rPr>
          <w:rFonts w:cstheme="minorHAnsi"/>
        </w:rPr>
        <w:t>,</w:t>
      </w:r>
      <w:r w:rsidRPr="00A904AF">
        <w:rPr>
          <w:rFonts w:cstheme="minorHAnsi"/>
        </w:rPr>
        <w:t xml:space="preserve"> for example in relation to seismic survey work</w:t>
      </w:r>
      <w:r w:rsidR="00F13B60" w:rsidRPr="00A904AF">
        <w:rPr>
          <w:rFonts w:cstheme="minorHAnsi"/>
        </w:rPr>
        <w:t>.</w:t>
      </w:r>
      <w:r w:rsidRPr="00D51FA2">
        <w:rPr>
          <w:rStyle w:val="EndnoteReference"/>
          <w:rFonts w:cstheme="minorHAnsi"/>
        </w:rPr>
        <w:endnoteReference w:id="82"/>
      </w:r>
      <w:r w:rsidR="00AC2536">
        <w:rPr>
          <w:rFonts w:cstheme="minorHAnsi"/>
        </w:rPr>
        <w:t>,</w:t>
      </w:r>
      <w:r w:rsidRPr="0085475B">
        <w:rPr>
          <w:rStyle w:val="EndnoteReference"/>
          <w:rFonts w:cstheme="minorHAnsi"/>
        </w:rPr>
        <w:endnoteReference w:id="83"/>
      </w:r>
    </w:p>
    <w:p w14:paraId="74E2D656" w14:textId="589D19A0" w:rsidR="00D17F60" w:rsidRPr="00A904AF" w:rsidRDefault="00D17F60" w:rsidP="003801A0">
      <w:pPr>
        <w:rPr>
          <w:rFonts w:cstheme="minorHAnsi"/>
        </w:rPr>
      </w:pPr>
      <w:r w:rsidRPr="00A904AF">
        <w:rPr>
          <w:rFonts w:cstheme="minorHAnsi"/>
        </w:rPr>
        <w:t>Guidance is also provided on the marine consenting process and the EPA’s compliance activities and approach, for example guidance on the EPA’s decision-making criteria when considering an application</w:t>
      </w:r>
      <w:r w:rsidR="00F13B60" w:rsidRPr="00A904AF">
        <w:rPr>
          <w:rFonts w:cstheme="minorHAnsi"/>
        </w:rPr>
        <w:t>.</w:t>
      </w:r>
      <w:r w:rsidRPr="00D51FA2">
        <w:rPr>
          <w:rStyle w:val="EndnoteReference"/>
          <w:rFonts w:cstheme="minorHAnsi"/>
        </w:rPr>
        <w:endnoteReference w:id="84"/>
      </w:r>
    </w:p>
    <w:p w14:paraId="3D458AD1" w14:textId="0D90E6C7" w:rsidR="00D17F60" w:rsidRPr="00516CBE" w:rsidRDefault="00D17F60" w:rsidP="003801A0">
      <w:pPr>
        <w:rPr>
          <w:rFonts w:cstheme="minorHAnsi"/>
        </w:rPr>
      </w:pPr>
      <w:r w:rsidRPr="00A904AF">
        <w:rPr>
          <w:rFonts w:cstheme="minorHAnsi"/>
        </w:rPr>
        <w:t>A significant amount of the EPA’s guidance provided to the general public is generally related to use of materials that are hazardous to people and the environment (for example</w:t>
      </w:r>
      <w:r w:rsidR="00F21E0A">
        <w:rPr>
          <w:rFonts w:cstheme="minorHAnsi"/>
        </w:rPr>
        <w:t>,</w:t>
      </w:r>
      <w:r w:rsidRPr="00A904AF">
        <w:rPr>
          <w:rFonts w:cstheme="minorHAnsi"/>
        </w:rPr>
        <w:t xml:space="preserve"> see this link about</w:t>
      </w:r>
      <w:r w:rsidR="00275CAA" w:rsidRPr="00A904AF">
        <w:rPr>
          <w:rFonts w:cstheme="minorHAnsi"/>
        </w:rPr>
        <w:t xml:space="preserve"> </w:t>
      </w:r>
      <w:r w:rsidR="00365555">
        <w:rPr>
          <w:rFonts w:cstheme="minorHAnsi"/>
        </w:rPr>
        <w:t>“</w:t>
      </w:r>
      <w:r w:rsidRPr="00A904AF">
        <w:rPr>
          <w:rFonts w:cstheme="minorHAnsi"/>
        </w:rPr>
        <w:t>painting your boat</w:t>
      </w:r>
      <w:r w:rsidR="00F13B60" w:rsidRPr="00A904AF">
        <w:rPr>
          <w:rFonts w:cstheme="minorHAnsi"/>
        </w:rPr>
        <w:t>”</w:t>
      </w:r>
      <w:r w:rsidRPr="00D51FA2">
        <w:rPr>
          <w:rStyle w:val="EndnoteReference"/>
          <w:rFonts w:cstheme="minorHAnsi"/>
        </w:rPr>
        <w:endnoteReference w:id="85"/>
      </w:r>
      <w:r w:rsidRPr="00D51FA2">
        <w:rPr>
          <w:rFonts w:cstheme="minorHAnsi"/>
        </w:rPr>
        <w:t>)</w:t>
      </w:r>
      <w:r w:rsidRPr="0085475B">
        <w:rPr>
          <w:rFonts w:cstheme="minorHAnsi"/>
        </w:rPr>
        <w:t>.</w:t>
      </w:r>
    </w:p>
    <w:p w14:paraId="2FEB4B38" w14:textId="3DD3F1E1" w:rsidR="00D17F60" w:rsidRPr="00A904AF" w:rsidRDefault="00D17F60" w:rsidP="003801A0">
      <w:pPr>
        <w:rPr>
          <w:rFonts w:cstheme="minorHAnsi"/>
        </w:rPr>
      </w:pPr>
      <w:r w:rsidRPr="004B7FE6">
        <w:rPr>
          <w:rFonts w:cstheme="minorHAnsi"/>
        </w:rPr>
        <w:t>Gu</w:t>
      </w:r>
      <w:r w:rsidRPr="008B03E8">
        <w:rPr>
          <w:rFonts w:cstheme="minorHAnsi"/>
        </w:rPr>
        <w:t xml:space="preserve">idance </w:t>
      </w:r>
      <w:r w:rsidRPr="00A904AF">
        <w:rPr>
          <w:rFonts w:cstheme="minorHAnsi"/>
        </w:rPr>
        <w:t>on EEZ is also produced by other government agencies such as the Department of Conservation; however, such guidance does not seem to be always clearly linked or referenced on the EPA website.</w:t>
      </w:r>
    </w:p>
    <w:p w14:paraId="70B16E45"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 xml:space="preserve">Communicating Best Practice </w:t>
      </w:r>
    </w:p>
    <w:p w14:paraId="61E03F7B" w14:textId="0AF20FCD" w:rsidR="00D17F60" w:rsidRPr="00A904AF" w:rsidRDefault="00D17F60" w:rsidP="003801A0">
      <w:pPr>
        <w:rPr>
          <w:rFonts w:cstheme="minorHAnsi"/>
        </w:rPr>
      </w:pPr>
      <w:r w:rsidRPr="00A904AF">
        <w:rPr>
          <w:rFonts w:cstheme="minorHAnsi"/>
        </w:rPr>
        <w:t>Some best practice is contained in guidance (e.g.</w:t>
      </w:r>
      <w:r w:rsidR="006B2EA5" w:rsidRPr="00A904AF">
        <w:rPr>
          <w:rFonts w:cstheme="minorHAnsi"/>
        </w:rPr>
        <w:t>,</w:t>
      </w:r>
      <w:r w:rsidRPr="00A904AF">
        <w:rPr>
          <w:rFonts w:cstheme="minorHAnsi"/>
        </w:rPr>
        <w:t xml:space="preserve"> that related to marine seismic surveys and marine mammal protection as referenced above).</w:t>
      </w:r>
      <w:r w:rsidR="005C1ABE" w:rsidRPr="00A904AF">
        <w:rPr>
          <w:rFonts w:cstheme="minorHAnsi"/>
        </w:rPr>
        <w:t xml:space="preserve"> </w:t>
      </w:r>
    </w:p>
    <w:p w14:paraId="72F0399B"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Topicality and Relevance</w:t>
      </w:r>
    </w:p>
    <w:p w14:paraId="04DEED0B" w14:textId="77777777" w:rsidR="00D17F60" w:rsidRPr="00A904AF" w:rsidRDefault="00D17F60" w:rsidP="003801A0">
      <w:pPr>
        <w:rPr>
          <w:rFonts w:cstheme="minorHAnsi"/>
        </w:rPr>
      </w:pPr>
      <w:r w:rsidRPr="00A904AF">
        <w:rPr>
          <w:rFonts w:cstheme="minorHAnsi"/>
        </w:rPr>
        <w:t>The guidance material produced by the EPA is relevant to its role and function and appears to be up to date and/or regularly updated.</w:t>
      </w:r>
    </w:p>
    <w:p w14:paraId="77386AAD"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Appropriate to Audience</w:t>
      </w:r>
    </w:p>
    <w:p w14:paraId="4A616B14" w14:textId="0354E519" w:rsidR="00D17F60" w:rsidRPr="00A904AF" w:rsidRDefault="00D17F60" w:rsidP="003801A0">
      <w:pPr>
        <w:rPr>
          <w:rFonts w:cstheme="minorHAnsi"/>
        </w:rPr>
      </w:pPr>
      <w:r w:rsidRPr="00A904AF">
        <w:rPr>
          <w:rFonts w:cstheme="minorHAnsi"/>
        </w:rPr>
        <w:t>The guidance materials produced by the EPA are aimed at regulated industries through to the general public.</w:t>
      </w:r>
      <w:r w:rsidR="005C1ABE" w:rsidRPr="00A904AF">
        <w:rPr>
          <w:rFonts w:cstheme="minorHAnsi"/>
        </w:rPr>
        <w:t xml:space="preserve"> </w:t>
      </w:r>
      <w:r w:rsidRPr="00A904AF">
        <w:rPr>
          <w:rFonts w:cstheme="minorHAnsi"/>
        </w:rPr>
        <w:t>By the nature of the material it is generally clear which audience is being targeted.</w:t>
      </w:r>
    </w:p>
    <w:p w14:paraId="1655BE67" w14:textId="77777777" w:rsidR="00D17F60" w:rsidRPr="00A904AF" w:rsidRDefault="00D17F60" w:rsidP="003801A0">
      <w:pPr>
        <w:pStyle w:val="Heading3"/>
        <w:rPr>
          <w:rFonts w:asciiTheme="minorHAnsi" w:hAnsiTheme="minorHAnsi" w:cstheme="minorHAnsi"/>
        </w:rPr>
      </w:pPr>
      <w:bookmarkStart w:id="163" w:name="_Toc16514709"/>
      <w:bookmarkStart w:id="164" w:name="_Toc31297320"/>
      <w:r w:rsidRPr="00A904AF">
        <w:rPr>
          <w:rFonts w:asciiTheme="minorHAnsi" w:hAnsiTheme="minorHAnsi" w:cstheme="minorHAnsi"/>
        </w:rPr>
        <w:t>Other Media</w:t>
      </w:r>
      <w:bookmarkEnd w:id="163"/>
      <w:bookmarkEnd w:id="164"/>
    </w:p>
    <w:p w14:paraId="72762A9D" w14:textId="6AE59758" w:rsidR="00D17F60" w:rsidRPr="00A904AF" w:rsidRDefault="001D0892" w:rsidP="003801A0">
      <w:pPr>
        <w:pStyle w:val="Heading4"/>
        <w:rPr>
          <w:rFonts w:asciiTheme="minorHAnsi" w:hAnsiTheme="minorHAnsi" w:cstheme="minorHAnsi"/>
        </w:rPr>
      </w:pPr>
      <w:r w:rsidRPr="00A904AF">
        <w:rPr>
          <w:rFonts w:asciiTheme="minorHAnsi" w:hAnsiTheme="minorHAnsi" w:cstheme="minorHAnsi"/>
        </w:rPr>
        <w:t>Web-Based</w:t>
      </w:r>
      <w:r w:rsidR="00D17F60" w:rsidRPr="00A904AF">
        <w:rPr>
          <w:rFonts w:asciiTheme="minorHAnsi" w:hAnsiTheme="minorHAnsi" w:cstheme="minorHAnsi"/>
        </w:rPr>
        <w:t xml:space="preserve"> Materials</w:t>
      </w:r>
    </w:p>
    <w:p w14:paraId="3A4DC7E4" w14:textId="04EBEBB5" w:rsidR="00D17F60" w:rsidRPr="00A904AF" w:rsidRDefault="00D17F60" w:rsidP="003801A0">
      <w:pPr>
        <w:rPr>
          <w:rFonts w:cstheme="minorHAnsi"/>
        </w:rPr>
      </w:pPr>
      <w:r w:rsidRPr="00A904AF">
        <w:rPr>
          <w:rFonts w:cstheme="minorHAnsi"/>
        </w:rPr>
        <w:t>As noted in the above sections, the EPA website hosts various materials related to environmental compliance and this is the primary means of providing information to the public.</w:t>
      </w:r>
      <w:r w:rsidR="005C1ABE" w:rsidRPr="00A904AF">
        <w:rPr>
          <w:rFonts w:cstheme="minorHAnsi"/>
        </w:rPr>
        <w:t xml:space="preserve"> </w:t>
      </w:r>
      <w:r w:rsidRPr="00A904AF">
        <w:rPr>
          <w:rFonts w:cstheme="minorHAnsi"/>
        </w:rPr>
        <w:t>Regulated parties are also targeted with web-based materials.</w:t>
      </w:r>
    </w:p>
    <w:p w14:paraId="54FA3D3C" w14:textId="77777777" w:rsidR="00D17F60" w:rsidRPr="00A904AF" w:rsidRDefault="00D17F60" w:rsidP="003801A0">
      <w:pPr>
        <w:rPr>
          <w:rFonts w:cstheme="minorHAnsi"/>
        </w:rPr>
      </w:pPr>
      <w:r w:rsidRPr="00A904AF">
        <w:rPr>
          <w:rFonts w:cstheme="minorHAnsi"/>
        </w:rPr>
        <w:t>The EPA is also active on:</w:t>
      </w:r>
    </w:p>
    <w:p w14:paraId="1F0C049C" w14:textId="77777777" w:rsidR="00D17F60" w:rsidRPr="00A904AF" w:rsidRDefault="00D17F60" w:rsidP="003801A0">
      <w:pPr>
        <w:pStyle w:val="ListParagraph"/>
        <w:numPr>
          <w:ilvl w:val="0"/>
          <w:numId w:val="53"/>
        </w:numPr>
        <w:rPr>
          <w:rFonts w:cstheme="minorHAnsi"/>
        </w:rPr>
      </w:pPr>
      <w:r w:rsidRPr="00A904AF">
        <w:rPr>
          <w:rFonts w:cstheme="minorHAnsi"/>
        </w:rPr>
        <w:t>Facebook/EPAgovtNZ;</w:t>
      </w:r>
    </w:p>
    <w:p w14:paraId="2B199809" w14:textId="77777777" w:rsidR="00D17F60" w:rsidRPr="00A904AF" w:rsidRDefault="00D17F60" w:rsidP="003801A0">
      <w:pPr>
        <w:pStyle w:val="ListParagraph"/>
        <w:numPr>
          <w:ilvl w:val="0"/>
          <w:numId w:val="53"/>
        </w:numPr>
        <w:rPr>
          <w:rFonts w:cstheme="minorHAnsi"/>
        </w:rPr>
      </w:pPr>
      <w:r w:rsidRPr="00A904AF">
        <w:rPr>
          <w:rFonts w:cstheme="minorHAnsi"/>
        </w:rPr>
        <w:t>Twitter/EPAgovtnz;</w:t>
      </w:r>
    </w:p>
    <w:p w14:paraId="0FEA5010" w14:textId="77777777" w:rsidR="00D17F60" w:rsidRPr="00A904AF" w:rsidRDefault="00D17F60" w:rsidP="003801A0">
      <w:pPr>
        <w:pStyle w:val="ListParagraph"/>
        <w:numPr>
          <w:ilvl w:val="0"/>
          <w:numId w:val="53"/>
        </w:numPr>
        <w:rPr>
          <w:rFonts w:cstheme="minorHAnsi"/>
        </w:rPr>
      </w:pPr>
      <w:r w:rsidRPr="00A904AF">
        <w:rPr>
          <w:rFonts w:cstheme="minorHAnsi"/>
        </w:rPr>
        <w:t>LinkedIn.com;</w:t>
      </w:r>
    </w:p>
    <w:p w14:paraId="2B0E3188" w14:textId="77777777" w:rsidR="00D17F60" w:rsidRPr="00A904AF" w:rsidRDefault="00D17F60" w:rsidP="003801A0">
      <w:pPr>
        <w:pStyle w:val="ListParagraph"/>
        <w:numPr>
          <w:ilvl w:val="0"/>
          <w:numId w:val="53"/>
        </w:numPr>
        <w:rPr>
          <w:rFonts w:cstheme="minorHAnsi"/>
        </w:rPr>
      </w:pPr>
      <w:r w:rsidRPr="00A904AF">
        <w:rPr>
          <w:rFonts w:cstheme="minorHAnsi"/>
        </w:rPr>
        <w:t>Vimeo.com;</w:t>
      </w:r>
    </w:p>
    <w:p w14:paraId="5A8EFF54" w14:textId="77777777" w:rsidR="00D17F60" w:rsidRPr="00A904AF" w:rsidRDefault="00D17F60" w:rsidP="003801A0">
      <w:pPr>
        <w:pStyle w:val="ListParagraph"/>
        <w:numPr>
          <w:ilvl w:val="0"/>
          <w:numId w:val="53"/>
        </w:numPr>
        <w:rPr>
          <w:rFonts w:cstheme="minorHAnsi"/>
        </w:rPr>
      </w:pPr>
      <w:r w:rsidRPr="00A904AF">
        <w:rPr>
          <w:rFonts w:cstheme="minorHAnsi"/>
        </w:rPr>
        <w:t>Instagram/epagovtnz; and</w:t>
      </w:r>
    </w:p>
    <w:p w14:paraId="3AE619F3" w14:textId="77777777" w:rsidR="00D17F60" w:rsidRPr="00A904AF" w:rsidRDefault="00D17F60" w:rsidP="003801A0">
      <w:pPr>
        <w:pStyle w:val="ListParagraph"/>
        <w:numPr>
          <w:ilvl w:val="0"/>
          <w:numId w:val="53"/>
        </w:numPr>
        <w:rPr>
          <w:rFonts w:cstheme="minorHAnsi"/>
        </w:rPr>
      </w:pPr>
      <w:r w:rsidRPr="00A904AF">
        <w:rPr>
          <w:rFonts w:cstheme="minorHAnsi"/>
        </w:rPr>
        <w:t>Youtube.com.</w:t>
      </w:r>
    </w:p>
    <w:p w14:paraId="287E505A" w14:textId="69BE35F9"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 xml:space="preserve">Interactive </w:t>
      </w:r>
      <w:r w:rsidR="001D0892" w:rsidRPr="00A904AF">
        <w:rPr>
          <w:rFonts w:asciiTheme="minorHAnsi" w:hAnsiTheme="minorHAnsi" w:cstheme="minorHAnsi"/>
        </w:rPr>
        <w:t>Web-Based</w:t>
      </w:r>
      <w:r w:rsidRPr="00A904AF">
        <w:rPr>
          <w:rFonts w:asciiTheme="minorHAnsi" w:hAnsiTheme="minorHAnsi" w:cstheme="minorHAnsi"/>
        </w:rPr>
        <w:t xml:space="preserve"> Materials</w:t>
      </w:r>
    </w:p>
    <w:p w14:paraId="10DD54B4" w14:textId="77777777" w:rsidR="00D17F60" w:rsidRPr="00A904AF" w:rsidRDefault="00D17F60" w:rsidP="003801A0">
      <w:pPr>
        <w:rPr>
          <w:rFonts w:cstheme="minorHAnsi"/>
        </w:rPr>
      </w:pPr>
      <w:r w:rsidRPr="00A904AF">
        <w:rPr>
          <w:rFonts w:cstheme="minorHAnsi"/>
        </w:rPr>
        <w:t>There does not appear to be any use of interactive web-based material in the context of compliance assurance for the EEZ.</w:t>
      </w:r>
    </w:p>
    <w:p w14:paraId="16074639"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Seminars and Training</w:t>
      </w:r>
    </w:p>
    <w:p w14:paraId="301DC177" w14:textId="0B773B84" w:rsidR="00D17F60" w:rsidRPr="00A904AF" w:rsidRDefault="00D17F60" w:rsidP="003801A0">
      <w:pPr>
        <w:rPr>
          <w:rFonts w:cstheme="minorHAnsi"/>
        </w:rPr>
      </w:pPr>
      <w:r w:rsidRPr="00A904AF">
        <w:rPr>
          <w:rFonts w:cstheme="minorHAnsi"/>
        </w:rPr>
        <w:t>EPA sees attendance at conferences and other industry for</w:t>
      </w:r>
      <w:r w:rsidR="005C70E9">
        <w:rPr>
          <w:rFonts w:cstheme="minorHAnsi"/>
        </w:rPr>
        <w:t>ums</w:t>
      </w:r>
      <w:r w:rsidRPr="00A904AF">
        <w:rPr>
          <w:rFonts w:cstheme="minorHAnsi"/>
        </w:rPr>
        <w:t xml:space="preserve"> that relate to EEZ operations and compliance as being beneficial to both the EPA as the regulator</w:t>
      </w:r>
      <w:r w:rsidR="00F21E0A">
        <w:rPr>
          <w:rFonts w:cstheme="minorHAnsi"/>
        </w:rPr>
        <w:t xml:space="preserve"> and the</w:t>
      </w:r>
      <w:r w:rsidRPr="00A904AF">
        <w:rPr>
          <w:rFonts w:cstheme="minorHAnsi"/>
        </w:rPr>
        <w:t xml:space="preserve"> regulated parties and stakeholders.</w:t>
      </w:r>
      <w:r w:rsidR="005C1ABE" w:rsidRPr="00A904AF">
        <w:rPr>
          <w:rFonts w:cstheme="minorHAnsi"/>
        </w:rPr>
        <w:t xml:space="preserve"> </w:t>
      </w:r>
      <w:r w:rsidRPr="00A904AF">
        <w:rPr>
          <w:rFonts w:cstheme="minorHAnsi"/>
        </w:rPr>
        <w:t>Conferences provide the opportunity to share knowledge and develop mutual understandings of the difficulties often faced on either side in the administration, enforcement of, and compliance with the EEZ Act.</w:t>
      </w:r>
    </w:p>
    <w:p w14:paraId="0093B406" w14:textId="7832E7CE" w:rsidR="00D17F60" w:rsidRPr="00A904AF" w:rsidRDefault="00D17F60" w:rsidP="003801A0">
      <w:pPr>
        <w:rPr>
          <w:rFonts w:cstheme="minorHAnsi"/>
        </w:rPr>
      </w:pPr>
      <w:r w:rsidRPr="00A904AF">
        <w:rPr>
          <w:rFonts w:cstheme="minorHAnsi"/>
        </w:rPr>
        <w:t>When there are areas of concern about compliance matters that are similar for or common to several regulated parties or stakeholders, workshops are regarded as an appropriate tool to engage and resolve concerns.</w:t>
      </w:r>
      <w:r w:rsidR="005C1ABE" w:rsidRPr="00A904AF">
        <w:rPr>
          <w:rFonts w:cstheme="minorHAnsi"/>
        </w:rPr>
        <w:t xml:space="preserve"> </w:t>
      </w:r>
      <w:r w:rsidRPr="00A904AF">
        <w:rPr>
          <w:rFonts w:cstheme="minorHAnsi"/>
        </w:rPr>
        <w:t>Workshops also provide an opportunity to interactively discuss technical issues and a good forum for information sharing.</w:t>
      </w:r>
    </w:p>
    <w:p w14:paraId="3D6DE9BA" w14:textId="53F3B429" w:rsidR="00D17F60" w:rsidRPr="00A904AF" w:rsidRDefault="008E4968" w:rsidP="003801A0">
      <w:pPr>
        <w:pStyle w:val="Heading3"/>
        <w:rPr>
          <w:rFonts w:asciiTheme="minorHAnsi" w:hAnsiTheme="minorHAnsi" w:cstheme="minorHAnsi"/>
        </w:rPr>
      </w:pPr>
      <w:r>
        <w:rPr>
          <w:rFonts w:asciiTheme="minorHAnsi" w:hAnsiTheme="minorHAnsi" w:cstheme="minorHAnsi"/>
        </w:rPr>
        <w:t>Incentivization</w:t>
      </w:r>
    </w:p>
    <w:p w14:paraId="3CAC4A1B"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Financial</w:t>
      </w:r>
    </w:p>
    <w:p w14:paraId="38A3C254" w14:textId="77777777" w:rsidR="00D17F60" w:rsidRPr="00A904AF" w:rsidRDefault="00D17F60" w:rsidP="003801A0">
      <w:pPr>
        <w:rPr>
          <w:rFonts w:cstheme="minorHAnsi"/>
        </w:rPr>
      </w:pPr>
      <w:r w:rsidRPr="00A904AF">
        <w:rPr>
          <w:rFonts w:cstheme="minorHAnsi"/>
        </w:rPr>
        <w:t>Not relevant to the functions of the EPA in the EEZ.</w:t>
      </w:r>
    </w:p>
    <w:p w14:paraId="7D62E628"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Approved Suppliers</w:t>
      </w:r>
    </w:p>
    <w:p w14:paraId="56247DF9" w14:textId="1940EC7B" w:rsidR="00D17F60" w:rsidRPr="00A904AF" w:rsidRDefault="00D17F60" w:rsidP="003801A0">
      <w:pPr>
        <w:rPr>
          <w:rFonts w:cstheme="minorHAnsi"/>
        </w:rPr>
      </w:pPr>
      <w:r w:rsidRPr="00A904AF">
        <w:rPr>
          <w:rFonts w:cstheme="minorHAnsi"/>
        </w:rPr>
        <w:t xml:space="preserve">The EPA is part of a </w:t>
      </w:r>
      <w:r w:rsidR="005C70E9" w:rsidRPr="00A904AF">
        <w:rPr>
          <w:rFonts w:cstheme="minorHAnsi"/>
        </w:rPr>
        <w:t>whole</w:t>
      </w:r>
      <w:r w:rsidR="005C70E9">
        <w:rPr>
          <w:rFonts w:cstheme="minorHAnsi"/>
        </w:rPr>
        <w:t>-</w:t>
      </w:r>
      <w:r w:rsidR="005C70E9" w:rsidRPr="00A904AF">
        <w:rPr>
          <w:rFonts w:cstheme="minorHAnsi"/>
        </w:rPr>
        <w:t>of</w:t>
      </w:r>
      <w:r w:rsidR="005C70E9">
        <w:rPr>
          <w:rFonts w:cstheme="minorHAnsi"/>
        </w:rPr>
        <w:t>-</w:t>
      </w:r>
      <w:r w:rsidRPr="00A904AF">
        <w:rPr>
          <w:rFonts w:cstheme="minorHAnsi"/>
        </w:rPr>
        <w:t>Government approach to procurement of goods and services.</w:t>
      </w:r>
      <w:r w:rsidR="005C1ABE" w:rsidRPr="00A904AF">
        <w:rPr>
          <w:rFonts w:cstheme="minorHAnsi"/>
        </w:rPr>
        <w:t xml:space="preserve"> </w:t>
      </w:r>
      <w:r w:rsidRPr="00A904AF">
        <w:rPr>
          <w:rFonts w:cstheme="minorHAnsi"/>
        </w:rPr>
        <w:t>There is a pre-approved Government Supply Panel that is heavily used by the EPA for a wide range of services, including for EEZ work.</w:t>
      </w:r>
    </w:p>
    <w:p w14:paraId="51019398"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Awards</w:t>
      </w:r>
    </w:p>
    <w:p w14:paraId="44881BC4" w14:textId="6ABCEF51" w:rsidR="00D17F60" w:rsidRPr="00A904AF" w:rsidRDefault="00D17F60" w:rsidP="003801A0">
      <w:pPr>
        <w:rPr>
          <w:rFonts w:cstheme="minorHAnsi"/>
        </w:rPr>
      </w:pPr>
      <w:r w:rsidRPr="00A904AF">
        <w:rPr>
          <w:rFonts w:cstheme="minorHAnsi"/>
        </w:rPr>
        <w:t>There are national awards schemes for the environment, but it appears that nothing specific is o</w:t>
      </w:r>
      <w:r w:rsidR="00CB5B50" w:rsidRPr="00A904AF">
        <w:rPr>
          <w:rFonts w:cstheme="minorHAnsi"/>
        </w:rPr>
        <w:t>rganize</w:t>
      </w:r>
      <w:r w:rsidRPr="00A904AF">
        <w:rPr>
          <w:rFonts w:cstheme="minorHAnsi"/>
        </w:rPr>
        <w:t>d by the EPA.</w:t>
      </w:r>
    </w:p>
    <w:p w14:paraId="349DF71C" w14:textId="3D045424" w:rsidR="00D17F60" w:rsidRPr="00A904AF" w:rsidRDefault="00D17F60" w:rsidP="003801A0">
      <w:pPr>
        <w:pStyle w:val="Heading2"/>
        <w:rPr>
          <w:rFonts w:asciiTheme="minorHAnsi" w:hAnsiTheme="minorHAnsi" w:cstheme="minorHAnsi"/>
        </w:rPr>
      </w:pPr>
      <w:bookmarkStart w:id="165" w:name="_Toc16514711"/>
      <w:bookmarkStart w:id="166" w:name="_Toc31297322"/>
      <w:r w:rsidRPr="00A904AF">
        <w:rPr>
          <w:rFonts w:asciiTheme="minorHAnsi" w:hAnsiTheme="minorHAnsi" w:cstheme="minorHAnsi"/>
        </w:rPr>
        <w:t>Compliance Monitoring</w:t>
      </w:r>
      <w:bookmarkEnd w:id="165"/>
      <w:bookmarkEnd w:id="166"/>
    </w:p>
    <w:p w14:paraId="26C1F68A" w14:textId="6180EA3F" w:rsidR="00D17F60" w:rsidRPr="00A904AF" w:rsidRDefault="00D17F60" w:rsidP="00734ACD">
      <w:pPr>
        <w:pStyle w:val="Heading3"/>
        <w:rPr>
          <w:rFonts w:asciiTheme="minorHAnsi" w:hAnsiTheme="minorHAnsi" w:cstheme="minorHAnsi"/>
        </w:rPr>
      </w:pPr>
      <w:bookmarkStart w:id="167" w:name="_Toc31297323"/>
      <w:r w:rsidRPr="00A904AF">
        <w:rPr>
          <w:rFonts w:asciiTheme="minorHAnsi" w:hAnsiTheme="minorHAnsi" w:cstheme="minorHAnsi"/>
        </w:rPr>
        <w:t>Introduction</w:t>
      </w:r>
      <w:bookmarkEnd w:id="167"/>
    </w:p>
    <w:p w14:paraId="2B1DBCE6" w14:textId="747C58FB" w:rsidR="00D17F60" w:rsidRPr="00A904AF" w:rsidRDefault="00D17F60" w:rsidP="003801A0">
      <w:pPr>
        <w:rPr>
          <w:rFonts w:cstheme="minorHAnsi"/>
        </w:rPr>
      </w:pPr>
      <w:r w:rsidRPr="00A904AF">
        <w:rPr>
          <w:rFonts w:cstheme="minorHAnsi"/>
        </w:rPr>
        <w:t>The EPA undertakes compliance monitoring by reviewing information that is routinely provided from offshore operators to meet their consent and regulatory requirements</w:t>
      </w:r>
      <w:r w:rsidR="00F13B60" w:rsidRPr="00A904AF">
        <w:rPr>
          <w:rFonts w:cstheme="minorHAnsi"/>
        </w:rPr>
        <w:t>.</w:t>
      </w:r>
      <w:r w:rsidRPr="00D51FA2">
        <w:rPr>
          <w:rStyle w:val="EndnoteReference"/>
          <w:rFonts w:cstheme="minorHAnsi"/>
        </w:rPr>
        <w:endnoteReference w:id="86"/>
      </w:r>
      <w:r w:rsidRPr="00A904AF">
        <w:rPr>
          <w:rFonts w:cstheme="minorHAnsi"/>
        </w:rPr>
        <w:t xml:space="preserve"> The EPA also uses its powers under the EEZ Act to undertake inspections, visiting onshore offices and going offshore to visit structures and ships working in the EEZ on a planned basis coordinated with other regulators such as Maritime NZ and WorkSafe.</w:t>
      </w:r>
    </w:p>
    <w:p w14:paraId="2EE48139" w14:textId="616E9469" w:rsidR="00D17F60" w:rsidRPr="00A904AF" w:rsidRDefault="00D17F60" w:rsidP="003801A0">
      <w:pPr>
        <w:rPr>
          <w:rFonts w:cstheme="minorHAnsi"/>
        </w:rPr>
      </w:pPr>
      <w:r w:rsidRPr="00A904AF">
        <w:rPr>
          <w:rFonts w:cstheme="minorHAnsi"/>
        </w:rPr>
        <w:t>A risk-based approach is adopted to determine the level of planned monitoring and set out in the EEZ Compliance and Enforcement Programme.</w:t>
      </w:r>
      <w:r w:rsidR="005C1ABE" w:rsidRPr="00A904AF">
        <w:rPr>
          <w:rFonts w:cstheme="minorHAnsi"/>
        </w:rPr>
        <w:t xml:space="preserve"> </w:t>
      </w:r>
      <w:r w:rsidRPr="00A904AF">
        <w:rPr>
          <w:rFonts w:cstheme="minorHAnsi"/>
        </w:rPr>
        <w:t>The EPA reviews the plan regularly to re-evaluate risks and identify priority areas, where extra focus may be required.</w:t>
      </w:r>
    </w:p>
    <w:p w14:paraId="0F3E2DFE" w14:textId="6A406A77" w:rsidR="00D17F60" w:rsidRPr="00A904AF" w:rsidRDefault="00D17F60" w:rsidP="003801A0">
      <w:pPr>
        <w:rPr>
          <w:rFonts w:cstheme="minorHAnsi"/>
        </w:rPr>
      </w:pPr>
      <w:r w:rsidRPr="00A904AF">
        <w:rPr>
          <w:rFonts w:cstheme="minorHAnsi"/>
        </w:rPr>
        <w:t>The use of data collected from operators and others is in accordance with the EPA’s Transparency Statement</w:t>
      </w:r>
      <w:r w:rsidR="00F13B60" w:rsidRPr="00A904AF">
        <w:rPr>
          <w:rFonts w:cstheme="minorHAnsi"/>
        </w:rPr>
        <w:t>,</w:t>
      </w:r>
      <w:r w:rsidRPr="00D51FA2">
        <w:rPr>
          <w:rStyle w:val="EndnoteReference"/>
          <w:rFonts w:cstheme="minorHAnsi"/>
        </w:rPr>
        <w:endnoteReference w:id="87"/>
      </w:r>
      <w:r w:rsidRPr="00A904AF">
        <w:rPr>
          <w:rFonts w:cstheme="minorHAnsi"/>
        </w:rPr>
        <w:t xml:space="preserve"> which sets out how the EPA gathers and uses information for regulatory compliance, law enforcement and other purposes. </w:t>
      </w:r>
    </w:p>
    <w:p w14:paraId="5F772B49" w14:textId="44414DC4" w:rsidR="00D17F60" w:rsidRPr="00A904AF" w:rsidRDefault="00C5336F" w:rsidP="003801A0">
      <w:pPr>
        <w:pStyle w:val="Heading3"/>
        <w:rPr>
          <w:rFonts w:asciiTheme="minorHAnsi" w:hAnsiTheme="minorHAnsi" w:cstheme="minorHAnsi"/>
        </w:rPr>
      </w:pPr>
      <w:r w:rsidRPr="00A904AF">
        <w:rPr>
          <w:rFonts w:asciiTheme="minorHAnsi" w:hAnsiTheme="minorHAnsi" w:cstheme="minorHAnsi"/>
        </w:rPr>
        <w:t>Self-Monitoring</w:t>
      </w:r>
    </w:p>
    <w:p w14:paraId="79C46A54" w14:textId="77777777" w:rsidR="00D17F60" w:rsidRPr="00A904AF" w:rsidRDefault="00D17F60" w:rsidP="003801A0">
      <w:pPr>
        <w:rPr>
          <w:rFonts w:cstheme="minorHAnsi"/>
        </w:rPr>
      </w:pPr>
      <w:r w:rsidRPr="00A904AF">
        <w:rPr>
          <w:rFonts w:cstheme="minorHAnsi"/>
        </w:rPr>
        <w:t>Offshore operators are required to monitor and report their effects on the environment in accordance with the marine consent they are granted by the EPA.</w:t>
      </w:r>
    </w:p>
    <w:p w14:paraId="7F301E69" w14:textId="77777777" w:rsidR="00D17F60" w:rsidRPr="00A904AF" w:rsidRDefault="00D17F60" w:rsidP="003801A0">
      <w:pPr>
        <w:pStyle w:val="Heading3"/>
        <w:rPr>
          <w:rFonts w:asciiTheme="minorHAnsi" w:hAnsiTheme="minorHAnsi" w:cstheme="minorHAnsi"/>
        </w:rPr>
      </w:pPr>
      <w:bookmarkStart w:id="168" w:name="_Toc16514713"/>
      <w:bookmarkStart w:id="169" w:name="_Toc31297325"/>
      <w:r w:rsidRPr="00A904AF">
        <w:rPr>
          <w:rFonts w:asciiTheme="minorHAnsi" w:hAnsiTheme="minorHAnsi" w:cstheme="minorHAnsi"/>
        </w:rPr>
        <w:t>Regulator Audits and Inspections</w:t>
      </w:r>
      <w:bookmarkEnd w:id="168"/>
      <w:bookmarkEnd w:id="169"/>
      <w:r w:rsidRPr="00A904AF">
        <w:rPr>
          <w:rFonts w:asciiTheme="minorHAnsi" w:hAnsiTheme="minorHAnsi" w:cstheme="minorHAnsi"/>
        </w:rPr>
        <w:t xml:space="preserve"> </w:t>
      </w:r>
    </w:p>
    <w:p w14:paraId="740B92C2" w14:textId="77777777" w:rsidR="00D17F60" w:rsidRPr="00A904AF" w:rsidRDefault="00D17F60" w:rsidP="003801A0">
      <w:pPr>
        <w:rPr>
          <w:rFonts w:cstheme="minorHAnsi"/>
        </w:rPr>
      </w:pPr>
      <w:r w:rsidRPr="00A904AF">
        <w:rPr>
          <w:rFonts w:cstheme="minorHAnsi"/>
        </w:rPr>
        <w:t xml:space="preserve">There are four ways in which the EPA checks that offshore operators are following the rules and complying with their specific marine consent conditions. </w:t>
      </w:r>
    </w:p>
    <w:p w14:paraId="7B0A1CFA" w14:textId="52CB3E9C" w:rsidR="00D17F60" w:rsidRPr="00A904AF" w:rsidRDefault="00D17F60" w:rsidP="003801A0">
      <w:pPr>
        <w:pStyle w:val="ListParagraph"/>
        <w:numPr>
          <w:ilvl w:val="0"/>
          <w:numId w:val="42"/>
        </w:numPr>
        <w:rPr>
          <w:rFonts w:cstheme="minorHAnsi"/>
        </w:rPr>
      </w:pPr>
      <w:r w:rsidRPr="00A904AF">
        <w:rPr>
          <w:rFonts w:cstheme="minorHAnsi"/>
          <w:i/>
          <w:iCs/>
        </w:rPr>
        <w:t>Assessments</w:t>
      </w:r>
      <w:r w:rsidRPr="00A904AF">
        <w:rPr>
          <w:rFonts w:cstheme="minorHAnsi"/>
        </w:rPr>
        <w:t xml:space="preserve">: </w:t>
      </w:r>
      <w:r w:rsidR="005C70E9">
        <w:rPr>
          <w:rFonts w:cstheme="minorHAnsi"/>
        </w:rPr>
        <w:t>O</w:t>
      </w:r>
      <w:r w:rsidR="005C70E9" w:rsidRPr="00A904AF">
        <w:rPr>
          <w:rFonts w:cstheme="minorHAnsi"/>
        </w:rPr>
        <w:t xml:space="preserve">perators </w:t>
      </w:r>
      <w:r w:rsidRPr="00A904AF">
        <w:rPr>
          <w:rFonts w:cstheme="minorHAnsi"/>
        </w:rPr>
        <w:t>may have to submit information to meet their legal obligations.</w:t>
      </w:r>
      <w:r w:rsidR="005C1ABE" w:rsidRPr="00A904AF">
        <w:rPr>
          <w:rFonts w:cstheme="minorHAnsi"/>
        </w:rPr>
        <w:t xml:space="preserve"> </w:t>
      </w:r>
      <w:r w:rsidRPr="00A904AF">
        <w:rPr>
          <w:rFonts w:cstheme="minorHAnsi"/>
        </w:rPr>
        <w:t xml:space="preserve">The EPA assesses the information to see if it meets legal or consent requirements, before deciding whether to accept the information. </w:t>
      </w:r>
    </w:p>
    <w:p w14:paraId="4E069071" w14:textId="5A2DD2B8" w:rsidR="00D17F60" w:rsidRPr="00A904AF" w:rsidRDefault="00D17F60" w:rsidP="003801A0">
      <w:pPr>
        <w:pStyle w:val="ListParagraph"/>
        <w:numPr>
          <w:ilvl w:val="0"/>
          <w:numId w:val="42"/>
        </w:numPr>
        <w:rPr>
          <w:rFonts w:cstheme="minorHAnsi"/>
        </w:rPr>
      </w:pPr>
      <w:r w:rsidRPr="00A904AF">
        <w:rPr>
          <w:rFonts w:cstheme="minorHAnsi"/>
          <w:i/>
          <w:iCs/>
        </w:rPr>
        <w:t>Desktop monitoring</w:t>
      </w:r>
      <w:r w:rsidRPr="00A904AF">
        <w:rPr>
          <w:rFonts w:cstheme="minorHAnsi"/>
        </w:rPr>
        <w:t xml:space="preserve">: </w:t>
      </w:r>
      <w:r w:rsidR="005C70E9">
        <w:rPr>
          <w:rFonts w:cstheme="minorHAnsi"/>
        </w:rPr>
        <w:t>T</w:t>
      </w:r>
      <w:r w:rsidR="005C70E9" w:rsidRPr="00A904AF">
        <w:rPr>
          <w:rFonts w:cstheme="minorHAnsi"/>
        </w:rPr>
        <w:t xml:space="preserve">he </w:t>
      </w:r>
      <w:r w:rsidRPr="00A904AF">
        <w:rPr>
          <w:rFonts w:cstheme="minorHAnsi"/>
        </w:rPr>
        <w:t xml:space="preserve">EPA receives a wide range of regulatory information from operators and reviews it to feed into informed, risk-based decisions about whether a compliance response is needed. </w:t>
      </w:r>
    </w:p>
    <w:p w14:paraId="6CE00EFF" w14:textId="6ED592D2" w:rsidR="00D17F60" w:rsidRPr="00A904AF" w:rsidRDefault="00D17F60" w:rsidP="003801A0">
      <w:pPr>
        <w:pStyle w:val="ListParagraph"/>
        <w:numPr>
          <w:ilvl w:val="0"/>
          <w:numId w:val="42"/>
        </w:numPr>
        <w:rPr>
          <w:rFonts w:cstheme="minorHAnsi"/>
        </w:rPr>
      </w:pPr>
      <w:r w:rsidRPr="00A904AF">
        <w:rPr>
          <w:rFonts w:cstheme="minorHAnsi"/>
          <w:i/>
          <w:iCs/>
        </w:rPr>
        <w:t>Inspections</w:t>
      </w:r>
      <w:r w:rsidRPr="00A904AF">
        <w:rPr>
          <w:rFonts w:cstheme="minorHAnsi"/>
        </w:rPr>
        <w:t xml:space="preserve">: </w:t>
      </w:r>
      <w:r w:rsidR="005C70E9">
        <w:rPr>
          <w:rFonts w:cstheme="minorHAnsi"/>
        </w:rPr>
        <w:t>T</w:t>
      </w:r>
      <w:r w:rsidR="005C70E9" w:rsidRPr="00A904AF">
        <w:rPr>
          <w:rFonts w:cstheme="minorHAnsi"/>
        </w:rPr>
        <w:t xml:space="preserve">he </w:t>
      </w:r>
      <w:r w:rsidRPr="00A904AF">
        <w:rPr>
          <w:rFonts w:cstheme="minorHAnsi"/>
        </w:rPr>
        <w:t xml:space="preserve">EPA conducts inspections to monitor and promote compliance with requirements of the EEZ Act, </w:t>
      </w:r>
      <w:r w:rsidR="005C70E9">
        <w:rPr>
          <w:rFonts w:cstheme="minorHAnsi"/>
        </w:rPr>
        <w:t>r</w:t>
      </w:r>
      <w:r w:rsidR="005C70E9" w:rsidRPr="00A904AF">
        <w:rPr>
          <w:rFonts w:cstheme="minorHAnsi"/>
        </w:rPr>
        <w:t>egulations</w:t>
      </w:r>
      <w:r w:rsidRPr="00A904AF">
        <w:rPr>
          <w:rFonts w:cstheme="minorHAnsi"/>
        </w:rPr>
        <w:t>, and marine consents granted under the EEZ Act.</w:t>
      </w:r>
      <w:r w:rsidR="005C1ABE" w:rsidRPr="00A904AF">
        <w:rPr>
          <w:rFonts w:cstheme="minorHAnsi"/>
        </w:rPr>
        <w:t xml:space="preserve"> </w:t>
      </w:r>
      <w:r w:rsidRPr="00A904AF">
        <w:rPr>
          <w:rFonts w:cstheme="minorHAnsi"/>
        </w:rPr>
        <w:t>This involves EPA staff visiting an installation, office or site to conduct audits and other checks</w:t>
      </w:r>
      <w:r w:rsidR="00F13B60" w:rsidRPr="00A904AF">
        <w:rPr>
          <w:rFonts w:cstheme="minorHAnsi"/>
        </w:rPr>
        <w:t>.</w:t>
      </w:r>
      <w:r w:rsidRPr="00D51FA2">
        <w:rPr>
          <w:rStyle w:val="EndnoteReference"/>
          <w:rFonts w:cstheme="minorHAnsi"/>
        </w:rPr>
        <w:endnoteReference w:id="88"/>
      </w:r>
      <w:r w:rsidRPr="00A904AF">
        <w:rPr>
          <w:rFonts w:cstheme="minorHAnsi"/>
        </w:rPr>
        <w:t xml:space="preserve"> </w:t>
      </w:r>
    </w:p>
    <w:p w14:paraId="6AAC4592" w14:textId="126E87E4" w:rsidR="00D17F60" w:rsidRPr="00A904AF" w:rsidRDefault="00D17F60" w:rsidP="003801A0">
      <w:pPr>
        <w:pStyle w:val="ListParagraph"/>
        <w:numPr>
          <w:ilvl w:val="0"/>
          <w:numId w:val="42"/>
        </w:numPr>
        <w:rPr>
          <w:rFonts w:cstheme="minorHAnsi"/>
        </w:rPr>
      </w:pPr>
      <w:r w:rsidRPr="00A904AF">
        <w:rPr>
          <w:rFonts w:cstheme="minorHAnsi"/>
          <w:i/>
          <w:iCs/>
        </w:rPr>
        <w:t>Investigations</w:t>
      </w:r>
      <w:r w:rsidRPr="00A904AF">
        <w:rPr>
          <w:rFonts w:cstheme="minorHAnsi"/>
        </w:rPr>
        <w:t xml:space="preserve">: </w:t>
      </w:r>
      <w:r w:rsidR="005C70E9">
        <w:rPr>
          <w:rFonts w:cstheme="minorHAnsi"/>
        </w:rPr>
        <w:t>T</w:t>
      </w:r>
      <w:r w:rsidR="005C70E9" w:rsidRPr="00A904AF">
        <w:rPr>
          <w:rFonts w:cstheme="minorHAnsi"/>
        </w:rPr>
        <w:t xml:space="preserve">he </w:t>
      </w:r>
      <w:r w:rsidRPr="00A904AF">
        <w:rPr>
          <w:rFonts w:cstheme="minorHAnsi"/>
        </w:rPr>
        <w:t>EPA conducts investigations when there has been a serious environmental incident and breaches of regulations or consent conditions likely to require an enforcement action.</w:t>
      </w:r>
    </w:p>
    <w:p w14:paraId="6DF5D278" w14:textId="77777777" w:rsidR="00D17F60" w:rsidRPr="00A904AF" w:rsidRDefault="00D17F60" w:rsidP="003801A0">
      <w:pPr>
        <w:rPr>
          <w:rFonts w:cstheme="minorHAnsi"/>
        </w:rPr>
      </w:pPr>
      <w:r w:rsidRPr="00A904AF">
        <w:rPr>
          <w:rFonts w:cstheme="minorHAnsi"/>
        </w:rPr>
        <w:t>Physical inspections can be undertaken when:</w:t>
      </w:r>
    </w:p>
    <w:p w14:paraId="0A983D08" w14:textId="77777777" w:rsidR="00D17F60" w:rsidRPr="00A904AF" w:rsidRDefault="00D17F60" w:rsidP="003801A0">
      <w:pPr>
        <w:pStyle w:val="ListParagraph"/>
        <w:numPr>
          <w:ilvl w:val="0"/>
          <w:numId w:val="41"/>
        </w:numPr>
        <w:rPr>
          <w:rFonts w:cstheme="minorHAnsi"/>
        </w:rPr>
      </w:pPr>
      <w:r w:rsidRPr="00A904AF">
        <w:rPr>
          <w:rFonts w:cstheme="minorHAnsi"/>
        </w:rPr>
        <w:t>a new operator undertakes a particular activity in the EEZ for the first time;</w:t>
      </w:r>
    </w:p>
    <w:p w14:paraId="0D6A2411" w14:textId="7794A2C3" w:rsidR="00D17F60" w:rsidRPr="00A904AF" w:rsidRDefault="00D17F60" w:rsidP="003801A0">
      <w:pPr>
        <w:pStyle w:val="ListParagraph"/>
        <w:numPr>
          <w:ilvl w:val="0"/>
          <w:numId w:val="41"/>
        </w:numPr>
        <w:rPr>
          <w:rFonts w:cstheme="minorHAnsi"/>
        </w:rPr>
      </w:pPr>
      <w:r w:rsidRPr="00A904AF">
        <w:rPr>
          <w:rFonts w:cstheme="minorHAnsi"/>
        </w:rPr>
        <w:t>a significant statutory change affects an activity (e.g.</w:t>
      </w:r>
      <w:r w:rsidR="006B2EA5" w:rsidRPr="00A904AF">
        <w:rPr>
          <w:rFonts w:cstheme="minorHAnsi"/>
        </w:rPr>
        <w:t>,</w:t>
      </w:r>
      <w:r w:rsidRPr="00A904AF">
        <w:rPr>
          <w:rFonts w:cstheme="minorHAnsi"/>
        </w:rPr>
        <w:t xml:space="preserve"> new or changes to conditions of a marine consent);</w:t>
      </w:r>
    </w:p>
    <w:p w14:paraId="3BF65094" w14:textId="77777777" w:rsidR="00D17F60" w:rsidRPr="00A904AF" w:rsidRDefault="00D17F60" w:rsidP="003801A0">
      <w:pPr>
        <w:pStyle w:val="ListParagraph"/>
        <w:numPr>
          <w:ilvl w:val="0"/>
          <w:numId w:val="41"/>
        </w:numPr>
        <w:rPr>
          <w:rFonts w:cstheme="minorHAnsi"/>
        </w:rPr>
      </w:pPr>
      <w:r w:rsidRPr="00A904AF">
        <w:rPr>
          <w:rFonts w:cstheme="minorHAnsi"/>
        </w:rPr>
        <w:t>after the issuing of an abatement notice, enforcement order or prosecution; and</w:t>
      </w:r>
    </w:p>
    <w:p w14:paraId="737E24A4" w14:textId="355FE436" w:rsidR="00D17F60" w:rsidRPr="00A904AF" w:rsidRDefault="00D17F60" w:rsidP="003801A0">
      <w:pPr>
        <w:pStyle w:val="ListParagraph"/>
        <w:numPr>
          <w:ilvl w:val="0"/>
          <w:numId w:val="41"/>
        </w:numPr>
        <w:rPr>
          <w:rFonts w:cstheme="minorHAnsi"/>
        </w:rPr>
      </w:pPr>
      <w:r w:rsidRPr="00A904AF">
        <w:rPr>
          <w:rFonts w:cstheme="minorHAnsi"/>
        </w:rPr>
        <w:t>if the EPA determines during desktop monitoring that an inspection is required due to potential unlawful activity, adverse environmental effect, or impact on an existing interest.</w:t>
      </w:r>
      <w:r w:rsidR="005C1ABE" w:rsidRPr="00A904AF">
        <w:rPr>
          <w:rFonts w:cstheme="minorHAnsi"/>
        </w:rPr>
        <w:t xml:space="preserve"> </w:t>
      </w:r>
    </w:p>
    <w:p w14:paraId="4950907A" w14:textId="3AC2AFCD" w:rsidR="00D17F60" w:rsidRPr="00A904AF" w:rsidRDefault="00D17F60" w:rsidP="003801A0">
      <w:pPr>
        <w:rPr>
          <w:rFonts w:cstheme="minorHAnsi"/>
        </w:rPr>
      </w:pPr>
      <w:r w:rsidRPr="00A904AF">
        <w:rPr>
          <w:rFonts w:cstheme="minorHAnsi"/>
        </w:rPr>
        <w:t>Planned inspections are also made in accordance with a risk-based inspection frequency described further in Section 4.4.4.</w:t>
      </w:r>
      <w:r w:rsidR="005C1ABE" w:rsidRPr="00A904AF">
        <w:rPr>
          <w:rFonts w:cstheme="minorHAnsi"/>
        </w:rPr>
        <w:t xml:space="preserve"> </w:t>
      </w:r>
    </w:p>
    <w:p w14:paraId="32C37D8D" w14:textId="77777777" w:rsidR="00D17F60" w:rsidRPr="00A904AF" w:rsidRDefault="00D17F60" w:rsidP="003801A0">
      <w:pPr>
        <w:pStyle w:val="Heading3"/>
        <w:rPr>
          <w:rFonts w:asciiTheme="minorHAnsi" w:hAnsiTheme="minorHAnsi" w:cstheme="minorHAnsi"/>
        </w:rPr>
      </w:pPr>
      <w:bookmarkStart w:id="170" w:name="_Toc16514714"/>
      <w:bookmarkStart w:id="171" w:name="_Toc31297326"/>
      <w:r w:rsidRPr="00A904AF">
        <w:rPr>
          <w:rFonts w:asciiTheme="minorHAnsi" w:hAnsiTheme="minorHAnsi" w:cstheme="minorHAnsi"/>
        </w:rPr>
        <w:t>Independent Verification</w:t>
      </w:r>
      <w:bookmarkEnd w:id="170"/>
      <w:bookmarkEnd w:id="171"/>
    </w:p>
    <w:p w14:paraId="10B44CE9" w14:textId="59DF308D" w:rsidR="00D17F60" w:rsidRPr="00A904AF" w:rsidRDefault="00D17F60" w:rsidP="003801A0">
      <w:pPr>
        <w:rPr>
          <w:rFonts w:cstheme="minorHAnsi"/>
        </w:rPr>
      </w:pPr>
      <w:r w:rsidRPr="00A904AF">
        <w:rPr>
          <w:rFonts w:cstheme="minorHAnsi"/>
        </w:rPr>
        <w:t>There is no formal process of independent verification.</w:t>
      </w:r>
      <w:r w:rsidR="005C1ABE" w:rsidRPr="00A904AF">
        <w:rPr>
          <w:rFonts w:cstheme="minorHAnsi"/>
        </w:rPr>
        <w:t xml:space="preserve"> </w:t>
      </w:r>
      <w:r w:rsidRPr="00A904AF">
        <w:rPr>
          <w:rFonts w:cstheme="minorHAnsi"/>
        </w:rPr>
        <w:t>It is to be expected that regulated parties that are accredited to ISO 14001 will be subject to independent verification audits outside of the cycle of self-monitoring and EPA audits and inspections.</w:t>
      </w:r>
    </w:p>
    <w:p w14:paraId="6FF75372" w14:textId="2886F44A" w:rsidR="00D17F60" w:rsidRPr="00A904AF" w:rsidRDefault="00D17F60" w:rsidP="003801A0">
      <w:pPr>
        <w:pStyle w:val="Heading3"/>
        <w:rPr>
          <w:rFonts w:asciiTheme="minorHAnsi" w:hAnsiTheme="minorHAnsi" w:cstheme="minorHAnsi"/>
        </w:rPr>
      </w:pPr>
      <w:bookmarkStart w:id="172" w:name="_Toc16514715"/>
      <w:bookmarkStart w:id="173" w:name="_Toc31297327"/>
      <w:r w:rsidRPr="00A904AF">
        <w:rPr>
          <w:rFonts w:asciiTheme="minorHAnsi" w:hAnsiTheme="minorHAnsi" w:cstheme="minorHAnsi"/>
        </w:rPr>
        <w:t>Targeting/</w:t>
      </w:r>
      <w:r w:rsidR="00A904AF">
        <w:rPr>
          <w:rFonts w:asciiTheme="minorHAnsi" w:hAnsiTheme="minorHAnsi" w:cstheme="minorHAnsi"/>
        </w:rPr>
        <w:t>P</w:t>
      </w:r>
      <w:r w:rsidRPr="00A904AF">
        <w:rPr>
          <w:rFonts w:asciiTheme="minorHAnsi" w:hAnsiTheme="minorHAnsi" w:cstheme="minorHAnsi"/>
        </w:rPr>
        <w:t>rioriti</w:t>
      </w:r>
      <w:r w:rsidR="008E4968">
        <w:rPr>
          <w:rFonts w:asciiTheme="minorHAnsi" w:hAnsiTheme="minorHAnsi" w:cstheme="minorHAnsi"/>
        </w:rPr>
        <w:t>z</w:t>
      </w:r>
      <w:r w:rsidRPr="00A904AF">
        <w:rPr>
          <w:rFonts w:asciiTheme="minorHAnsi" w:hAnsiTheme="minorHAnsi" w:cstheme="minorHAnsi"/>
        </w:rPr>
        <w:t>ing Strategies</w:t>
      </w:r>
      <w:bookmarkEnd w:id="172"/>
      <w:bookmarkEnd w:id="173"/>
    </w:p>
    <w:p w14:paraId="7E491D38" w14:textId="5C567494" w:rsidR="00D17F60" w:rsidRPr="00A904AF" w:rsidRDefault="00D17F60" w:rsidP="003801A0">
      <w:pPr>
        <w:rPr>
          <w:rFonts w:cstheme="minorHAnsi"/>
        </w:rPr>
      </w:pPr>
      <w:r w:rsidRPr="00A904AF">
        <w:rPr>
          <w:rFonts w:cstheme="minorHAnsi"/>
        </w:rPr>
        <w:t>The EPA focuses its compliance efforts on key priority areas to best use its finite regulatory resources.</w:t>
      </w:r>
      <w:r w:rsidR="005C1ABE" w:rsidRPr="00A904AF">
        <w:rPr>
          <w:rFonts w:cstheme="minorHAnsi"/>
        </w:rPr>
        <w:t xml:space="preserve"> </w:t>
      </w:r>
      <w:r w:rsidRPr="00A904AF">
        <w:rPr>
          <w:rFonts w:cstheme="minorHAnsi"/>
        </w:rPr>
        <w:t>These areas of additional focus may include the following:</w:t>
      </w:r>
    </w:p>
    <w:p w14:paraId="55F2E142" w14:textId="7BC3265B" w:rsidR="00D17F60" w:rsidRPr="00A904AF" w:rsidRDefault="00D17F60" w:rsidP="003801A0">
      <w:pPr>
        <w:pStyle w:val="ListParagraph"/>
        <w:numPr>
          <w:ilvl w:val="0"/>
          <w:numId w:val="43"/>
        </w:numPr>
        <w:rPr>
          <w:rFonts w:cstheme="minorHAnsi"/>
        </w:rPr>
      </w:pPr>
      <w:r w:rsidRPr="00A904AF">
        <w:rPr>
          <w:rFonts w:cstheme="minorHAnsi"/>
        </w:rPr>
        <w:t xml:space="preserve">cases where a cluster of similar, related or recurring incidents </w:t>
      </w:r>
      <w:r w:rsidR="005C70E9">
        <w:rPr>
          <w:rFonts w:cstheme="minorHAnsi"/>
        </w:rPr>
        <w:t>is</w:t>
      </w:r>
      <w:r w:rsidR="005C70E9" w:rsidRPr="00A904AF">
        <w:rPr>
          <w:rFonts w:cstheme="minorHAnsi"/>
        </w:rPr>
        <w:t xml:space="preserve"> </w:t>
      </w:r>
      <w:r w:rsidRPr="00A904AF">
        <w:rPr>
          <w:rFonts w:cstheme="minorHAnsi"/>
        </w:rPr>
        <w:t xml:space="preserve">found; or </w:t>
      </w:r>
    </w:p>
    <w:p w14:paraId="61B87AD0" w14:textId="77777777" w:rsidR="00D17F60" w:rsidRPr="00A904AF" w:rsidRDefault="00D17F60" w:rsidP="003801A0">
      <w:pPr>
        <w:pStyle w:val="ListParagraph"/>
        <w:numPr>
          <w:ilvl w:val="0"/>
          <w:numId w:val="43"/>
        </w:numPr>
        <w:rPr>
          <w:rFonts w:cstheme="minorHAnsi"/>
        </w:rPr>
      </w:pPr>
      <w:r w:rsidRPr="00A904AF">
        <w:rPr>
          <w:rFonts w:cstheme="minorHAnsi"/>
        </w:rPr>
        <w:t>when an issue or incident affects multiple teams within the EPA and/or other government agencies; or</w:t>
      </w:r>
    </w:p>
    <w:p w14:paraId="7D4C7598" w14:textId="77777777" w:rsidR="00D17F60" w:rsidRPr="00A904AF" w:rsidRDefault="00D17F60" w:rsidP="003801A0">
      <w:pPr>
        <w:pStyle w:val="ListParagraph"/>
        <w:numPr>
          <w:ilvl w:val="0"/>
          <w:numId w:val="43"/>
        </w:numPr>
        <w:rPr>
          <w:rFonts w:cstheme="minorHAnsi"/>
        </w:rPr>
      </w:pPr>
      <w:r w:rsidRPr="00A904AF">
        <w:rPr>
          <w:rFonts w:cstheme="minorHAnsi"/>
        </w:rPr>
        <w:t xml:space="preserve">when an issue or incident has caused serious community concern. </w:t>
      </w:r>
    </w:p>
    <w:p w14:paraId="794847F8" w14:textId="08F13F70" w:rsidR="00D17F60" w:rsidRPr="00A904AF" w:rsidRDefault="00D17F60" w:rsidP="003801A0">
      <w:pPr>
        <w:rPr>
          <w:rFonts w:cstheme="minorHAnsi"/>
        </w:rPr>
      </w:pPr>
      <w:r w:rsidRPr="00A904AF">
        <w:rPr>
          <w:rFonts w:cstheme="minorHAnsi"/>
        </w:rPr>
        <w:t xml:space="preserve">When focusing on a priority area, the EPA develops </w:t>
      </w:r>
      <w:r w:rsidR="005C70E9" w:rsidRPr="00A904AF">
        <w:rPr>
          <w:rFonts w:cstheme="minorHAnsi"/>
        </w:rPr>
        <w:t>context</w:t>
      </w:r>
      <w:r w:rsidR="005C70E9">
        <w:rPr>
          <w:rFonts w:cstheme="minorHAnsi"/>
        </w:rPr>
        <w:t>-</w:t>
      </w:r>
      <w:r w:rsidRPr="00A904AF">
        <w:rPr>
          <w:rFonts w:cstheme="minorHAnsi"/>
        </w:rPr>
        <w:t>specific strategies and draws from the range of regulatory tools available to the agency.</w:t>
      </w:r>
      <w:r w:rsidR="005C1ABE" w:rsidRPr="00A904AF">
        <w:rPr>
          <w:rFonts w:cstheme="minorHAnsi"/>
        </w:rPr>
        <w:t xml:space="preserve"> </w:t>
      </w:r>
      <w:r w:rsidRPr="00A904AF">
        <w:rPr>
          <w:rFonts w:cstheme="minorHAnsi"/>
        </w:rPr>
        <w:t>Clear objectives and success measures are set and internally monitored to ensure the EPA has been effective in addressing the issue.</w:t>
      </w:r>
      <w:r w:rsidR="005C1ABE" w:rsidRPr="00A904AF">
        <w:rPr>
          <w:rFonts w:cstheme="minorHAnsi"/>
        </w:rPr>
        <w:t xml:space="preserve"> </w:t>
      </w:r>
      <w:r w:rsidRPr="00A904AF">
        <w:rPr>
          <w:rFonts w:cstheme="minorHAnsi"/>
        </w:rPr>
        <w:t xml:space="preserve">Success factors are reviewed each year and decisions made about whether to continue with a priority area and/or focus on another. </w:t>
      </w:r>
    </w:p>
    <w:p w14:paraId="64FDE9C1" w14:textId="7774E78C" w:rsidR="00D17F60" w:rsidRPr="00A904AF" w:rsidRDefault="00D17F60" w:rsidP="003801A0">
      <w:pPr>
        <w:rPr>
          <w:rFonts w:cstheme="minorHAnsi"/>
        </w:rPr>
      </w:pPr>
      <w:r w:rsidRPr="00A904AF">
        <w:rPr>
          <w:rFonts w:cstheme="minorHAnsi"/>
        </w:rPr>
        <w:t>In some cases, there is a clear need for regular inspections under the strategy.</w:t>
      </w:r>
      <w:r w:rsidR="005C1ABE" w:rsidRPr="00A904AF">
        <w:rPr>
          <w:rFonts w:cstheme="minorHAnsi"/>
        </w:rPr>
        <w:t xml:space="preserve"> </w:t>
      </w:r>
      <w:r w:rsidRPr="00A904AF">
        <w:rPr>
          <w:rFonts w:cstheme="minorHAnsi"/>
        </w:rPr>
        <w:t>The frequency of these inspections is arrived at through a risk-based approach that considers potential environmental consequences, compliance history and attitude of the operator.</w:t>
      </w:r>
      <w:r w:rsidR="005C1ABE" w:rsidRPr="00A904AF">
        <w:rPr>
          <w:rFonts w:cstheme="minorHAnsi"/>
        </w:rPr>
        <w:t xml:space="preserve"> </w:t>
      </w:r>
      <w:r w:rsidRPr="00A904AF">
        <w:rPr>
          <w:rFonts w:cstheme="minorHAnsi"/>
        </w:rPr>
        <w:t xml:space="preserve">This feeds into an annual plan setting out specific details of which activities will be inspected, how and when. </w:t>
      </w:r>
    </w:p>
    <w:p w14:paraId="7BFD8A45" w14:textId="77777777" w:rsidR="00D17F60" w:rsidRPr="00A904AF" w:rsidRDefault="00D17F60" w:rsidP="003801A0">
      <w:pPr>
        <w:rPr>
          <w:rFonts w:cstheme="minorHAnsi"/>
        </w:rPr>
      </w:pPr>
      <w:r w:rsidRPr="00A904AF">
        <w:rPr>
          <w:rFonts w:cstheme="minorHAnsi"/>
        </w:rPr>
        <w:t xml:space="preserve">The following steps are involved in setting the inspection frequency for discretionary inspection activities under the EEZ Act; the steps are then reviewed on a regular basis. </w:t>
      </w:r>
    </w:p>
    <w:p w14:paraId="48AE6E41" w14:textId="6F5689FC" w:rsidR="00D17F60" w:rsidRPr="00A904AF" w:rsidRDefault="00D17F60" w:rsidP="003801A0">
      <w:pPr>
        <w:rPr>
          <w:rFonts w:cstheme="minorHAnsi"/>
        </w:rPr>
      </w:pPr>
      <w:r w:rsidRPr="00A904AF">
        <w:rPr>
          <w:rFonts w:cstheme="minorHAnsi"/>
        </w:rPr>
        <w:t>Step 1 involves identifying the worst-case consequence of the subject activity in the absence of any measures taken to avoid, remedy or mitigate an adverse effect (see Table 3).</w:t>
      </w:r>
    </w:p>
    <w:p w14:paraId="09ED5E68" w14:textId="77777777" w:rsidR="00D17F60" w:rsidRPr="00A904AF" w:rsidRDefault="00D17F60">
      <w:pPr>
        <w:rPr>
          <w:rStyle w:val="Strong"/>
          <w:rFonts w:cstheme="minorHAnsi"/>
        </w:rPr>
      </w:pPr>
      <w:r w:rsidRPr="00A904AF">
        <w:rPr>
          <w:rStyle w:val="Strong"/>
          <w:rFonts w:cstheme="minorHAnsi"/>
        </w:rPr>
        <w:br w:type="page"/>
      </w:r>
    </w:p>
    <w:p w14:paraId="6CC55881" w14:textId="724B5FF8" w:rsidR="00D17F60" w:rsidRPr="00A904AF" w:rsidRDefault="00D17F60" w:rsidP="003801A0">
      <w:pPr>
        <w:rPr>
          <w:rStyle w:val="Strong"/>
          <w:rFonts w:cstheme="minorHAnsi"/>
        </w:rPr>
      </w:pPr>
      <w:r w:rsidRPr="00A904AF">
        <w:rPr>
          <w:rStyle w:val="Strong"/>
          <w:rFonts w:cstheme="minorHAnsi"/>
        </w:rPr>
        <w:t>Table 3</w:t>
      </w:r>
      <w:r w:rsidRPr="00A904AF">
        <w:rPr>
          <w:rStyle w:val="Strong"/>
          <w:rFonts w:cstheme="minorHAnsi"/>
        </w:rPr>
        <w:tab/>
      </w:r>
      <w:r w:rsidRPr="00A904AF">
        <w:rPr>
          <w:rStyle w:val="Strong"/>
          <w:rFonts w:cstheme="minorHAnsi"/>
        </w:rPr>
        <w:tab/>
        <w:t>New Zealand EPA’s Environmental Consequence Definitions</w:t>
      </w:r>
    </w:p>
    <w:tbl>
      <w:tblPr>
        <w:tblStyle w:val="TableGrid"/>
        <w:tblW w:w="0" w:type="auto"/>
        <w:tblLook w:val="04A0" w:firstRow="1" w:lastRow="0" w:firstColumn="1" w:lastColumn="0" w:noHBand="0" w:noVBand="1"/>
      </w:tblPr>
      <w:tblGrid>
        <w:gridCol w:w="1555"/>
        <w:gridCol w:w="3969"/>
        <w:gridCol w:w="3492"/>
      </w:tblGrid>
      <w:tr w:rsidR="00D17F60" w:rsidRPr="00A904AF" w14:paraId="1E5467CA" w14:textId="77777777" w:rsidTr="005909A5">
        <w:tc>
          <w:tcPr>
            <w:tcW w:w="1555" w:type="dxa"/>
          </w:tcPr>
          <w:p w14:paraId="66C890BF" w14:textId="77777777" w:rsidR="00D17F60" w:rsidRPr="00A904AF" w:rsidRDefault="00D17F60" w:rsidP="005909A5">
            <w:pPr>
              <w:rPr>
                <w:rFonts w:cstheme="minorHAnsi"/>
              </w:rPr>
            </w:pPr>
            <w:r w:rsidRPr="00A904AF">
              <w:rPr>
                <w:rFonts w:cstheme="minorHAnsi"/>
                <w:b/>
                <w:sz w:val="18"/>
                <w:szCs w:val="18"/>
              </w:rPr>
              <w:t>Environmental consequence</w:t>
            </w:r>
          </w:p>
        </w:tc>
        <w:tc>
          <w:tcPr>
            <w:tcW w:w="3969" w:type="dxa"/>
          </w:tcPr>
          <w:p w14:paraId="3765E71F" w14:textId="77777777" w:rsidR="00D17F60" w:rsidRPr="00A904AF" w:rsidRDefault="00D17F60" w:rsidP="005909A5">
            <w:pPr>
              <w:rPr>
                <w:rFonts w:cstheme="minorHAnsi"/>
              </w:rPr>
            </w:pPr>
            <w:r w:rsidRPr="00A904AF">
              <w:rPr>
                <w:rFonts w:cstheme="minorHAnsi"/>
                <w:b/>
                <w:sz w:val="18"/>
                <w:szCs w:val="18"/>
              </w:rPr>
              <w:t>Environmental effect</w:t>
            </w:r>
          </w:p>
        </w:tc>
        <w:tc>
          <w:tcPr>
            <w:tcW w:w="3492" w:type="dxa"/>
          </w:tcPr>
          <w:p w14:paraId="5B607424" w14:textId="77777777" w:rsidR="00D17F60" w:rsidRPr="00A904AF" w:rsidRDefault="00D17F60" w:rsidP="005909A5">
            <w:pPr>
              <w:rPr>
                <w:rFonts w:cstheme="minorHAnsi"/>
              </w:rPr>
            </w:pPr>
            <w:r w:rsidRPr="00A904AF">
              <w:rPr>
                <w:rFonts w:cstheme="minorHAnsi"/>
                <w:b/>
                <w:sz w:val="18"/>
                <w:szCs w:val="18"/>
              </w:rPr>
              <w:t>Existing interest</w:t>
            </w:r>
          </w:p>
        </w:tc>
      </w:tr>
      <w:tr w:rsidR="00D17F60" w:rsidRPr="00A904AF" w14:paraId="60BC4C89" w14:textId="77777777" w:rsidTr="005909A5">
        <w:tc>
          <w:tcPr>
            <w:tcW w:w="1555" w:type="dxa"/>
          </w:tcPr>
          <w:p w14:paraId="271E7AA3" w14:textId="77777777" w:rsidR="00D17F60" w:rsidRPr="00A904AF" w:rsidRDefault="00D17F60" w:rsidP="005909A5">
            <w:pPr>
              <w:rPr>
                <w:rFonts w:cstheme="minorHAnsi"/>
              </w:rPr>
            </w:pPr>
            <w:r w:rsidRPr="00A904AF">
              <w:rPr>
                <w:rFonts w:cstheme="minorHAnsi"/>
                <w:sz w:val="18"/>
                <w:szCs w:val="18"/>
              </w:rPr>
              <w:t>Severe</w:t>
            </w:r>
          </w:p>
        </w:tc>
        <w:tc>
          <w:tcPr>
            <w:tcW w:w="3969" w:type="dxa"/>
          </w:tcPr>
          <w:p w14:paraId="57539947" w14:textId="65F8800E" w:rsidR="00D17F60" w:rsidRPr="00A904AF" w:rsidRDefault="00D17F60" w:rsidP="005909A5">
            <w:pPr>
              <w:rPr>
                <w:rFonts w:cstheme="minorHAnsi"/>
              </w:rPr>
            </w:pPr>
            <w:r w:rsidRPr="00A904AF">
              <w:rPr>
                <w:rFonts w:cstheme="minorHAnsi"/>
                <w:sz w:val="18"/>
                <w:szCs w:val="18"/>
              </w:rPr>
              <w:t xml:space="preserve">Extensive, regionwide impact, irreversible ecosystem damage, including species loss. Contamination that will have an ongoing residual </w:t>
            </w:r>
            <w:r w:rsidR="005C70E9">
              <w:rPr>
                <w:rFonts w:cstheme="minorHAnsi"/>
                <w:sz w:val="18"/>
                <w:szCs w:val="18"/>
              </w:rPr>
              <w:t>e</w:t>
            </w:r>
            <w:r w:rsidR="005C70E9" w:rsidRPr="00A904AF">
              <w:rPr>
                <w:rFonts w:cstheme="minorHAnsi"/>
                <w:sz w:val="18"/>
                <w:szCs w:val="18"/>
              </w:rPr>
              <w:t>ffect</w:t>
            </w:r>
            <w:r w:rsidRPr="00A904AF">
              <w:rPr>
                <w:rFonts w:cstheme="minorHAnsi"/>
                <w:sz w:val="18"/>
                <w:szCs w:val="18"/>
              </w:rPr>
              <w:t>.</w:t>
            </w:r>
          </w:p>
        </w:tc>
        <w:tc>
          <w:tcPr>
            <w:tcW w:w="3492" w:type="dxa"/>
          </w:tcPr>
          <w:p w14:paraId="3D2C1F5F" w14:textId="77777777" w:rsidR="00D17F60" w:rsidRPr="00A904AF" w:rsidRDefault="00D17F60" w:rsidP="005909A5">
            <w:pPr>
              <w:rPr>
                <w:rFonts w:cstheme="minorHAnsi"/>
              </w:rPr>
            </w:pPr>
            <w:r w:rsidRPr="00A904AF">
              <w:rPr>
                <w:rFonts w:cstheme="minorHAnsi"/>
                <w:sz w:val="18"/>
                <w:szCs w:val="18"/>
              </w:rPr>
              <w:t>Complete loss of trust by affected community threatening the continued viability of businesses</w:t>
            </w:r>
          </w:p>
        </w:tc>
      </w:tr>
      <w:tr w:rsidR="00D17F60" w:rsidRPr="00A904AF" w14:paraId="3CDC9B14" w14:textId="77777777" w:rsidTr="005909A5">
        <w:tc>
          <w:tcPr>
            <w:tcW w:w="1555" w:type="dxa"/>
          </w:tcPr>
          <w:p w14:paraId="32D1197C" w14:textId="77777777" w:rsidR="00D17F60" w:rsidRPr="00A904AF" w:rsidRDefault="00D17F60" w:rsidP="005909A5">
            <w:pPr>
              <w:rPr>
                <w:rFonts w:cstheme="minorHAnsi"/>
              </w:rPr>
            </w:pPr>
            <w:r w:rsidRPr="00A904AF">
              <w:rPr>
                <w:rFonts w:cstheme="minorHAnsi"/>
                <w:sz w:val="18"/>
                <w:szCs w:val="18"/>
              </w:rPr>
              <w:t>Major</w:t>
            </w:r>
          </w:p>
        </w:tc>
        <w:tc>
          <w:tcPr>
            <w:tcW w:w="3969" w:type="dxa"/>
          </w:tcPr>
          <w:p w14:paraId="1ACB6B3D" w14:textId="09558E81" w:rsidR="00D17F60" w:rsidRPr="00A904AF" w:rsidRDefault="00D17F60" w:rsidP="005909A5">
            <w:pPr>
              <w:rPr>
                <w:rFonts w:cstheme="minorHAnsi"/>
              </w:rPr>
            </w:pPr>
            <w:r w:rsidRPr="00A904AF">
              <w:rPr>
                <w:rFonts w:cstheme="minorHAnsi"/>
                <w:sz w:val="18"/>
                <w:szCs w:val="18"/>
              </w:rPr>
              <w:t>Impact beyond the expected area of interest, long-term ecosystem effects endangering survival at the population</w:t>
            </w:r>
            <w:r w:rsidR="005C70E9">
              <w:rPr>
                <w:rFonts w:cstheme="minorHAnsi"/>
                <w:sz w:val="18"/>
                <w:szCs w:val="18"/>
              </w:rPr>
              <w:t xml:space="preserve"> </w:t>
            </w:r>
            <w:r w:rsidRPr="00A904AF">
              <w:rPr>
                <w:rFonts w:cstheme="minorHAnsi"/>
                <w:sz w:val="18"/>
                <w:szCs w:val="18"/>
              </w:rPr>
              <w:t>level.</w:t>
            </w:r>
          </w:p>
        </w:tc>
        <w:tc>
          <w:tcPr>
            <w:tcW w:w="3492" w:type="dxa"/>
          </w:tcPr>
          <w:p w14:paraId="08DDB7B0" w14:textId="77777777" w:rsidR="00D17F60" w:rsidRPr="00A904AF" w:rsidRDefault="00D17F60" w:rsidP="005909A5">
            <w:pPr>
              <w:rPr>
                <w:rFonts w:cstheme="minorHAnsi"/>
              </w:rPr>
            </w:pPr>
            <w:r w:rsidRPr="00A904AF">
              <w:rPr>
                <w:rFonts w:cstheme="minorHAnsi"/>
                <w:sz w:val="18"/>
                <w:szCs w:val="18"/>
              </w:rPr>
              <w:t>Long-term community unrest and outrage significantly impacting businesses</w:t>
            </w:r>
          </w:p>
        </w:tc>
      </w:tr>
      <w:tr w:rsidR="00D17F60" w:rsidRPr="00A904AF" w14:paraId="60252656" w14:textId="77777777" w:rsidTr="005909A5">
        <w:tc>
          <w:tcPr>
            <w:tcW w:w="1555" w:type="dxa"/>
          </w:tcPr>
          <w:p w14:paraId="76361452" w14:textId="77777777" w:rsidR="00D17F60" w:rsidRPr="00A904AF" w:rsidRDefault="00D17F60" w:rsidP="005909A5">
            <w:pPr>
              <w:rPr>
                <w:rFonts w:cstheme="minorHAnsi"/>
              </w:rPr>
            </w:pPr>
            <w:r w:rsidRPr="00A904AF">
              <w:rPr>
                <w:rFonts w:cstheme="minorHAnsi"/>
                <w:sz w:val="18"/>
                <w:szCs w:val="18"/>
              </w:rPr>
              <w:t xml:space="preserve">Moderate </w:t>
            </w:r>
          </w:p>
        </w:tc>
        <w:tc>
          <w:tcPr>
            <w:tcW w:w="3969" w:type="dxa"/>
          </w:tcPr>
          <w:p w14:paraId="13B687A0" w14:textId="3248902E" w:rsidR="00D17F60" w:rsidRPr="00A904AF" w:rsidRDefault="005C70E9" w:rsidP="005909A5">
            <w:pPr>
              <w:rPr>
                <w:rFonts w:cstheme="minorHAnsi"/>
              </w:rPr>
            </w:pPr>
            <w:r w:rsidRPr="00A904AF">
              <w:rPr>
                <w:rFonts w:cstheme="minorHAnsi"/>
                <w:sz w:val="18"/>
                <w:szCs w:val="18"/>
              </w:rPr>
              <w:t>Locali</w:t>
            </w:r>
            <w:r>
              <w:rPr>
                <w:rFonts w:cstheme="minorHAnsi"/>
                <w:sz w:val="18"/>
                <w:szCs w:val="18"/>
              </w:rPr>
              <w:t>z</w:t>
            </w:r>
            <w:r w:rsidRPr="00A904AF">
              <w:rPr>
                <w:rFonts w:cstheme="minorHAnsi"/>
                <w:sz w:val="18"/>
                <w:szCs w:val="18"/>
              </w:rPr>
              <w:t xml:space="preserve">ed </w:t>
            </w:r>
            <w:r w:rsidR="00D17F60" w:rsidRPr="00A904AF">
              <w:rPr>
                <w:rFonts w:cstheme="minorHAnsi"/>
                <w:sz w:val="18"/>
                <w:szCs w:val="18"/>
              </w:rPr>
              <w:t>damage to the environment within the area of interest but no long-term impact on the ecosystem.</w:t>
            </w:r>
          </w:p>
        </w:tc>
        <w:tc>
          <w:tcPr>
            <w:tcW w:w="3492" w:type="dxa"/>
          </w:tcPr>
          <w:p w14:paraId="5C7DC616" w14:textId="77777777" w:rsidR="00D17F60" w:rsidRPr="00A904AF" w:rsidRDefault="00D17F60" w:rsidP="005909A5">
            <w:pPr>
              <w:rPr>
                <w:rFonts w:cstheme="minorHAnsi"/>
              </w:rPr>
            </w:pPr>
            <w:r w:rsidRPr="00A904AF">
              <w:rPr>
                <w:rFonts w:cstheme="minorHAnsi"/>
                <w:sz w:val="18"/>
                <w:szCs w:val="18"/>
              </w:rPr>
              <w:t>Many complaints requiring substantial attention</w:t>
            </w:r>
          </w:p>
        </w:tc>
      </w:tr>
      <w:tr w:rsidR="00D17F60" w:rsidRPr="00A904AF" w14:paraId="4BE3FEBC" w14:textId="77777777" w:rsidTr="005909A5">
        <w:tc>
          <w:tcPr>
            <w:tcW w:w="1555" w:type="dxa"/>
          </w:tcPr>
          <w:p w14:paraId="0C3CA41C" w14:textId="77777777" w:rsidR="00D17F60" w:rsidRPr="00A904AF" w:rsidRDefault="00D17F60" w:rsidP="005909A5">
            <w:pPr>
              <w:rPr>
                <w:rFonts w:cstheme="minorHAnsi"/>
              </w:rPr>
            </w:pPr>
            <w:r w:rsidRPr="00A904AF">
              <w:rPr>
                <w:rFonts w:cstheme="minorHAnsi"/>
                <w:sz w:val="18"/>
                <w:szCs w:val="18"/>
              </w:rPr>
              <w:t>Minor or Insignificant</w:t>
            </w:r>
          </w:p>
        </w:tc>
        <w:tc>
          <w:tcPr>
            <w:tcW w:w="3969" w:type="dxa"/>
          </w:tcPr>
          <w:p w14:paraId="0D708B1C" w14:textId="77777777" w:rsidR="00D17F60" w:rsidRPr="00A904AF" w:rsidRDefault="00D17F60" w:rsidP="005909A5">
            <w:pPr>
              <w:rPr>
                <w:rFonts w:cstheme="minorHAnsi"/>
              </w:rPr>
            </w:pPr>
            <w:r w:rsidRPr="00A904AF">
              <w:rPr>
                <w:rFonts w:cstheme="minorHAnsi"/>
                <w:sz w:val="18"/>
                <w:szCs w:val="18"/>
              </w:rPr>
              <w:t>The environment will not be affected, or the predicted effect is short term or imperceptible.</w:t>
            </w:r>
          </w:p>
        </w:tc>
        <w:tc>
          <w:tcPr>
            <w:tcW w:w="3492" w:type="dxa"/>
          </w:tcPr>
          <w:p w14:paraId="319568D8" w14:textId="77777777" w:rsidR="00D17F60" w:rsidRPr="00A904AF" w:rsidRDefault="00D17F60" w:rsidP="005909A5">
            <w:pPr>
              <w:rPr>
                <w:rFonts w:cstheme="minorHAnsi"/>
              </w:rPr>
            </w:pPr>
            <w:r w:rsidRPr="00A904AF">
              <w:rPr>
                <w:rFonts w:cstheme="minorHAnsi"/>
                <w:sz w:val="18"/>
                <w:szCs w:val="18"/>
              </w:rPr>
              <w:t>Complaints from one or two interested parties</w:t>
            </w:r>
          </w:p>
        </w:tc>
      </w:tr>
    </w:tbl>
    <w:p w14:paraId="04B04B17" w14:textId="77777777" w:rsidR="00D17F60" w:rsidRPr="00A904AF" w:rsidRDefault="00D17F60" w:rsidP="003801A0">
      <w:pPr>
        <w:rPr>
          <w:rFonts w:cstheme="minorHAnsi"/>
          <w:sz w:val="16"/>
          <w:szCs w:val="16"/>
        </w:rPr>
      </w:pPr>
      <w:r w:rsidRPr="00A904AF">
        <w:rPr>
          <w:rFonts w:cstheme="minorHAnsi"/>
          <w:sz w:val="16"/>
          <w:szCs w:val="16"/>
        </w:rPr>
        <w:t>Reproduced from the EPA’s EEZ Compliance and enforcement programme July 2018</w:t>
      </w:r>
    </w:p>
    <w:p w14:paraId="7A3D6E32" w14:textId="393B455E" w:rsidR="00D17F60" w:rsidRPr="00A904AF" w:rsidRDefault="00D17F60" w:rsidP="003801A0">
      <w:pPr>
        <w:rPr>
          <w:rFonts w:cstheme="minorHAnsi"/>
        </w:rPr>
      </w:pPr>
      <w:r w:rsidRPr="00A904AF">
        <w:rPr>
          <w:rFonts w:cstheme="minorHAnsi"/>
        </w:rPr>
        <w:t>Step 2 involves considering the nature of the operator in terms of attitude to compliance and past compliance record (see Table 4).</w:t>
      </w:r>
    </w:p>
    <w:p w14:paraId="31E0FF91" w14:textId="468719E3" w:rsidR="00D17F60" w:rsidRPr="00A904AF" w:rsidRDefault="00D17F60" w:rsidP="003801A0">
      <w:pPr>
        <w:rPr>
          <w:rStyle w:val="Strong"/>
          <w:rFonts w:cstheme="minorHAnsi"/>
        </w:rPr>
      </w:pPr>
      <w:r w:rsidRPr="00A904AF">
        <w:rPr>
          <w:rStyle w:val="Strong"/>
          <w:rFonts w:cstheme="minorHAnsi"/>
        </w:rPr>
        <w:t>Table 4</w:t>
      </w:r>
      <w:r w:rsidRPr="00A904AF">
        <w:rPr>
          <w:rStyle w:val="Strong"/>
          <w:rFonts w:cstheme="minorHAnsi"/>
        </w:rPr>
        <w:tab/>
      </w:r>
      <w:r w:rsidRPr="00A904AF">
        <w:rPr>
          <w:rStyle w:val="Strong"/>
          <w:rFonts w:cstheme="minorHAnsi"/>
        </w:rPr>
        <w:tab/>
        <w:t>New Zealand EPA’s Operator Compliance Factors</w:t>
      </w:r>
    </w:p>
    <w:tbl>
      <w:tblPr>
        <w:tblStyle w:val="TableGrid"/>
        <w:tblW w:w="0" w:type="auto"/>
        <w:tblLook w:val="04A0" w:firstRow="1" w:lastRow="0" w:firstColumn="1" w:lastColumn="0" w:noHBand="0" w:noVBand="1"/>
      </w:tblPr>
      <w:tblGrid>
        <w:gridCol w:w="2122"/>
        <w:gridCol w:w="6894"/>
      </w:tblGrid>
      <w:tr w:rsidR="00D17F60" w:rsidRPr="00A904AF" w14:paraId="5FC6AD85" w14:textId="77777777" w:rsidTr="005909A5">
        <w:tc>
          <w:tcPr>
            <w:tcW w:w="9016" w:type="dxa"/>
            <w:gridSpan w:val="2"/>
          </w:tcPr>
          <w:p w14:paraId="21B960E3" w14:textId="77777777" w:rsidR="00D17F60" w:rsidRPr="00A904AF" w:rsidRDefault="00D17F60" w:rsidP="005909A5">
            <w:pPr>
              <w:rPr>
                <w:rFonts w:cstheme="minorHAnsi"/>
                <w:sz w:val="18"/>
                <w:szCs w:val="18"/>
              </w:rPr>
            </w:pPr>
            <w:r w:rsidRPr="00A904AF">
              <w:rPr>
                <w:rFonts w:cstheme="minorHAnsi"/>
                <w:b/>
                <w:bCs/>
                <w:sz w:val="18"/>
                <w:szCs w:val="18"/>
                <w:lang w:val="en-NZ"/>
              </w:rPr>
              <w:t>What is the attitude of the operator?</w:t>
            </w:r>
          </w:p>
        </w:tc>
      </w:tr>
      <w:tr w:rsidR="00D17F60" w:rsidRPr="00A904AF" w14:paraId="193FB5B5" w14:textId="77777777" w:rsidTr="005909A5">
        <w:tc>
          <w:tcPr>
            <w:tcW w:w="2122" w:type="dxa"/>
          </w:tcPr>
          <w:p w14:paraId="63FBA4FA" w14:textId="77777777" w:rsidR="00D17F60" w:rsidRPr="00A904AF" w:rsidRDefault="00D17F60" w:rsidP="005909A5">
            <w:pPr>
              <w:rPr>
                <w:rFonts w:cstheme="minorHAnsi"/>
                <w:sz w:val="18"/>
                <w:szCs w:val="18"/>
              </w:rPr>
            </w:pPr>
            <w:r w:rsidRPr="00A904AF">
              <w:rPr>
                <w:rFonts w:cstheme="minorHAnsi"/>
                <w:sz w:val="18"/>
                <w:szCs w:val="18"/>
                <w:lang w:val="en-NZ"/>
              </w:rPr>
              <w:t>Poor</w:t>
            </w:r>
          </w:p>
        </w:tc>
        <w:tc>
          <w:tcPr>
            <w:tcW w:w="6894" w:type="dxa"/>
          </w:tcPr>
          <w:p w14:paraId="47F4E69B" w14:textId="24CFF9B9" w:rsidR="00D17F60" w:rsidRPr="00A904AF" w:rsidRDefault="00D17F60" w:rsidP="005909A5">
            <w:pPr>
              <w:rPr>
                <w:rFonts w:cstheme="minorHAnsi"/>
                <w:sz w:val="18"/>
                <w:szCs w:val="18"/>
              </w:rPr>
            </w:pPr>
            <w:r w:rsidRPr="00A904AF">
              <w:rPr>
                <w:rFonts w:cstheme="minorHAnsi"/>
                <w:sz w:val="18"/>
                <w:szCs w:val="18"/>
                <w:lang w:val="en-NZ"/>
              </w:rPr>
              <w:t>Deliberate decision not to comply and/or do not want to comply</w:t>
            </w:r>
            <w:r w:rsidR="005C1ABE" w:rsidRPr="00A904AF">
              <w:rPr>
                <w:rFonts w:cstheme="minorHAnsi"/>
                <w:sz w:val="18"/>
                <w:szCs w:val="18"/>
                <w:lang w:val="en-NZ"/>
              </w:rPr>
              <w:t xml:space="preserve"> </w:t>
            </w:r>
          </w:p>
        </w:tc>
      </w:tr>
      <w:tr w:rsidR="00D17F60" w:rsidRPr="00A904AF" w14:paraId="5538DB43" w14:textId="77777777" w:rsidTr="005909A5">
        <w:tc>
          <w:tcPr>
            <w:tcW w:w="2122" w:type="dxa"/>
          </w:tcPr>
          <w:p w14:paraId="3C2A9BB9" w14:textId="77777777" w:rsidR="00D17F60" w:rsidRPr="00A904AF" w:rsidRDefault="00D17F60" w:rsidP="005909A5">
            <w:pPr>
              <w:rPr>
                <w:rFonts w:cstheme="minorHAnsi"/>
                <w:sz w:val="18"/>
                <w:szCs w:val="18"/>
              </w:rPr>
            </w:pPr>
            <w:r w:rsidRPr="00A904AF">
              <w:rPr>
                <w:rFonts w:cstheme="minorHAnsi"/>
                <w:sz w:val="18"/>
                <w:szCs w:val="18"/>
                <w:lang w:val="en-NZ"/>
              </w:rPr>
              <w:t>Reasonable</w:t>
            </w:r>
          </w:p>
        </w:tc>
        <w:tc>
          <w:tcPr>
            <w:tcW w:w="6894" w:type="dxa"/>
          </w:tcPr>
          <w:p w14:paraId="49A4E02C" w14:textId="1EF393FD" w:rsidR="00D17F60" w:rsidRPr="00A904AF" w:rsidRDefault="005C70E9" w:rsidP="005909A5">
            <w:pPr>
              <w:rPr>
                <w:rFonts w:cstheme="minorHAnsi"/>
                <w:sz w:val="18"/>
                <w:szCs w:val="18"/>
              </w:rPr>
            </w:pPr>
            <w:r w:rsidRPr="00A904AF">
              <w:rPr>
                <w:rFonts w:cstheme="minorHAnsi"/>
                <w:sz w:val="18"/>
                <w:szCs w:val="18"/>
                <w:lang w:val="en-NZ"/>
              </w:rPr>
              <w:t>Tr</w:t>
            </w:r>
            <w:r>
              <w:rPr>
                <w:rFonts w:cstheme="minorHAnsi"/>
                <w:sz w:val="18"/>
                <w:szCs w:val="18"/>
                <w:lang w:val="en-NZ"/>
              </w:rPr>
              <w:t>ies</w:t>
            </w:r>
            <w:r w:rsidRPr="00A904AF">
              <w:rPr>
                <w:rFonts w:cstheme="minorHAnsi"/>
                <w:sz w:val="18"/>
                <w:szCs w:val="18"/>
                <w:lang w:val="en-NZ"/>
              </w:rPr>
              <w:t xml:space="preserve"> </w:t>
            </w:r>
            <w:r w:rsidR="00D17F60" w:rsidRPr="00A904AF">
              <w:rPr>
                <w:rFonts w:cstheme="minorHAnsi"/>
                <w:sz w:val="18"/>
                <w:szCs w:val="18"/>
                <w:lang w:val="en-NZ"/>
              </w:rPr>
              <w:t>to comply but do</w:t>
            </w:r>
            <w:r>
              <w:rPr>
                <w:rFonts w:cstheme="minorHAnsi"/>
                <w:sz w:val="18"/>
                <w:szCs w:val="18"/>
                <w:lang w:val="en-NZ"/>
              </w:rPr>
              <w:t>es</w:t>
            </w:r>
            <w:r w:rsidR="00D17F60" w:rsidRPr="00A904AF">
              <w:rPr>
                <w:rFonts w:cstheme="minorHAnsi"/>
                <w:sz w:val="18"/>
                <w:szCs w:val="18"/>
                <w:lang w:val="en-NZ"/>
              </w:rPr>
              <w:t>n’t always succeed</w:t>
            </w:r>
          </w:p>
        </w:tc>
      </w:tr>
      <w:tr w:rsidR="00D17F60" w:rsidRPr="00A904AF" w14:paraId="58AEA645" w14:textId="77777777" w:rsidTr="005909A5">
        <w:tc>
          <w:tcPr>
            <w:tcW w:w="2122" w:type="dxa"/>
          </w:tcPr>
          <w:p w14:paraId="01408D09" w14:textId="77777777" w:rsidR="00D17F60" w:rsidRPr="00A904AF" w:rsidRDefault="00D17F60" w:rsidP="005909A5">
            <w:pPr>
              <w:rPr>
                <w:rFonts w:cstheme="minorHAnsi"/>
                <w:sz w:val="18"/>
                <w:szCs w:val="18"/>
              </w:rPr>
            </w:pPr>
            <w:r w:rsidRPr="00A904AF">
              <w:rPr>
                <w:rFonts w:cstheme="minorHAnsi"/>
                <w:sz w:val="18"/>
                <w:szCs w:val="18"/>
                <w:lang w:val="en-NZ"/>
              </w:rPr>
              <w:t>Good</w:t>
            </w:r>
          </w:p>
        </w:tc>
        <w:tc>
          <w:tcPr>
            <w:tcW w:w="6894" w:type="dxa"/>
          </w:tcPr>
          <w:p w14:paraId="246F30C4" w14:textId="77777777" w:rsidR="00D17F60" w:rsidRPr="00A904AF" w:rsidRDefault="00D17F60" w:rsidP="005909A5">
            <w:pPr>
              <w:rPr>
                <w:rFonts w:cstheme="minorHAnsi"/>
                <w:sz w:val="18"/>
                <w:szCs w:val="18"/>
              </w:rPr>
            </w:pPr>
            <w:r w:rsidRPr="00A904AF">
              <w:rPr>
                <w:rFonts w:cstheme="minorHAnsi"/>
                <w:sz w:val="18"/>
                <w:szCs w:val="18"/>
                <w:lang w:val="en-NZ"/>
              </w:rPr>
              <w:t>Willing and able and does the right thing</w:t>
            </w:r>
          </w:p>
        </w:tc>
      </w:tr>
      <w:tr w:rsidR="00D17F60" w:rsidRPr="00A904AF" w14:paraId="518553BE" w14:textId="77777777" w:rsidTr="005909A5">
        <w:tc>
          <w:tcPr>
            <w:tcW w:w="9016" w:type="dxa"/>
            <w:gridSpan w:val="2"/>
          </w:tcPr>
          <w:p w14:paraId="3F2D8CF4" w14:textId="77777777" w:rsidR="00D17F60" w:rsidRPr="00A904AF" w:rsidRDefault="00D17F60" w:rsidP="005909A5">
            <w:pPr>
              <w:rPr>
                <w:rFonts w:cstheme="minorHAnsi"/>
                <w:sz w:val="18"/>
                <w:szCs w:val="18"/>
              </w:rPr>
            </w:pPr>
            <w:r w:rsidRPr="00A904AF">
              <w:rPr>
                <w:rFonts w:cstheme="minorHAnsi"/>
                <w:b/>
                <w:bCs/>
                <w:sz w:val="18"/>
                <w:szCs w:val="18"/>
                <w:lang w:val="en-NZ"/>
              </w:rPr>
              <w:t>What is the compliance history of the operator?</w:t>
            </w:r>
          </w:p>
        </w:tc>
      </w:tr>
      <w:tr w:rsidR="00D17F60" w:rsidRPr="00A904AF" w14:paraId="2FFC27E5" w14:textId="77777777" w:rsidTr="005909A5">
        <w:tc>
          <w:tcPr>
            <w:tcW w:w="2122" w:type="dxa"/>
          </w:tcPr>
          <w:p w14:paraId="02EA7778" w14:textId="77777777" w:rsidR="00D17F60" w:rsidRPr="00A904AF" w:rsidRDefault="00D17F60" w:rsidP="005909A5">
            <w:pPr>
              <w:rPr>
                <w:rFonts w:cstheme="minorHAnsi"/>
                <w:sz w:val="18"/>
                <w:szCs w:val="18"/>
              </w:rPr>
            </w:pPr>
            <w:r w:rsidRPr="00A904AF">
              <w:rPr>
                <w:rFonts w:cstheme="minorHAnsi"/>
                <w:sz w:val="18"/>
                <w:szCs w:val="18"/>
                <w:lang w:val="en-NZ"/>
              </w:rPr>
              <w:t>Poor or Unknown</w:t>
            </w:r>
          </w:p>
        </w:tc>
        <w:tc>
          <w:tcPr>
            <w:tcW w:w="6894" w:type="dxa"/>
          </w:tcPr>
          <w:p w14:paraId="77F5E918" w14:textId="77777777" w:rsidR="00D17F60" w:rsidRPr="00A904AF" w:rsidRDefault="00D17F60" w:rsidP="005909A5">
            <w:pPr>
              <w:rPr>
                <w:rFonts w:cstheme="minorHAnsi"/>
                <w:sz w:val="18"/>
                <w:szCs w:val="18"/>
              </w:rPr>
            </w:pPr>
            <w:r w:rsidRPr="00A904AF">
              <w:rPr>
                <w:rFonts w:cstheme="minorHAnsi"/>
                <w:sz w:val="18"/>
                <w:szCs w:val="18"/>
                <w:lang w:val="en-NZ"/>
              </w:rPr>
              <w:t>Poor history of compliance with requirements, or new operator with minimal compliance history</w:t>
            </w:r>
          </w:p>
        </w:tc>
      </w:tr>
      <w:tr w:rsidR="00D17F60" w:rsidRPr="00A904AF" w14:paraId="64CBB22D" w14:textId="77777777" w:rsidTr="005909A5">
        <w:tc>
          <w:tcPr>
            <w:tcW w:w="2122" w:type="dxa"/>
          </w:tcPr>
          <w:p w14:paraId="7793556E" w14:textId="77777777" w:rsidR="00D17F60" w:rsidRPr="00A904AF" w:rsidRDefault="00D17F60" w:rsidP="005909A5">
            <w:pPr>
              <w:rPr>
                <w:rFonts w:cstheme="minorHAnsi"/>
                <w:sz w:val="18"/>
                <w:szCs w:val="18"/>
              </w:rPr>
            </w:pPr>
            <w:r w:rsidRPr="00A904AF">
              <w:rPr>
                <w:rFonts w:cstheme="minorHAnsi"/>
                <w:sz w:val="18"/>
                <w:szCs w:val="18"/>
                <w:lang w:val="en-NZ"/>
              </w:rPr>
              <w:t>Reasonable</w:t>
            </w:r>
          </w:p>
        </w:tc>
        <w:tc>
          <w:tcPr>
            <w:tcW w:w="6894" w:type="dxa"/>
          </w:tcPr>
          <w:p w14:paraId="6A41439C" w14:textId="77777777" w:rsidR="00D17F60" w:rsidRPr="00A904AF" w:rsidRDefault="00D17F60" w:rsidP="005909A5">
            <w:pPr>
              <w:rPr>
                <w:rFonts w:cstheme="minorHAnsi"/>
                <w:sz w:val="18"/>
                <w:szCs w:val="18"/>
              </w:rPr>
            </w:pPr>
            <w:r w:rsidRPr="00A904AF">
              <w:rPr>
                <w:rFonts w:cstheme="minorHAnsi"/>
                <w:sz w:val="18"/>
                <w:szCs w:val="18"/>
                <w:lang w:val="en-NZ"/>
              </w:rPr>
              <w:t>Only occasional issues with compliance</w:t>
            </w:r>
          </w:p>
        </w:tc>
      </w:tr>
      <w:tr w:rsidR="00D17F60" w:rsidRPr="00A904AF" w14:paraId="08C703A5" w14:textId="77777777" w:rsidTr="005909A5">
        <w:tc>
          <w:tcPr>
            <w:tcW w:w="2122" w:type="dxa"/>
          </w:tcPr>
          <w:p w14:paraId="757F67DF" w14:textId="77777777" w:rsidR="00D17F60" w:rsidRPr="00A904AF" w:rsidRDefault="00D17F60" w:rsidP="005909A5">
            <w:pPr>
              <w:rPr>
                <w:rFonts w:cstheme="minorHAnsi"/>
                <w:sz w:val="18"/>
                <w:szCs w:val="18"/>
              </w:rPr>
            </w:pPr>
            <w:r w:rsidRPr="00A904AF">
              <w:rPr>
                <w:rFonts w:cstheme="minorHAnsi"/>
                <w:sz w:val="18"/>
                <w:szCs w:val="18"/>
                <w:lang w:val="en-NZ"/>
              </w:rPr>
              <w:t>Good</w:t>
            </w:r>
          </w:p>
        </w:tc>
        <w:tc>
          <w:tcPr>
            <w:tcW w:w="6894" w:type="dxa"/>
          </w:tcPr>
          <w:p w14:paraId="33C0DC0F" w14:textId="77777777" w:rsidR="00D17F60" w:rsidRPr="00A904AF" w:rsidRDefault="00D17F60" w:rsidP="005909A5">
            <w:pPr>
              <w:rPr>
                <w:rFonts w:cstheme="minorHAnsi"/>
                <w:sz w:val="18"/>
                <w:szCs w:val="18"/>
              </w:rPr>
            </w:pPr>
            <w:r w:rsidRPr="00A904AF">
              <w:rPr>
                <w:rFonts w:cstheme="minorHAnsi"/>
                <w:sz w:val="18"/>
                <w:szCs w:val="18"/>
                <w:lang w:val="en-NZ"/>
              </w:rPr>
              <w:t>Good compliance history and responsive to advice and recommendations</w:t>
            </w:r>
          </w:p>
        </w:tc>
      </w:tr>
    </w:tbl>
    <w:p w14:paraId="55E37C66" w14:textId="77777777" w:rsidR="00D17F60" w:rsidRPr="00A904AF" w:rsidRDefault="00D17F60" w:rsidP="003801A0">
      <w:pPr>
        <w:rPr>
          <w:rFonts w:cstheme="minorHAnsi"/>
          <w:sz w:val="16"/>
          <w:szCs w:val="16"/>
        </w:rPr>
      </w:pPr>
      <w:r w:rsidRPr="00A904AF">
        <w:rPr>
          <w:rFonts w:cstheme="minorHAnsi"/>
          <w:sz w:val="16"/>
          <w:szCs w:val="16"/>
        </w:rPr>
        <w:t>Reproduced from the EPA’s EEZ Compliance and enforcement programme July 2018</w:t>
      </w:r>
    </w:p>
    <w:p w14:paraId="13283C62" w14:textId="1FD11E59" w:rsidR="00D17F60" w:rsidRPr="00A904AF" w:rsidRDefault="00D17F60" w:rsidP="003801A0">
      <w:pPr>
        <w:rPr>
          <w:rFonts w:cstheme="minorHAnsi"/>
        </w:rPr>
      </w:pPr>
      <w:r w:rsidRPr="00A904AF">
        <w:rPr>
          <w:rFonts w:cstheme="minorHAnsi"/>
        </w:rPr>
        <w:t>Step 3 involves applying the risk matrix to assess overall risk (see Table 5).</w:t>
      </w:r>
    </w:p>
    <w:p w14:paraId="34860264" w14:textId="47F8F27B" w:rsidR="00D17F60" w:rsidRPr="00A904AF" w:rsidRDefault="00D17F60" w:rsidP="003801A0">
      <w:pPr>
        <w:rPr>
          <w:rStyle w:val="Strong"/>
          <w:rFonts w:cstheme="minorHAnsi"/>
        </w:rPr>
      </w:pPr>
      <w:r w:rsidRPr="00A904AF">
        <w:rPr>
          <w:rStyle w:val="Strong"/>
          <w:rFonts w:cstheme="minorHAnsi"/>
        </w:rPr>
        <w:t>Table 5</w:t>
      </w:r>
      <w:r w:rsidRPr="00A904AF">
        <w:rPr>
          <w:rStyle w:val="Strong"/>
          <w:rFonts w:cstheme="minorHAnsi"/>
        </w:rPr>
        <w:tab/>
      </w:r>
      <w:r w:rsidRPr="00A904AF">
        <w:rPr>
          <w:rStyle w:val="Strong"/>
          <w:rFonts w:cstheme="minorHAnsi"/>
        </w:rPr>
        <w:tab/>
        <w:t>New Zealand EPA’s Risk Matrix for Targeting Compliance Activities</w:t>
      </w:r>
    </w:p>
    <w:tbl>
      <w:tblPr>
        <w:tblStyle w:val="TableGrid"/>
        <w:tblW w:w="0" w:type="auto"/>
        <w:tblLook w:val="04A0" w:firstRow="1" w:lastRow="0" w:firstColumn="1" w:lastColumn="0" w:noHBand="0" w:noVBand="1"/>
      </w:tblPr>
      <w:tblGrid>
        <w:gridCol w:w="2254"/>
        <w:gridCol w:w="2254"/>
        <w:gridCol w:w="2254"/>
        <w:gridCol w:w="2254"/>
      </w:tblGrid>
      <w:tr w:rsidR="00D17F60" w:rsidRPr="00A904AF" w14:paraId="4F007292" w14:textId="77777777" w:rsidTr="005909A5">
        <w:tc>
          <w:tcPr>
            <w:tcW w:w="2254" w:type="dxa"/>
            <w:vMerge w:val="restart"/>
          </w:tcPr>
          <w:p w14:paraId="09A14197" w14:textId="77777777" w:rsidR="00D17F60" w:rsidRPr="00A904AF" w:rsidRDefault="00D17F60" w:rsidP="005909A5">
            <w:pPr>
              <w:rPr>
                <w:rFonts w:cstheme="minorHAnsi"/>
                <w:b/>
                <w:bCs/>
                <w:sz w:val="18"/>
                <w:szCs w:val="18"/>
              </w:rPr>
            </w:pPr>
            <w:r w:rsidRPr="00A904AF">
              <w:rPr>
                <w:rFonts w:cstheme="minorHAnsi"/>
                <w:b/>
                <w:bCs/>
                <w:sz w:val="18"/>
                <w:szCs w:val="18"/>
              </w:rPr>
              <w:t>Environmental Consequence</w:t>
            </w:r>
          </w:p>
        </w:tc>
        <w:tc>
          <w:tcPr>
            <w:tcW w:w="6762" w:type="dxa"/>
            <w:gridSpan w:val="3"/>
          </w:tcPr>
          <w:p w14:paraId="0A5DE3FF" w14:textId="77777777" w:rsidR="00D17F60" w:rsidRPr="00A904AF" w:rsidRDefault="00D17F60" w:rsidP="005909A5">
            <w:pPr>
              <w:jc w:val="center"/>
              <w:rPr>
                <w:rFonts w:cstheme="minorHAnsi"/>
                <w:b/>
                <w:bCs/>
                <w:sz w:val="18"/>
                <w:szCs w:val="18"/>
              </w:rPr>
            </w:pPr>
            <w:r w:rsidRPr="00A904AF">
              <w:rPr>
                <w:rFonts w:cstheme="minorHAnsi"/>
                <w:b/>
                <w:bCs/>
                <w:sz w:val="18"/>
                <w:szCs w:val="18"/>
              </w:rPr>
              <w:t>Operator Factors</w:t>
            </w:r>
          </w:p>
        </w:tc>
      </w:tr>
      <w:tr w:rsidR="00D17F60" w:rsidRPr="00A904AF" w14:paraId="0BD00E0E" w14:textId="77777777" w:rsidTr="005909A5">
        <w:tc>
          <w:tcPr>
            <w:tcW w:w="2254" w:type="dxa"/>
            <w:vMerge/>
          </w:tcPr>
          <w:p w14:paraId="5F382913" w14:textId="77777777" w:rsidR="00D17F60" w:rsidRPr="00A904AF" w:rsidRDefault="00D17F60" w:rsidP="005909A5">
            <w:pPr>
              <w:rPr>
                <w:rFonts w:cstheme="minorHAnsi"/>
                <w:sz w:val="18"/>
                <w:szCs w:val="18"/>
              </w:rPr>
            </w:pPr>
          </w:p>
        </w:tc>
        <w:tc>
          <w:tcPr>
            <w:tcW w:w="2254" w:type="dxa"/>
          </w:tcPr>
          <w:p w14:paraId="088C962C" w14:textId="77777777" w:rsidR="00D17F60" w:rsidRPr="00A904AF" w:rsidRDefault="00D17F60" w:rsidP="005909A5">
            <w:pPr>
              <w:rPr>
                <w:rFonts w:cstheme="minorHAnsi"/>
                <w:b/>
                <w:sz w:val="18"/>
                <w:szCs w:val="18"/>
                <w:lang w:val="en-NZ"/>
              </w:rPr>
            </w:pPr>
            <w:r w:rsidRPr="00A904AF">
              <w:rPr>
                <w:rFonts w:cstheme="minorHAnsi"/>
                <w:b/>
                <w:sz w:val="18"/>
                <w:szCs w:val="18"/>
                <w:lang w:val="en-NZ"/>
              </w:rPr>
              <w:t>Good</w:t>
            </w:r>
          </w:p>
        </w:tc>
        <w:tc>
          <w:tcPr>
            <w:tcW w:w="2254" w:type="dxa"/>
          </w:tcPr>
          <w:p w14:paraId="1469C86A" w14:textId="77777777" w:rsidR="00D17F60" w:rsidRPr="00A904AF" w:rsidRDefault="00D17F60" w:rsidP="005909A5">
            <w:pPr>
              <w:rPr>
                <w:rFonts w:cstheme="minorHAnsi"/>
                <w:b/>
                <w:sz w:val="18"/>
                <w:szCs w:val="18"/>
                <w:lang w:val="en-NZ"/>
              </w:rPr>
            </w:pPr>
            <w:r w:rsidRPr="00A904AF">
              <w:rPr>
                <w:rFonts w:cstheme="minorHAnsi"/>
                <w:b/>
                <w:sz w:val="18"/>
                <w:szCs w:val="18"/>
                <w:lang w:val="en-NZ"/>
              </w:rPr>
              <w:t>Reasonable</w:t>
            </w:r>
          </w:p>
        </w:tc>
        <w:tc>
          <w:tcPr>
            <w:tcW w:w="2254" w:type="dxa"/>
          </w:tcPr>
          <w:p w14:paraId="393A475A" w14:textId="77777777" w:rsidR="00D17F60" w:rsidRPr="00A904AF" w:rsidRDefault="00D17F60" w:rsidP="005909A5">
            <w:pPr>
              <w:rPr>
                <w:rFonts w:cstheme="minorHAnsi"/>
                <w:b/>
                <w:sz w:val="18"/>
                <w:szCs w:val="18"/>
                <w:lang w:val="en-NZ"/>
              </w:rPr>
            </w:pPr>
            <w:r w:rsidRPr="00A904AF">
              <w:rPr>
                <w:rFonts w:cstheme="minorHAnsi"/>
                <w:b/>
                <w:sz w:val="18"/>
                <w:szCs w:val="18"/>
                <w:lang w:val="en-NZ"/>
              </w:rPr>
              <w:t>Poor</w:t>
            </w:r>
          </w:p>
        </w:tc>
      </w:tr>
      <w:tr w:rsidR="00D17F60" w:rsidRPr="00A904AF" w14:paraId="31EDA92A" w14:textId="77777777" w:rsidTr="005909A5">
        <w:tc>
          <w:tcPr>
            <w:tcW w:w="2254" w:type="dxa"/>
          </w:tcPr>
          <w:p w14:paraId="47B7F811" w14:textId="77777777" w:rsidR="00D17F60" w:rsidRPr="00A904AF" w:rsidRDefault="00D17F60" w:rsidP="005909A5">
            <w:pPr>
              <w:rPr>
                <w:rFonts w:cstheme="minorHAnsi"/>
                <w:sz w:val="18"/>
                <w:szCs w:val="18"/>
              </w:rPr>
            </w:pPr>
            <w:r w:rsidRPr="00A904AF">
              <w:rPr>
                <w:rFonts w:cstheme="minorHAnsi"/>
                <w:b/>
                <w:sz w:val="18"/>
                <w:szCs w:val="18"/>
                <w:lang w:val="en-NZ"/>
              </w:rPr>
              <w:t>Severe</w:t>
            </w:r>
          </w:p>
        </w:tc>
        <w:tc>
          <w:tcPr>
            <w:tcW w:w="2254" w:type="dxa"/>
            <w:shd w:val="clear" w:color="auto" w:fill="FFC000"/>
          </w:tcPr>
          <w:p w14:paraId="77B47ADD" w14:textId="77777777" w:rsidR="00D17F60" w:rsidRPr="00A904AF" w:rsidRDefault="00D17F60" w:rsidP="005909A5">
            <w:pPr>
              <w:rPr>
                <w:rFonts w:cstheme="minorHAnsi"/>
                <w:sz w:val="18"/>
                <w:szCs w:val="18"/>
              </w:rPr>
            </w:pPr>
            <w:r w:rsidRPr="00A904AF">
              <w:rPr>
                <w:rFonts w:cstheme="minorHAnsi"/>
                <w:sz w:val="18"/>
                <w:szCs w:val="18"/>
              </w:rPr>
              <w:t>High</w:t>
            </w:r>
          </w:p>
        </w:tc>
        <w:tc>
          <w:tcPr>
            <w:tcW w:w="2254" w:type="dxa"/>
            <w:shd w:val="clear" w:color="auto" w:fill="FF0000"/>
          </w:tcPr>
          <w:p w14:paraId="61DA768E" w14:textId="77777777" w:rsidR="00D17F60" w:rsidRPr="00A904AF" w:rsidRDefault="00D17F60" w:rsidP="005909A5">
            <w:pPr>
              <w:rPr>
                <w:rFonts w:cstheme="minorHAnsi"/>
                <w:sz w:val="18"/>
                <w:szCs w:val="18"/>
              </w:rPr>
            </w:pPr>
            <w:r w:rsidRPr="00A904AF">
              <w:rPr>
                <w:rFonts w:cstheme="minorHAnsi"/>
                <w:sz w:val="18"/>
                <w:szCs w:val="18"/>
              </w:rPr>
              <w:t>Very High</w:t>
            </w:r>
          </w:p>
        </w:tc>
        <w:tc>
          <w:tcPr>
            <w:tcW w:w="2254" w:type="dxa"/>
            <w:shd w:val="clear" w:color="auto" w:fill="FF0000"/>
          </w:tcPr>
          <w:p w14:paraId="1503129C" w14:textId="77777777" w:rsidR="00D17F60" w:rsidRPr="00A904AF" w:rsidRDefault="00D17F60" w:rsidP="005909A5">
            <w:pPr>
              <w:rPr>
                <w:rFonts w:cstheme="minorHAnsi"/>
                <w:sz w:val="18"/>
                <w:szCs w:val="18"/>
              </w:rPr>
            </w:pPr>
            <w:r w:rsidRPr="00A904AF">
              <w:rPr>
                <w:rFonts w:cstheme="minorHAnsi"/>
                <w:sz w:val="18"/>
                <w:szCs w:val="18"/>
              </w:rPr>
              <w:t>Very High</w:t>
            </w:r>
          </w:p>
        </w:tc>
      </w:tr>
      <w:tr w:rsidR="00D17F60" w:rsidRPr="00A904AF" w14:paraId="4D07B195" w14:textId="77777777" w:rsidTr="005909A5">
        <w:tc>
          <w:tcPr>
            <w:tcW w:w="2254" w:type="dxa"/>
          </w:tcPr>
          <w:p w14:paraId="057F7678" w14:textId="77777777" w:rsidR="00D17F60" w:rsidRPr="00A904AF" w:rsidRDefault="00D17F60" w:rsidP="005909A5">
            <w:pPr>
              <w:rPr>
                <w:rFonts w:cstheme="minorHAnsi"/>
                <w:sz w:val="18"/>
                <w:szCs w:val="18"/>
              </w:rPr>
            </w:pPr>
            <w:r w:rsidRPr="00A904AF">
              <w:rPr>
                <w:rFonts w:cstheme="minorHAnsi"/>
                <w:b/>
                <w:sz w:val="18"/>
                <w:szCs w:val="18"/>
                <w:lang w:val="en-NZ"/>
              </w:rPr>
              <w:t>Major</w:t>
            </w:r>
          </w:p>
        </w:tc>
        <w:tc>
          <w:tcPr>
            <w:tcW w:w="2254" w:type="dxa"/>
            <w:shd w:val="clear" w:color="auto" w:fill="FFFF00"/>
          </w:tcPr>
          <w:p w14:paraId="05F094A4" w14:textId="77777777" w:rsidR="00D17F60" w:rsidRPr="00A904AF" w:rsidRDefault="00D17F60" w:rsidP="005909A5">
            <w:pPr>
              <w:rPr>
                <w:rFonts w:cstheme="minorHAnsi"/>
                <w:sz w:val="18"/>
                <w:szCs w:val="18"/>
              </w:rPr>
            </w:pPr>
            <w:r w:rsidRPr="00A904AF">
              <w:rPr>
                <w:rFonts w:cstheme="minorHAnsi"/>
                <w:sz w:val="18"/>
                <w:szCs w:val="18"/>
              </w:rPr>
              <w:t>Medium</w:t>
            </w:r>
          </w:p>
        </w:tc>
        <w:tc>
          <w:tcPr>
            <w:tcW w:w="2254" w:type="dxa"/>
            <w:shd w:val="clear" w:color="auto" w:fill="FFC000"/>
          </w:tcPr>
          <w:p w14:paraId="79831025" w14:textId="77777777" w:rsidR="00D17F60" w:rsidRPr="00A904AF" w:rsidRDefault="00D17F60" w:rsidP="005909A5">
            <w:pPr>
              <w:rPr>
                <w:rFonts w:cstheme="minorHAnsi"/>
                <w:sz w:val="18"/>
                <w:szCs w:val="18"/>
              </w:rPr>
            </w:pPr>
            <w:r w:rsidRPr="00A904AF">
              <w:rPr>
                <w:rFonts w:cstheme="minorHAnsi"/>
                <w:sz w:val="18"/>
                <w:szCs w:val="18"/>
              </w:rPr>
              <w:t>High</w:t>
            </w:r>
          </w:p>
        </w:tc>
        <w:tc>
          <w:tcPr>
            <w:tcW w:w="2254" w:type="dxa"/>
            <w:shd w:val="clear" w:color="auto" w:fill="FFC000"/>
          </w:tcPr>
          <w:p w14:paraId="340F60F7" w14:textId="77777777" w:rsidR="00D17F60" w:rsidRPr="00A904AF" w:rsidRDefault="00D17F60" w:rsidP="005909A5">
            <w:pPr>
              <w:rPr>
                <w:rFonts w:cstheme="minorHAnsi"/>
                <w:sz w:val="18"/>
                <w:szCs w:val="18"/>
              </w:rPr>
            </w:pPr>
            <w:r w:rsidRPr="00A904AF">
              <w:rPr>
                <w:rFonts w:cstheme="minorHAnsi"/>
                <w:sz w:val="18"/>
                <w:szCs w:val="18"/>
              </w:rPr>
              <w:t>High</w:t>
            </w:r>
          </w:p>
        </w:tc>
      </w:tr>
      <w:tr w:rsidR="00D17F60" w:rsidRPr="00A904AF" w14:paraId="080FDC38" w14:textId="77777777" w:rsidTr="005909A5">
        <w:tc>
          <w:tcPr>
            <w:tcW w:w="2254" w:type="dxa"/>
          </w:tcPr>
          <w:p w14:paraId="3B347067" w14:textId="77777777" w:rsidR="00D17F60" w:rsidRPr="00A904AF" w:rsidRDefault="00D17F60" w:rsidP="005909A5">
            <w:pPr>
              <w:rPr>
                <w:rFonts w:cstheme="minorHAnsi"/>
                <w:sz w:val="18"/>
                <w:szCs w:val="18"/>
              </w:rPr>
            </w:pPr>
            <w:r w:rsidRPr="00A904AF">
              <w:rPr>
                <w:rFonts w:cstheme="minorHAnsi"/>
                <w:b/>
                <w:sz w:val="18"/>
                <w:szCs w:val="18"/>
                <w:lang w:val="en-NZ"/>
              </w:rPr>
              <w:t>Moderate</w:t>
            </w:r>
          </w:p>
        </w:tc>
        <w:tc>
          <w:tcPr>
            <w:tcW w:w="2254" w:type="dxa"/>
            <w:shd w:val="clear" w:color="auto" w:fill="FFFF00"/>
          </w:tcPr>
          <w:p w14:paraId="65C90000" w14:textId="77777777" w:rsidR="00D17F60" w:rsidRPr="00A904AF" w:rsidRDefault="00D17F60" w:rsidP="005909A5">
            <w:pPr>
              <w:rPr>
                <w:rFonts w:cstheme="minorHAnsi"/>
                <w:sz w:val="18"/>
                <w:szCs w:val="18"/>
              </w:rPr>
            </w:pPr>
            <w:r w:rsidRPr="00A904AF">
              <w:rPr>
                <w:rFonts w:cstheme="minorHAnsi"/>
                <w:sz w:val="18"/>
                <w:szCs w:val="18"/>
              </w:rPr>
              <w:t>Medium</w:t>
            </w:r>
          </w:p>
        </w:tc>
        <w:tc>
          <w:tcPr>
            <w:tcW w:w="2254" w:type="dxa"/>
            <w:shd w:val="clear" w:color="auto" w:fill="FFFF00"/>
          </w:tcPr>
          <w:p w14:paraId="6B11DF02" w14:textId="77777777" w:rsidR="00D17F60" w:rsidRPr="00A904AF" w:rsidRDefault="00D17F60" w:rsidP="005909A5">
            <w:pPr>
              <w:rPr>
                <w:rFonts w:cstheme="minorHAnsi"/>
                <w:sz w:val="18"/>
                <w:szCs w:val="18"/>
              </w:rPr>
            </w:pPr>
            <w:r w:rsidRPr="00A904AF">
              <w:rPr>
                <w:rFonts w:cstheme="minorHAnsi"/>
                <w:sz w:val="18"/>
                <w:szCs w:val="18"/>
              </w:rPr>
              <w:t>Medium</w:t>
            </w:r>
          </w:p>
        </w:tc>
        <w:tc>
          <w:tcPr>
            <w:tcW w:w="2254" w:type="dxa"/>
            <w:shd w:val="clear" w:color="auto" w:fill="FFC000"/>
          </w:tcPr>
          <w:p w14:paraId="27A535DB" w14:textId="77777777" w:rsidR="00D17F60" w:rsidRPr="00A904AF" w:rsidRDefault="00D17F60" w:rsidP="005909A5">
            <w:pPr>
              <w:rPr>
                <w:rFonts w:cstheme="minorHAnsi"/>
                <w:sz w:val="18"/>
                <w:szCs w:val="18"/>
              </w:rPr>
            </w:pPr>
            <w:r w:rsidRPr="00A904AF">
              <w:rPr>
                <w:rFonts w:cstheme="minorHAnsi"/>
                <w:sz w:val="18"/>
                <w:szCs w:val="18"/>
              </w:rPr>
              <w:t>High</w:t>
            </w:r>
          </w:p>
        </w:tc>
      </w:tr>
      <w:tr w:rsidR="00D17F60" w:rsidRPr="00A904AF" w14:paraId="02C043A6" w14:textId="77777777" w:rsidTr="005909A5">
        <w:tc>
          <w:tcPr>
            <w:tcW w:w="2254" w:type="dxa"/>
          </w:tcPr>
          <w:p w14:paraId="637FF2A9" w14:textId="77777777" w:rsidR="00D17F60" w:rsidRPr="00A904AF" w:rsidRDefault="00D17F60" w:rsidP="005909A5">
            <w:pPr>
              <w:rPr>
                <w:rFonts w:cstheme="minorHAnsi"/>
                <w:sz w:val="18"/>
                <w:szCs w:val="18"/>
              </w:rPr>
            </w:pPr>
            <w:r w:rsidRPr="00A904AF">
              <w:rPr>
                <w:rFonts w:cstheme="minorHAnsi"/>
                <w:b/>
                <w:sz w:val="18"/>
                <w:szCs w:val="18"/>
                <w:lang w:val="en-NZ"/>
              </w:rPr>
              <w:t>Minor or insignificant</w:t>
            </w:r>
          </w:p>
        </w:tc>
        <w:tc>
          <w:tcPr>
            <w:tcW w:w="2254" w:type="dxa"/>
            <w:shd w:val="clear" w:color="auto" w:fill="92D050"/>
          </w:tcPr>
          <w:p w14:paraId="3E8D1E94" w14:textId="77777777" w:rsidR="00D17F60" w:rsidRPr="00A904AF" w:rsidRDefault="00D17F60" w:rsidP="005909A5">
            <w:pPr>
              <w:rPr>
                <w:rFonts w:cstheme="minorHAnsi"/>
                <w:sz w:val="18"/>
                <w:szCs w:val="18"/>
              </w:rPr>
            </w:pPr>
            <w:r w:rsidRPr="00A904AF">
              <w:rPr>
                <w:rFonts w:cstheme="minorHAnsi"/>
                <w:sz w:val="18"/>
                <w:szCs w:val="18"/>
              </w:rPr>
              <w:t>Low</w:t>
            </w:r>
          </w:p>
        </w:tc>
        <w:tc>
          <w:tcPr>
            <w:tcW w:w="2254" w:type="dxa"/>
            <w:shd w:val="clear" w:color="auto" w:fill="92D050"/>
          </w:tcPr>
          <w:p w14:paraId="46DADDCB" w14:textId="77777777" w:rsidR="00D17F60" w:rsidRPr="00A904AF" w:rsidRDefault="00D17F60" w:rsidP="005909A5">
            <w:pPr>
              <w:rPr>
                <w:rFonts w:cstheme="minorHAnsi"/>
                <w:sz w:val="18"/>
                <w:szCs w:val="18"/>
              </w:rPr>
            </w:pPr>
            <w:r w:rsidRPr="00A904AF">
              <w:rPr>
                <w:rFonts w:cstheme="minorHAnsi"/>
                <w:sz w:val="18"/>
                <w:szCs w:val="18"/>
              </w:rPr>
              <w:t>Low</w:t>
            </w:r>
          </w:p>
        </w:tc>
        <w:tc>
          <w:tcPr>
            <w:tcW w:w="2254" w:type="dxa"/>
            <w:shd w:val="clear" w:color="auto" w:fill="FFFF00"/>
          </w:tcPr>
          <w:p w14:paraId="557BA044" w14:textId="77777777" w:rsidR="00D17F60" w:rsidRPr="00A904AF" w:rsidRDefault="00D17F60" w:rsidP="005909A5">
            <w:pPr>
              <w:rPr>
                <w:rFonts w:cstheme="minorHAnsi"/>
                <w:sz w:val="18"/>
                <w:szCs w:val="18"/>
              </w:rPr>
            </w:pPr>
            <w:r w:rsidRPr="00A904AF">
              <w:rPr>
                <w:rFonts w:cstheme="minorHAnsi"/>
                <w:sz w:val="18"/>
                <w:szCs w:val="18"/>
              </w:rPr>
              <w:t>Medium</w:t>
            </w:r>
          </w:p>
        </w:tc>
      </w:tr>
    </w:tbl>
    <w:p w14:paraId="24EFDCD9" w14:textId="77777777" w:rsidR="00D17F60" w:rsidRPr="00A904AF" w:rsidRDefault="00D17F60" w:rsidP="003801A0">
      <w:pPr>
        <w:rPr>
          <w:rFonts w:cstheme="minorHAnsi"/>
          <w:sz w:val="16"/>
          <w:szCs w:val="16"/>
        </w:rPr>
      </w:pPr>
      <w:r w:rsidRPr="00A904AF">
        <w:rPr>
          <w:rFonts w:cstheme="minorHAnsi"/>
          <w:sz w:val="16"/>
          <w:szCs w:val="16"/>
        </w:rPr>
        <w:t>Taken from the EPA’s EEZ Compliance and enforcement programme July 2018</w:t>
      </w:r>
    </w:p>
    <w:p w14:paraId="20F82463" w14:textId="77777777" w:rsidR="00D17F60" w:rsidRPr="00A904AF" w:rsidRDefault="00D17F60" w:rsidP="003801A0">
      <w:pPr>
        <w:rPr>
          <w:rFonts w:cstheme="minorHAnsi"/>
        </w:rPr>
      </w:pPr>
      <w:r w:rsidRPr="00A904AF">
        <w:rPr>
          <w:rFonts w:cstheme="minorHAnsi"/>
        </w:rPr>
        <w:t>Step 4, the inspection frequency then follows from the risk matrix:</w:t>
      </w:r>
    </w:p>
    <w:p w14:paraId="6A98B33E" w14:textId="77777777" w:rsidR="00D17F60" w:rsidRPr="00A904AF" w:rsidRDefault="00D17F60" w:rsidP="003801A0">
      <w:pPr>
        <w:pStyle w:val="ListParagraph"/>
        <w:numPr>
          <w:ilvl w:val="0"/>
          <w:numId w:val="44"/>
        </w:numPr>
        <w:rPr>
          <w:rFonts w:cstheme="minorHAnsi"/>
        </w:rPr>
      </w:pPr>
      <w:r w:rsidRPr="00A904AF">
        <w:rPr>
          <w:rFonts w:cstheme="minorHAnsi"/>
        </w:rPr>
        <w:t>Very High, inspection every 6 months;</w:t>
      </w:r>
    </w:p>
    <w:p w14:paraId="7F214416" w14:textId="77777777" w:rsidR="00D17F60" w:rsidRPr="00A904AF" w:rsidRDefault="00D17F60" w:rsidP="003801A0">
      <w:pPr>
        <w:pStyle w:val="ListParagraph"/>
        <w:numPr>
          <w:ilvl w:val="0"/>
          <w:numId w:val="44"/>
        </w:numPr>
        <w:rPr>
          <w:rFonts w:cstheme="minorHAnsi"/>
        </w:rPr>
      </w:pPr>
      <w:r w:rsidRPr="00A904AF">
        <w:rPr>
          <w:rFonts w:cstheme="minorHAnsi"/>
        </w:rPr>
        <w:t>High, inspection every 12 months;</w:t>
      </w:r>
    </w:p>
    <w:p w14:paraId="3A3DF5C8" w14:textId="77777777" w:rsidR="00D17F60" w:rsidRPr="00A904AF" w:rsidRDefault="00D17F60" w:rsidP="003801A0">
      <w:pPr>
        <w:pStyle w:val="ListParagraph"/>
        <w:numPr>
          <w:ilvl w:val="0"/>
          <w:numId w:val="44"/>
        </w:numPr>
        <w:rPr>
          <w:rFonts w:cstheme="minorHAnsi"/>
        </w:rPr>
      </w:pPr>
      <w:r w:rsidRPr="00A904AF">
        <w:rPr>
          <w:rFonts w:cstheme="minorHAnsi"/>
        </w:rPr>
        <w:t>Medium, inspection every 18 months; and</w:t>
      </w:r>
    </w:p>
    <w:p w14:paraId="760AC1CF" w14:textId="77777777" w:rsidR="00D17F60" w:rsidRPr="00A904AF" w:rsidRDefault="00D17F60" w:rsidP="003801A0">
      <w:pPr>
        <w:pStyle w:val="ListParagraph"/>
        <w:numPr>
          <w:ilvl w:val="0"/>
          <w:numId w:val="44"/>
        </w:numPr>
        <w:rPr>
          <w:rFonts w:cstheme="minorHAnsi"/>
        </w:rPr>
      </w:pPr>
      <w:r w:rsidRPr="00A904AF">
        <w:rPr>
          <w:rFonts w:cstheme="minorHAnsi"/>
        </w:rPr>
        <w:t>Low, inspection every 5 years (if at all).</w:t>
      </w:r>
    </w:p>
    <w:p w14:paraId="15BA1F55" w14:textId="01810A3C" w:rsidR="00D17F60" w:rsidRPr="00A904AF" w:rsidRDefault="00D17F60" w:rsidP="003801A0">
      <w:pPr>
        <w:pStyle w:val="Heading2"/>
        <w:rPr>
          <w:rFonts w:asciiTheme="minorHAnsi" w:hAnsiTheme="minorHAnsi" w:cstheme="minorHAnsi"/>
        </w:rPr>
      </w:pPr>
      <w:bookmarkStart w:id="174" w:name="_Toc16514716"/>
      <w:bookmarkStart w:id="175" w:name="_Toc31297328"/>
      <w:r w:rsidRPr="00A904AF">
        <w:rPr>
          <w:rFonts w:asciiTheme="minorHAnsi" w:hAnsiTheme="minorHAnsi" w:cstheme="minorHAnsi"/>
        </w:rPr>
        <w:t>Compliance Enforcement</w:t>
      </w:r>
      <w:bookmarkEnd w:id="174"/>
      <w:bookmarkEnd w:id="175"/>
      <w:r w:rsidR="005C1ABE" w:rsidRPr="00A904AF">
        <w:rPr>
          <w:rFonts w:asciiTheme="minorHAnsi" w:hAnsiTheme="minorHAnsi" w:cstheme="minorHAnsi"/>
        </w:rPr>
        <w:t xml:space="preserve"> </w:t>
      </w:r>
    </w:p>
    <w:p w14:paraId="521D2C75" w14:textId="54CF78F2" w:rsidR="00D17F60" w:rsidRPr="00A904AF" w:rsidRDefault="00D17F60" w:rsidP="001136BC">
      <w:pPr>
        <w:pStyle w:val="Heading3"/>
        <w:rPr>
          <w:rFonts w:asciiTheme="minorHAnsi" w:hAnsiTheme="minorHAnsi" w:cstheme="minorHAnsi"/>
        </w:rPr>
      </w:pPr>
      <w:bookmarkStart w:id="176" w:name="_Toc31297329"/>
      <w:r w:rsidRPr="00A904AF">
        <w:rPr>
          <w:rFonts w:asciiTheme="minorHAnsi" w:hAnsiTheme="minorHAnsi" w:cstheme="minorHAnsi"/>
        </w:rPr>
        <w:t>Introduction</w:t>
      </w:r>
      <w:bookmarkEnd w:id="176"/>
    </w:p>
    <w:p w14:paraId="2050C08B" w14:textId="4E72518C" w:rsidR="00D17F60" w:rsidRPr="00D51FA2" w:rsidRDefault="00D17F60" w:rsidP="003801A0">
      <w:pPr>
        <w:rPr>
          <w:rFonts w:cstheme="minorHAnsi"/>
        </w:rPr>
      </w:pPr>
      <w:r w:rsidRPr="00A904AF">
        <w:rPr>
          <w:rFonts w:cstheme="minorHAnsi"/>
        </w:rPr>
        <w:t>When a non-compliance is detected, the EPA investigates and works with the regulated party to ensure the environment is protected from damage and a return to compliance is prioriti</w:t>
      </w:r>
      <w:r w:rsidR="008E4968">
        <w:rPr>
          <w:rFonts w:cstheme="minorHAnsi"/>
        </w:rPr>
        <w:t>z</w:t>
      </w:r>
      <w:r w:rsidRPr="00A904AF">
        <w:rPr>
          <w:rFonts w:cstheme="minorHAnsi"/>
        </w:rPr>
        <w:t>ed (see also Exclusive Economic Zone Compliance and enforcement programme July 2018</w:t>
      </w:r>
      <w:r w:rsidRPr="00D51FA2">
        <w:rPr>
          <w:rStyle w:val="EndnoteReference"/>
          <w:rFonts w:cstheme="minorHAnsi"/>
        </w:rPr>
        <w:endnoteReference w:id="89"/>
      </w:r>
      <w:r w:rsidRPr="00D51FA2">
        <w:rPr>
          <w:rFonts w:cstheme="minorHAnsi"/>
        </w:rPr>
        <w:t>).</w:t>
      </w:r>
    </w:p>
    <w:p w14:paraId="54F764F8" w14:textId="12AF5915" w:rsidR="00D17F60" w:rsidRPr="00A904AF" w:rsidRDefault="00D17F60" w:rsidP="003801A0">
      <w:pPr>
        <w:rPr>
          <w:rFonts w:cstheme="minorHAnsi"/>
        </w:rPr>
      </w:pPr>
      <w:r w:rsidRPr="0085475B">
        <w:rPr>
          <w:rFonts w:cstheme="minorHAnsi"/>
        </w:rPr>
        <w:t>Gene</w:t>
      </w:r>
      <w:r w:rsidRPr="00516CBE">
        <w:rPr>
          <w:rFonts w:cstheme="minorHAnsi"/>
        </w:rPr>
        <w:t>rally, the EPA expects that regul</w:t>
      </w:r>
      <w:r w:rsidRPr="004B7FE6">
        <w:rPr>
          <w:rFonts w:cstheme="minorHAnsi"/>
        </w:rPr>
        <w:t xml:space="preserve">ated parties will take measures to understand the rules </w:t>
      </w:r>
      <w:r w:rsidRPr="008B03E8">
        <w:rPr>
          <w:rFonts w:cstheme="minorHAnsi"/>
        </w:rPr>
        <w:t>and follow them</w:t>
      </w:r>
      <w:r w:rsidR="005C70E9">
        <w:rPr>
          <w:rFonts w:cstheme="minorHAnsi"/>
        </w:rPr>
        <w:t>,</w:t>
      </w:r>
      <w:r w:rsidRPr="008B03E8">
        <w:rPr>
          <w:rFonts w:cstheme="minorHAnsi"/>
        </w:rPr>
        <w:t xml:space="preserve"> and a key part of the EPA’s role is to help them do this.</w:t>
      </w:r>
      <w:r w:rsidR="005C1ABE" w:rsidRPr="00A904AF">
        <w:rPr>
          <w:rFonts w:cstheme="minorHAnsi"/>
        </w:rPr>
        <w:t xml:space="preserve"> </w:t>
      </w:r>
      <w:r w:rsidRPr="00A904AF">
        <w:rPr>
          <w:rFonts w:cstheme="minorHAnsi"/>
        </w:rPr>
        <w:t>However, if a regulated party break</w:t>
      </w:r>
      <w:r w:rsidR="005C70E9">
        <w:rPr>
          <w:rFonts w:cstheme="minorHAnsi"/>
        </w:rPr>
        <w:t>s</w:t>
      </w:r>
      <w:r w:rsidRPr="00A904AF">
        <w:rPr>
          <w:rFonts w:cstheme="minorHAnsi"/>
        </w:rPr>
        <w:t xml:space="preserve"> the rules, the EPA pursues one or more of the following options:</w:t>
      </w:r>
    </w:p>
    <w:p w14:paraId="31E95B15" w14:textId="77777777" w:rsidR="00D17F60" w:rsidRPr="00A904AF" w:rsidRDefault="00D17F60" w:rsidP="003801A0">
      <w:pPr>
        <w:pStyle w:val="ListParagraph"/>
        <w:numPr>
          <w:ilvl w:val="0"/>
          <w:numId w:val="46"/>
        </w:numPr>
        <w:rPr>
          <w:rFonts w:cstheme="minorHAnsi"/>
        </w:rPr>
      </w:pPr>
      <w:r w:rsidRPr="00A904AF">
        <w:rPr>
          <w:rFonts w:cstheme="minorHAnsi"/>
        </w:rPr>
        <w:t>work with them to make sure they understand their obligations;</w:t>
      </w:r>
    </w:p>
    <w:p w14:paraId="6057F810" w14:textId="77777777" w:rsidR="00D17F60" w:rsidRPr="00A904AF" w:rsidRDefault="00D17F60" w:rsidP="003801A0">
      <w:pPr>
        <w:pStyle w:val="ListParagraph"/>
        <w:numPr>
          <w:ilvl w:val="0"/>
          <w:numId w:val="46"/>
        </w:numPr>
        <w:rPr>
          <w:rFonts w:cstheme="minorHAnsi"/>
        </w:rPr>
      </w:pPr>
      <w:r w:rsidRPr="00A904AF">
        <w:rPr>
          <w:rFonts w:cstheme="minorHAnsi"/>
        </w:rPr>
        <w:t>use non-statutory tools such as correspondence or change of inspection frequency;</w:t>
      </w:r>
    </w:p>
    <w:p w14:paraId="29D469F0" w14:textId="77777777" w:rsidR="00D17F60" w:rsidRPr="00A904AF" w:rsidRDefault="00D17F60" w:rsidP="003801A0">
      <w:pPr>
        <w:pStyle w:val="ListParagraph"/>
        <w:numPr>
          <w:ilvl w:val="0"/>
          <w:numId w:val="46"/>
        </w:numPr>
        <w:rPr>
          <w:rFonts w:cstheme="minorHAnsi"/>
        </w:rPr>
      </w:pPr>
      <w:r w:rsidRPr="00A904AF">
        <w:rPr>
          <w:rFonts w:cstheme="minorHAnsi"/>
        </w:rPr>
        <w:t>use statutory tools such as abatement notices; and</w:t>
      </w:r>
    </w:p>
    <w:p w14:paraId="54F0D3C9" w14:textId="77777777" w:rsidR="00D17F60" w:rsidRPr="00A904AF" w:rsidRDefault="00D17F60" w:rsidP="003801A0">
      <w:pPr>
        <w:pStyle w:val="ListParagraph"/>
        <w:numPr>
          <w:ilvl w:val="0"/>
          <w:numId w:val="46"/>
        </w:numPr>
        <w:rPr>
          <w:rFonts w:cstheme="minorHAnsi"/>
        </w:rPr>
      </w:pPr>
      <w:r w:rsidRPr="00A904AF">
        <w:rPr>
          <w:rFonts w:cstheme="minorHAnsi"/>
        </w:rPr>
        <w:t>prosecution.</w:t>
      </w:r>
    </w:p>
    <w:p w14:paraId="35F99751" w14:textId="77777777" w:rsidR="00D17F60" w:rsidRPr="00A904AF" w:rsidRDefault="00D17F60" w:rsidP="003801A0">
      <w:pPr>
        <w:rPr>
          <w:rFonts w:cstheme="minorHAnsi"/>
        </w:rPr>
      </w:pPr>
      <w:r w:rsidRPr="00A904AF">
        <w:rPr>
          <w:rFonts w:cstheme="minorHAnsi"/>
        </w:rPr>
        <w:t xml:space="preserve">The EPA develops tailored compliance strategies for each regulated community and/or certain operators aimed at helping them understand their obligations, support disclosure of unintentional non-compliances, and engage with their views on the strategies and information that would be most effective. </w:t>
      </w:r>
    </w:p>
    <w:p w14:paraId="432EDB56" w14:textId="6BF924D0" w:rsidR="00D17F60" w:rsidRPr="00A904AF" w:rsidRDefault="00D17F60" w:rsidP="003801A0">
      <w:pPr>
        <w:rPr>
          <w:rFonts w:cstheme="minorHAnsi"/>
        </w:rPr>
      </w:pPr>
      <w:r w:rsidRPr="00A904AF">
        <w:rPr>
          <w:rFonts w:cstheme="minorHAnsi"/>
        </w:rPr>
        <w:t xml:space="preserve">Using enforcement tools to direct compliance or </w:t>
      </w:r>
      <w:r w:rsidR="00E128E1" w:rsidRPr="00A904AF">
        <w:rPr>
          <w:rFonts w:cstheme="minorHAnsi"/>
        </w:rPr>
        <w:t>penali</w:t>
      </w:r>
      <w:r w:rsidR="00E128E1">
        <w:rPr>
          <w:rFonts w:cstheme="minorHAnsi"/>
        </w:rPr>
        <w:t>z</w:t>
      </w:r>
      <w:r w:rsidR="00E128E1" w:rsidRPr="00A904AF">
        <w:rPr>
          <w:rFonts w:cstheme="minorHAnsi"/>
        </w:rPr>
        <w:t xml:space="preserve">e </w:t>
      </w:r>
      <w:r w:rsidRPr="00A904AF">
        <w:rPr>
          <w:rFonts w:cstheme="minorHAnsi"/>
        </w:rPr>
        <w:t>offending are actions taken after careful consideration of the desired outcome and are taken in accordance with guidance in the EPA compliance policy document.</w:t>
      </w:r>
    </w:p>
    <w:p w14:paraId="77A15512" w14:textId="50062384" w:rsidR="00D17F60" w:rsidRPr="00A904AF" w:rsidRDefault="00D17F60" w:rsidP="003801A0">
      <w:pPr>
        <w:pStyle w:val="Heading3"/>
        <w:rPr>
          <w:rFonts w:asciiTheme="minorHAnsi" w:hAnsiTheme="minorHAnsi" w:cstheme="minorHAnsi"/>
        </w:rPr>
      </w:pPr>
      <w:bookmarkStart w:id="177" w:name="_Toc16514717"/>
      <w:bookmarkStart w:id="178" w:name="_Toc31297330"/>
      <w:r w:rsidRPr="00A904AF">
        <w:rPr>
          <w:rFonts w:asciiTheme="minorHAnsi" w:hAnsiTheme="minorHAnsi" w:cstheme="minorHAnsi"/>
        </w:rPr>
        <w:t xml:space="preserve">Administrative Enforcement </w:t>
      </w:r>
      <w:bookmarkEnd w:id="177"/>
      <w:bookmarkEnd w:id="178"/>
      <w:r w:rsidR="00C5336F" w:rsidRPr="00A904AF">
        <w:rPr>
          <w:rFonts w:asciiTheme="minorHAnsi" w:hAnsiTheme="minorHAnsi" w:cstheme="minorHAnsi"/>
        </w:rPr>
        <w:t>(Including Financial)</w:t>
      </w:r>
    </w:p>
    <w:p w14:paraId="034983C9" w14:textId="77777777" w:rsidR="00D17F60" w:rsidRPr="00A904AF" w:rsidRDefault="00D17F60" w:rsidP="003801A0">
      <w:pPr>
        <w:rPr>
          <w:rFonts w:cstheme="minorHAnsi"/>
        </w:rPr>
      </w:pPr>
      <w:r w:rsidRPr="00A904AF">
        <w:rPr>
          <w:rFonts w:cstheme="minorHAnsi"/>
        </w:rPr>
        <w:t>Administrative enforcement is made up of a range of approaches that includes the following:</w:t>
      </w:r>
    </w:p>
    <w:p w14:paraId="36516D64" w14:textId="77777777" w:rsidR="00D17F60" w:rsidRPr="00A904AF" w:rsidRDefault="00D17F60" w:rsidP="003801A0">
      <w:pPr>
        <w:pStyle w:val="ListParagraph"/>
        <w:numPr>
          <w:ilvl w:val="0"/>
          <w:numId w:val="47"/>
        </w:numPr>
        <w:rPr>
          <w:rFonts w:cstheme="minorHAnsi"/>
        </w:rPr>
      </w:pPr>
      <w:r w:rsidRPr="00A904AF">
        <w:rPr>
          <w:rFonts w:cstheme="minorHAnsi"/>
        </w:rPr>
        <w:t>correspondence or meetings on specific matters/minor non-compliances;</w:t>
      </w:r>
    </w:p>
    <w:p w14:paraId="6CDE7815" w14:textId="77777777" w:rsidR="00D17F60" w:rsidRPr="00A904AF" w:rsidRDefault="00D17F60" w:rsidP="003801A0">
      <w:pPr>
        <w:pStyle w:val="ListParagraph"/>
        <w:numPr>
          <w:ilvl w:val="0"/>
          <w:numId w:val="47"/>
        </w:numPr>
        <w:rPr>
          <w:rFonts w:cstheme="minorHAnsi"/>
        </w:rPr>
      </w:pPr>
      <w:r w:rsidRPr="00A904AF">
        <w:rPr>
          <w:rFonts w:cstheme="minorHAnsi"/>
        </w:rPr>
        <w:t>following assessment of a non-compliance, changing the frequency of inspection;</w:t>
      </w:r>
    </w:p>
    <w:p w14:paraId="2DB1BDE8" w14:textId="77777777" w:rsidR="00D17F60" w:rsidRPr="00A904AF" w:rsidRDefault="00D17F60" w:rsidP="003801A0">
      <w:pPr>
        <w:pStyle w:val="ListParagraph"/>
        <w:numPr>
          <w:ilvl w:val="0"/>
          <w:numId w:val="47"/>
        </w:numPr>
        <w:rPr>
          <w:rFonts w:cstheme="minorHAnsi"/>
        </w:rPr>
      </w:pPr>
      <w:r w:rsidRPr="00A904AF">
        <w:rPr>
          <w:rFonts w:cstheme="minorHAnsi"/>
        </w:rPr>
        <w:t>automatic penalties;</w:t>
      </w:r>
    </w:p>
    <w:p w14:paraId="16CF45ED" w14:textId="77777777" w:rsidR="00D17F60" w:rsidRPr="00A904AF" w:rsidRDefault="00D17F60" w:rsidP="003801A0">
      <w:pPr>
        <w:pStyle w:val="ListParagraph"/>
        <w:numPr>
          <w:ilvl w:val="0"/>
          <w:numId w:val="47"/>
        </w:numPr>
        <w:rPr>
          <w:rFonts w:cstheme="minorHAnsi"/>
        </w:rPr>
      </w:pPr>
      <w:r w:rsidRPr="00A904AF">
        <w:rPr>
          <w:rFonts w:cstheme="minorHAnsi"/>
        </w:rPr>
        <w:t>placing additional conditions on a consent;</w:t>
      </w:r>
    </w:p>
    <w:p w14:paraId="28BA4401" w14:textId="776C4BD1" w:rsidR="00D17F60" w:rsidRPr="00A904AF" w:rsidRDefault="00D17F60" w:rsidP="003801A0">
      <w:pPr>
        <w:pStyle w:val="ListParagraph"/>
        <w:numPr>
          <w:ilvl w:val="0"/>
          <w:numId w:val="47"/>
        </w:numPr>
        <w:rPr>
          <w:rFonts w:cstheme="minorHAnsi"/>
        </w:rPr>
      </w:pPr>
      <w:r w:rsidRPr="00A904AF">
        <w:rPr>
          <w:rFonts w:cstheme="minorHAnsi"/>
        </w:rPr>
        <w:t>changing, suspending or cancelling approvals (i.e.</w:t>
      </w:r>
      <w:r w:rsidR="00A34640" w:rsidRPr="00A904AF">
        <w:rPr>
          <w:rFonts w:cstheme="minorHAnsi"/>
        </w:rPr>
        <w:t>,</w:t>
      </w:r>
      <w:r w:rsidRPr="00A904AF">
        <w:rPr>
          <w:rFonts w:cstheme="minorHAnsi"/>
        </w:rPr>
        <w:t xml:space="preserve"> right up to removal of the right to operate).</w:t>
      </w:r>
    </w:p>
    <w:p w14:paraId="0CCFA8F7" w14:textId="77777777" w:rsidR="00D17F60" w:rsidRPr="00A904AF" w:rsidRDefault="00D17F60" w:rsidP="003801A0">
      <w:pPr>
        <w:pStyle w:val="Heading3"/>
        <w:rPr>
          <w:rFonts w:asciiTheme="minorHAnsi" w:hAnsiTheme="minorHAnsi" w:cstheme="minorHAnsi"/>
        </w:rPr>
      </w:pPr>
      <w:bookmarkStart w:id="179" w:name="_Toc16514718"/>
      <w:bookmarkStart w:id="180" w:name="_Toc31297331"/>
      <w:r w:rsidRPr="00A904AF">
        <w:rPr>
          <w:rFonts w:asciiTheme="minorHAnsi" w:hAnsiTheme="minorHAnsi" w:cstheme="minorHAnsi"/>
        </w:rPr>
        <w:t>Criminal Enforcement</w:t>
      </w:r>
      <w:bookmarkEnd w:id="179"/>
      <w:bookmarkEnd w:id="180"/>
    </w:p>
    <w:p w14:paraId="1591D3F7" w14:textId="77777777" w:rsidR="00D17F60" w:rsidRPr="00A904AF" w:rsidRDefault="00D17F60" w:rsidP="003801A0">
      <w:pPr>
        <w:rPr>
          <w:rFonts w:cstheme="minorHAnsi"/>
        </w:rPr>
      </w:pPr>
      <w:r w:rsidRPr="00A904AF">
        <w:rPr>
          <w:rFonts w:cstheme="minorHAnsi"/>
        </w:rPr>
        <w:t>A prosecution is the ultimate sanction and is only initiated when the EPA is satisfied that specific tests are met:</w:t>
      </w:r>
    </w:p>
    <w:p w14:paraId="167D621B" w14:textId="496020BA" w:rsidR="00D17F60" w:rsidRPr="00A904AF" w:rsidRDefault="00D17F60" w:rsidP="003801A0">
      <w:pPr>
        <w:pStyle w:val="ListParagraph"/>
        <w:numPr>
          <w:ilvl w:val="0"/>
          <w:numId w:val="48"/>
        </w:numPr>
        <w:rPr>
          <w:rFonts w:cstheme="minorHAnsi"/>
        </w:rPr>
      </w:pPr>
      <w:r w:rsidRPr="00A904AF">
        <w:rPr>
          <w:rFonts w:cstheme="minorHAnsi"/>
        </w:rPr>
        <w:t>if the evidence is sufficient to provide a reasonable prospect of conviction (the</w:t>
      </w:r>
      <w:r w:rsidR="00275CAA" w:rsidRPr="00A904AF">
        <w:rPr>
          <w:rFonts w:cstheme="minorHAnsi"/>
        </w:rPr>
        <w:t xml:space="preserve"> </w:t>
      </w:r>
      <w:r w:rsidR="00365555">
        <w:rPr>
          <w:rFonts w:cstheme="minorHAnsi"/>
        </w:rPr>
        <w:t>“</w:t>
      </w:r>
      <w:r w:rsidRPr="00A904AF">
        <w:rPr>
          <w:rFonts w:cstheme="minorHAnsi"/>
        </w:rPr>
        <w:t>Evidential</w:t>
      </w:r>
      <w:r w:rsidR="00AA0271">
        <w:rPr>
          <w:rFonts w:cstheme="minorHAnsi"/>
        </w:rPr>
        <w:t>”</w:t>
      </w:r>
      <w:r w:rsidRPr="00A904AF">
        <w:rPr>
          <w:rFonts w:cstheme="minorHAnsi"/>
        </w:rPr>
        <w:t xml:space="preserve"> test); and </w:t>
      </w:r>
    </w:p>
    <w:p w14:paraId="63296233" w14:textId="7751B001" w:rsidR="00D17F60" w:rsidRPr="00A904AF" w:rsidRDefault="00D17F60" w:rsidP="003801A0">
      <w:pPr>
        <w:pStyle w:val="ListParagraph"/>
        <w:numPr>
          <w:ilvl w:val="0"/>
          <w:numId w:val="48"/>
        </w:numPr>
        <w:rPr>
          <w:rFonts w:cstheme="minorHAnsi"/>
        </w:rPr>
      </w:pPr>
      <w:r w:rsidRPr="00A904AF">
        <w:rPr>
          <w:rFonts w:cstheme="minorHAnsi"/>
        </w:rPr>
        <w:t>a prosecution is required in the public interest (the</w:t>
      </w:r>
      <w:r w:rsidR="00275CAA" w:rsidRPr="00A904AF">
        <w:rPr>
          <w:rFonts w:cstheme="minorHAnsi"/>
        </w:rPr>
        <w:t xml:space="preserve"> </w:t>
      </w:r>
      <w:r w:rsidR="00365555">
        <w:rPr>
          <w:rFonts w:cstheme="minorHAnsi"/>
        </w:rPr>
        <w:t>“</w:t>
      </w:r>
      <w:r w:rsidRPr="00A904AF">
        <w:rPr>
          <w:rFonts w:cstheme="minorHAnsi"/>
        </w:rPr>
        <w:t>Public Interest</w:t>
      </w:r>
      <w:r w:rsidR="00AA0271">
        <w:rPr>
          <w:rFonts w:cstheme="minorHAnsi"/>
        </w:rPr>
        <w:t>”</w:t>
      </w:r>
      <w:r w:rsidRPr="00A904AF">
        <w:rPr>
          <w:rFonts w:cstheme="minorHAnsi"/>
        </w:rPr>
        <w:t xml:space="preserve"> test).</w:t>
      </w:r>
    </w:p>
    <w:p w14:paraId="45A927CD" w14:textId="77777777" w:rsidR="00D17F60" w:rsidRPr="00A904AF" w:rsidRDefault="00D17F60" w:rsidP="003801A0">
      <w:pPr>
        <w:rPr>
          <w:rFonts w:cstheme="minorHAnsi"/>
        </w:rPr>
      </w:pPr>
      <w:r w:rsidRPr="00A904AF">
        <w:rPr>
          <w:rFonts w:cstheme="minorHAnsi"/>
        </w:rPr>
        <w:t>The Evidential test is considered first.</w:t>
      </w:r>
    </w:p>
    <w:p w14:paraId="0568C52F" w14:textId="77777777" w:rsidR="00D17F60" w:rsidRPr="00A904AF" w:rsidRDefault="00D17F60" w:rsidP="003801A0">
      <w:pPr>
        <w:rPr>
          <w:rFonts w:cstheme="minorHAnsi"/>
        </w:rPr>
      </w:pPr>
      <w:r w:rsidRPr="00A904AF">
        <w:rPr>
          <w:rFonts w:cstheme="minorHAnsi"/>
        </w:rPr>
        <w:t>A prosecution may not necessarily always proceed, even when both tests are met, if it is considered that a different compliance enforcement response is more appropriate.</w:t>
      </w:r>
    </w:p>
    <w:p w14:paraId="1F614A28" w14:textId="77777777" w:rsidR="00D17F60" w:rsidRPr="00A904AF" w:rsidRDefault="00D17F60" w:rsidP="003801A0">
      <w:pPr>
        <w:rPr>
          <w:rFonts w:cstheme="minorHAnsi"/>
        </w:rPr>
      </w:pPr>
      <w:r w:rsidRPr="00A904AF">
        <w:rPr>
          <w:rFonts w:cstheme="minorHAnsi"/>
        </w:rPr>
        <w:t>The EPA Board is advised of any decision to seek a prosecution.</w:t>
      </w:r>
    </w:p>
    <w:p w14:paraId="7266AF34" w14:textId="30500E0C" w:rsidR="00D17F60" w:rsidRPr="00A904AF" w:rsidRDefault="00D17F60" w:rsidP="003801A0">
      <w:pPr>
        <w:rPr>
          <w:rFonts w:cstheme="minorHAnsi"/>
        </w:rPr>
      </w:pPr>
      <w:r w:rsidRPr="00A904AF">
        <w:rPr>
          <w:rFonts w:cstheme="minorHAnsi"/>
        </w:rPr>
        <w:t>The EPA operates a Prosecution Policy</w:t>
      </w:r>
      <w:r w:rsidR="00F13B60" w:rsidRPr="00A904AF">
        <w:rPr>
          <w:rFonts w:cstheme="minorHAnsi"/>
        </w:rPr>
        <w:t>,</w:t>
      </w:r>
      <w:r w:rsidRPr="00D51FA2">
        <w:rPr>
          <w:rStyle w:val="EndnoteReference"/>
          <w:rFonts w:cstheme="minorHAnsi"/>
        </w:rPr>
        <w:endnoteReference w:id="90"/>
      </w:r>
      <w:r w:rsidRPr="00A904AF">
        <w:rPr>
          <w:rFonts w:cstheme="minorHAnsi"/>
        </w:rPr>
        <w:t xml:space="preserve"> the purpose of which is to set out the guidelines, decision-making process and standards to be followed by EPA staff when deciding whether to prosecute and thereafter in conducting prosecutions.</w:t>
      </w:r>
      <w:r w:rsidR="005C1ABE" w:rsidRPr="00A904AF">
        <w:rPr>
          <w:rFonts w:cstheme="minorHAnsi"/>
        </w:rPr>
        <w:t xml:space="preserve"> </w:t>
      </w:r>
      <w:r w:rsidRPr="00A904AF">
        <w:rPr>
          <w:rFonts w:cstheme="minorHAnsi"/>
        </w:rPr>
        <w:t>The policy also sets out the role of other parties, e.g.</w:t>
      </w:r>
      <w:r w:rsidR="006B2EA5" w:rsidRPr="00A904AF">
        <w:rPr>
          <w:rFonts w:cstheme="minorHAnsi"/>
        </w:rPr>
        <w:t>,</w:t>
      </w:r>
      <w:r w:rsidRPr="00A904AF">
        <w:rPr>
          <w:rFonts w:cstheme="minorHAnsi"/>
        </w:rPr>
        <w:t xml:space="preserve"> Solicitor-General’s office, that are involved in the process.</w:t>
      </w:r>
    </w:p>
    <w:p w14:paraId="685C5373" w14:textId="0A379CA8" w:rsidR="00D17F60" w:rsidRPr="00A904AF" w:rsidRDefault="00D17F60" w:rsidP="003801A0">
      <w:pPr>
        <w:pStyle w:val="Heading2"/>
        <w:rPr>
          <w:rFonts w:asciiTheme="minorHAnsi" w:hAnsiTheme="minorHAnsi" w:cstheme="minorHAnsi"/>
        </w:rPr>
      </w:pPr>
      <w:bookmarkStart w:id="181" w:name="_Toc16514719"/>
      <w:bookmarkStart w:id="182" w:name="_Toc31297332"/>
      <w:r w:rsidRPr="00A904AF">
        <w:rPr>
          <w:rFonts w:asciiTheme="minorHAnsi" w:hAnsiTheme="minorHAnsi" w:cstheme="minorHAnsi"/>
        </w:rPr>
        <w:t>Reporting, Accountability and Transparency</w:t>
      </w:r>
      <w:bookmarkEnd w:id="181"/>
      <w:bookmarkEnd w:id="182"/>
      <w:r w:rsidR="005C1ABE" w:rsidRPr="00A904AF">
        <w:rPr>
          <w:rFonts w:asciiTheme="minorHAnsi" w:hAnsiTheme="minorHAnsi" w:cstheme="minorHAnsi"/>
        </w:rPr>
        <w:t xml:space="preserve"> </w:t>
      </w:r>
    </w:p>
    <w:p w14:paraId="38FA62D5" w14:textId="77777777" w:rsidR="00D17F60" w:rsidRPr="00A904AF" w:rsidRDefault="00D17F60" w:rsidP="003801A0">
      <w:pPr>
        <w:pStyle w:val="Heading3"/>
        <w:rPr>
          <w:rFonts w:asciiTheme="minorHAnsi" w:hAnsiTheme="minorHAnsi" w:cstheme="minorHAnsi"/>
        </w:rPr>
      </w:pPr>
      <w:bookmarkStart w:id="183" w:name="_Toc16514720"/>
      <w:bookmarkStart w:id="184" w:name="_Toc31297333"/>
      <w:r w:rsidRPr="00A904AF">
        <w:rPr>
          <w:rFonts w:asciiTheme="minorHAnsi" w:hAnsiTheme="minorHAnsi" w:cstheme="minorHAnsi"/>
        </w:rPr>
        <w:t>Internal Reporting</w:t>
      </w:r>
      <w:bookmarkEnd w:id="183"/>
      <w:bookmarkEnd w:id="184"/>
    </w:p>
    <w:p w14:paraId="78AE491C" w14:textId="10C9D3F3" w:rsidR="00D17F60" w:rsidRPr="00A904AF" w:rsidRDefault="00D17F60" w:rsidP="003801A0">
      <w:pPr>
        <w:rPr>
          <w:rFonts w:cstheme="minorHAnsi"/>
        </w:rPr>
      </w:pPr>
      <w:r w:rsidRPr="00A904AF">
        <w:rPr>
          <w:rFonts w:cstheme="minorHAnsi"/>
        </w:rPr>
        <w:t xml:space="preserve">The EPA produces regular updates and quarterly reports to its </w:t>
      </w:r>
      <w:r w:rsidR="00E128E1">
        <w:rPr>
          <w:rFonts w:cstheme="minorHAnsi"/>
        </w:rPr>
        <w:t>m</w:t>
      </w:r>
      <w:r w:rsidR="00E128E1" w:rsidRPr="00A904AF">
        <w:rPr>
          <w:rFonts w:cstheme="minorHAnsi"/>
        </w:rPr>
        <w:t>inisters</w:t>
      </w:r>
      <w:r w:rsidRPr="00A904AF">
        <w:rPr>
          <w:rFonts w:cstheme="minorHAnsi"/>
        </w:rPr>
        <w:t>.</w:t>
      </w:r>
      <w:r w:rsidR="005C1ABE" w:rsidRPr="00A904AF">
        <w:rPr>
          <w:rFonts w:cstheme="minorHAnsi"/>
        </w:rPr>
        <w:t xml:space="preserve"> </w:t>
      </w:r>
      <w:r w:rsidRPr="00A904AF">
        <w:rPr>
          <w:rFonts w:cstheme="minorHAnsi"/>
        </w:rPr>
        <w:t>The reports address compliance matters among other things, including how the agency is doing in terms of delivering on its Performance Expectations.</w:t>
      </w:r>
    </w:p>
    <w:p w14:paraId="5137BF2A" w14:textId="29D4DB3C" w:rsidR="00D17F60" w:rsidRPr="00D51FA2" w:rsidRDefault="00D17F60" w:rsidP="003801A0">
      <w:pPr>
        <w:rPr>
          <w:rFonts w:cstheme="minorHAnsi"/>
        </w:rPr>
      </w:pPr>
      <w:r w:rsidRPr="00A904AF">
        <w:rPr>
          <w:rFonts w:cstheme="minorHAnsi"/>
        </w:rPr>
        <w:t>Although these reports are produced as part of internal reporting, they are also publicly available on the EPA website</w:t>
      </w:r>
      <w:r w:rsidR="00E128E1">
        <w:rPr>
          <w:rFonts w:cstheme="minorHAnsi"/>
        </w:rPr>
        <w:t>.</w:t>
      </w:r>
      <w:r w:rsidRPr="00D51FA2">
        <w:rPr>
          <w:rStyle w:val="EndnoteReference"/>
          <w:rFonts w:cstheme="minorHAnsi"/>
        </w:rPr>
        <w:endnoteReference w:id="91"/>
      </w:r>
    </w:p>
    <w:p w14:paraId="1F3B45EB" w14:textId="0EA89C9C" w:rsidR="00D17F60" w:rsidRPr="00A904AF" w:rsidRDefault="00D17F60" w:rsidP="00E923F4">
      <w:pPr>
        <w:rPr>
          <w:rFonts w:cstheme="minorHAnsi"/>
        </w:rPr>
      </w:pPr>
      <w:r w:rsidRPr="0085475B">
        <w:rPr>
          <w:rFonts w:cstheme="minorHAnsi"/>
        </w:rPr>
        <w:t xml:space="preserve">At its monthly </w:t>
      </w:r>
      <w:r w:rsidRPr="00516CBE">
        <w:rPr>
          <w:rFonts w:cstheme="minorHAnsi"/>
        </w:rPr>
        <w:t>meetings, the EPA Board receives a summary of activities, risks and issues from t</w:t>
      </w:r>
      <w:r w:rsidRPr="004B7FE6">
        <w:rPr>
          <w:rFonts w:cstheme="minorHAnsi"/>
        </w:rPr>
        <w:t>he Chief Executive in an O</w:t>
      </w:r>
      <w:r w:rsidR="00CB5B50" w:rsidRPr="00A904AF">
        <w:rPr>
          <w:rFonts w:cstheme="minorHAnsi"/>
        </w:rPr>
        <w:t>rganization</w:t>
      </w:r>
      <w:r w:rsidRPr="00A904AF">
        <w:rPr>
          <w:rFonts w:cstheme="minorHAnsi"/>
        </w:rPr>
        <w:t>al Update Report.</w:t>
      </w:r>
      <w:r w:rsidR="005C1ABE" w:rsidRPr="00A904AF">
        <w:rPr>
          <w:rFonts w:cstheme="minorHAnsi"/>
        </w:rPr>
        <w:t xml:space="preserve"> </w:t>
      </w:r>
      <w:r w:rsidRPr="00A904AF">
        <w:rPr>
          <w:rFonts w:cstheme="minorHAnsi"/>
        </w:rPr>
        <w:t>The Board also receives a Dashboard Report that tracks progress against key Statement of Performance Expectation metrics.</w:t>
      </w:r>
    </w:p>
    <w:p w14:paraId="471D7831" w14:textId="758CD832" w:rsidR="00D17F60" w:rsidRPr="00A904AF" w:rsidRDefault="00D17F60" w:rsidP="00E923F4">
      <w:pPr>
        <w:rPr>
          <w:rFonts w:cstheme="minorHAnsi"/>
        </w:rPr>
      </w:pPr>
      <w:r w:rsidRPr="00A904AF">
        <w:rPr>
          <w:rFonts w:cstheme="minorHAnsi"/>
        </w:rPr>
        <w:t>For each consent application determined by a Decision-making Committee or Board of Inquiry there are a number of project management reporting tools used to monitor risks and issues, and at the release of a decision, a formal Close Out Report is completed.</w:t>
      </w:r>
      <w:r w:rsidR="005C1ABE" w:rsidRPr="00A904AF">
        <w:rPr>
          <w:rFonts w:cstheme="minorHAnsi"/>
        </w:rPr>
        <w:t xml:space="preserve"> </w:t>
      </w:r>
      <w:r w:rsidRPr="00A904AF">
        <w:rPr>
          <w:rFonts w:cstheme="minorHAnsi"/>
        </w:rPr>
        <w:t>These reports are provided to the relevant Executive Manager.</w:t>
      </w:r>
    </w:p>
    <w:p w14:paraId="62ADA22C" w14:textId="374EF9F7" w:rsidR="00D17F60" w:rsidRPr="00A904AF" w:rsidRDefault="00D17F60" w:rsidP="003801A0">
      <w:pPr>
        <w:pStyle w:val="Heading3"/>
        <w:rPr>
          <w:rFonts w:asciiTheme="minorHAnsi" w:hAnsiTheme="minorHAnsi" w:cstheme="minorHAnsi"/>
        </w:rPr>
      </w:pPr>
      <w:bookmarkStart w:id="185" w:name="_Toc16514721"/>
      <w:bookmarkStart w:id="186" w:name="_Toc31297334"/>
      <w:r w:rsidRPr="00A904AF">
        <w:rPr>
          <w:rFonts w:asciiTheme="minorHAnsi" w:hAnsiTheme="minorHAnsi" w:cstheme="minorHAnsi"/>
        </w:rPr>
        <w:t xml:space="preserve">External </w:t>
      </w:r>
      <w:r w:rsidR="00C5336F" w:rsidRPr="00A904AF">
        <w:rPr>
          <w:rFonts w:asciiTheme="minorHAnsi" w:hAnsiTheme="minorHAnsi" w:cstheme="minorHAnsi"/>
        </w:rPr>
        <w:t>(Public)</w:t>
      </w:r>
      <w:r w:rsidRPr="00A904AF">
        <w:rPr>
          <w:rFonts w:asciiTheme="minorHAnsi" w:hAnsiTheme="minorHAnsi" w:cstheme="minorHAnsi"/>
        </w:rPr>
        <w:t xml:space="preserve"> Reporting</w:t>
      </w:r>
      <w:bookmarkEnd w:id="185"/>
      <w:bookmarkEnd w:id="186"/>
    </w:p>
    <w:p w14:paraId="3A334BC0" w14:textId="6BD83FAF" w:rsidR="00D17F60" w:rsidRPr="00A904AF" w:rsidRDefault="00D17F60" w:rsidP="003801A0">
      <w:pPr>
        <w:rPr>
          <w:rFonts w:cstheme="minorHAnsi"/>
        </w:rPr>
      </w:pPr>
      <w:r w:rsidRPr="00A904AF">
        <w:rPr>
          <w:rFonts w:cstheme="minorHAnsi"/>
        </w:rPr>
        <w:t>The EPA produces an Annual Report each year which is made available on its website.</w:t>
      </w:r>
      <w:r w:rsidR="005C1ABE" w:rsidRPr="00A904AF">
        <w:rPr>
          <w:rFonts w:cstheme="minorHAnsi"/>
        </w:rPr>
        <w:t xml:space="preserve"> </w:t>
      </w:r>
      <w:r w:rsidRPr="00A904AF">
        <w:rPr>
          <w:rFonts w:cstheme="minorHAnsi"/>
        </w:rPr>
        <w:t>The 2018 Annual Report contained information regarding:</w:t>
      </w:r>
    </w:p>
    <w:p w14:paraId="5CEDCF74" w14:textId="77777777" w:rsidR="00D17F60" w:rsidRPr="00A904AF" w:rsidRDefault="00D17F60" w:rsidP="003801A0">
      <w:pPr>
        <w:pStyle w:val="ListParagraph"/>
        <w:numPr>
          <w:ilvl w:val="0"/>
          <w:numId w:val="49"/>
        </w:numPr>
        <w:rPr>
          <w:rFonts w:cstheme="minorHAnsi"/>
        </w:rPr>
      </w:pPr>
      <w:r w:rsidRPr="00A904AF">
        <w:rPr>
          <w:rFonts w:cstheme="minorHAnsi"/>
        </w:rPr>
        <w:t>statements from the EPA leadership;</w:t>
      </w:r>
    </w:p>
    <w:p w14:paraId="2A3C72A7" w14:textId="77777777" w:rsidR="00D17F60" w:rsidRPr="00A904AF" w:rsidRDefault="00D17F60" w:rsidP="003801A0">
      <w:pPr>
        <w:pStyle w:val="ListParagraph"/>
        <w:numPr>
          <w:ilvl w:val="0"/>
          <w:numId w:val="49"/>
        </w:numPr>
        <w:rPr>
          <w:rFonts w:cstheme="minorHAnsi"/>
        </w:rPr>
      </w:pPr>
      <w:r w:rsidRPr="00A904AF">
        <w:rPr>
          <w:rFonts w:cstheme="minorHAnsi"/>
        </w:rPr>
        <w:t>introducing the strategic framework, the Statement of Intent to be prepared for 2019 to 2023;</w:t>
      </w:r>
    </w:p>
    <w:p w14:paraId="6C073E84" w14:textId="292B6418" w:rsidR="00D17F60" w:rsidRPr="00A904AF" w:rsidRDefault="00D17F60" w:rsidP="003801A0">
      <w:pPr>
        <w:pStyle w:val="ListParagraph"/>
        <w:numPr>
          <w:ilvl w:val="0"/>
          <w:numId w:val="49"/>
        </w:numPr>
        <w:rPr>
          <w:rFonts w:cstheme="minorHAnsi"/>
        </w:rPr>
      </w:pPr>
      <w:r w:rsidRPr="00A904AF">
        <w:rPr>
          <w:rFonts w:cstheme="minorHAnsi"/>
        </w:rPr>
        <w:t>a statement of performance (see Section 4.6.3);</w:t>
      </w:r>
    </w:p>
    <w:p w14:paraId="6CF64397" w14:textId="77777777" w:rsidR="00D17F60" w:rsidRPr="00A904AF" w:rsidRDefault="00D17F60" w:rsidP="003801A0">
      <w:pPr>
        <w:pStyle w:val="ListParagraph"/>
        <w:numPr>
          <w:ilvl w:val="0"/>
          <w:numId w:val="49"/>
        </w:numPr>
        <w:rPr>
          <w:rFonts w:cstheme="minorHAnsi"/>
        </w:rPr>
      </w:pPr>
      <w:r w:rsidRPr="00A904AF">
        <w:rPr>
          <w:rFonts w:cstheme="minorHAnsi"/>
        </w:rPr>
        <w:t>its internal capacity in terms of staff and related matters such as health and safety;</w:t>
      </w:r>
    </w:p>
    <w:p w14:paraId="3E8BD897" w14:textId="77777777" w:rsidR="00D17F60" w:rsidRPr="00A904AF" w:rsidRDefault="00D17F60" w:rsidP="003801A0">
      <w:pPr>
        <w:pStyle w:val="ListParagraph"/>
        <w:numPr>
          <w:ilvl w:val="0"/>
          <w:numId w:val="49"/>
        </w:numPr>
        <w:rPr>
          <w:rFonts w:cstheme="minorHAnsi"/>
        </w:rPr>
      </w:pPr>
      <w:r w:rsidRPr="00A904AF">
        <w:rPr>
          <w:rFonts w:cstheme="minorHAnsi"/>
        </w:rPr>
        <w:t>financial information; and</w:t>
      </w:r>
    </w:p>
    <w:p w14:paraId="1600DF84" w14:textId="29F07B69" w:rsidR="00D17F60" w:rsidRPr="00A904AF" w:rsidRDefault="00E128E1" w:rsidP="003801A0">
      <w:pPr>
        <w:pStyle w:val="ListParagraph"/>
        <w:numPr>
          <w:ilvl w:val="0"/>
          <w:numId w:val="49"/>
        </w:numPr>
        <w:rPr>
          <w:rFonts w:cstheme="minorHAnsi"/>
        </w:rPr>
      </w:pPr>
      <w:r>
        <w:rPr>
          <w:rFonts w:cstheme="minorHAnsi"/>
        </w:rPr>
        <w:t xml:space="preserve">an </w:t>
      </w:r>
      <w:r w:rsidR="00D17F60" w:rsidRPr="00A904AF">
        <w:rPr>
          <w:rFonts w:cstheme="minorHAnsi"/>
        </w:rPr>
        <w:t>auditor’s statement.</w:t>
      </w:r>
    </w:p>
    <w:p w14:paraId="3A8B8972" w14:textId="56A148B0" w:rsidR="00D17F60" w:rsidRPr="00A904AF" w:rsidRDefault="00D17F60" w:rsidP="003801A0">
      <w:pPr>
        <w:rPr>
          <w:rFonts w:cstheme="minorHAnsi"/>
        </w:rPr>
      </w:pPr>
      <w:bookmarkStart w:id="187" w:name="_Hlk16677806"/>
      <w:r w:rsidRPr="00A904AF">
        <w:rPr>
          <w:rFonts w:cstheme="minorHAnsi"/>
        </w:rPr>
        <w:t xml:space="preserve">The </w:t>
      </w:r>
      <w:r w:rsidR="00E128E1">
        <w:rPr>
          <w:rFonts w:cstheme="minorHAnsi"/>
        </w:rPr>
        <w:t>A</w:t>
      </w:r>
      <w:r w:rsidR="00E128E1" w:rsidRPr="00A904AF">
        <w:rPr>
          <w:rFonts w:cstheme="minorHAnsi"/>
        </w:rPr>
        <w:t xml:space="preserve">nnual </w:t>
      </w:r>
      <w:r w:rsidR="00E128E1">
        <w:rPr>
          <w:rFonts w:cstheme="minorHAnsi"/>
        </w:rPr>
        <w:t>R</w:t>
      </w:r>
      <w:r w:rsidR="00E128E1" w:rsidRPr="00A904AF">
        <w:rPr>
          <w:rFonts w:cstheme="minorHAnsi"/>
        </w:rPr>
        <w:t xml:space="preserve">eport </w:t>
      </w:r>
      <w:r w:rsidRPr="00A904AF">
        <w:rPr>
          <w:rFonts w:cstheme="minorHAnsi"/>
        </w:rPr>
        <w:t>is underpinned by an annual</w:t>
      </w:r>
      <w:r w:rsidR="00275CAA" w:rsidRPr="00A904AF">
        <w:rPr>
          <w:rFonts w:cstheme="minorHAnsi"/>
        </w:rPr>
        <w:t xml:space="preserve"> “</w:t>
      </w:r>
      <w:r w:rsidRPr="00A904AF">
        <w:rPr>
          <w:rFonts w:cstheme="minorHAnsi"/>
        </w:rPr>
        <w:t>Statement of Performance Expectations</w:t>
      </w:r>
      <w:r w:rsidR="00AA0271">
        <w:rPr>
          <w:rFonts w:cstheme="minorHAnsi"/>
        </w:rPr>
        <w:t>”</w:t>
      </w:r>
      <w:r w:rsidRPr="00A904AF">
        <w:rPr>
          <w:rFonts w:cstheme="minorHAnsi"/>
        </w:rPr>
        <w:t>,</w:t>
      </w:r>
      <w:bookmarkEnd w:id="187"/>
      <w:r w:rsidRPr="00A904AF">
        <w:rPr>
          <w:rFonts w:cstheme="minorHAnsi"/>
        </w:rPr>
        <w:t xml:space="preserve"> the role and content of which is discussed further in Section 4.7.</w:t>
      </w:r>
    </w:p>
    <w:p w14:paraId="1624A0A0" w14:textId="19B84052" w:rsidR="00D17F60" w:rsidRPr="00A904AF" w:rsidRDefault="00D17F60" w:rsidP="003801A0">
      <w:pPr>
        <w:rPr>
          <w:rFonts w:cstheme="minorHAnsi"/>
        </w:rPr>
      </w:pPr>
      <w:r w:rsidRPr="00A904AF">
        <w:rPr>
          <w:rFonts w:cstheme="minorHAnsi"/>
        </w:rPr>
        <w:t>Aside from annual financial and performance reporting, a range of other reporting is available on the EPA website mainly regarding current and past applications for marine consents</w:t>
      </w:r>
      <w:r w:rsidR="00F13B60" w:rsidRPr="00A904AF">
        <w:rPr>
          <w:rFonts w:cstheme="minorHAnsi"/>
        </w:rPr>
        <w:t>,</w:t>
      </w:r>
      <w:r w:rsidRPr="00D51FA2">
        <w:rPr>
          <w:rStyle w:val="EndnoteReference"/>
          <w:rFonts w:cstheme="minorHAnsi"/>
        </w:rPr>
        <w:endnoteReference w:id="92"/>
      </w:r>
      <w:r w:rsidRPr="00A904AF">
        <w:rPr>
          <w:rFonts w:cstheme="minorHAnsi"/>
        </w:rPr>
        <w:t xml:space="preserve"> monitoring and reporting data (albeit mainly addressing non-EEZ matters such as hazardous chemicals)</w:t>
      </w:r>
      <w:r w:rsidR="00E128E1">
        <w:rPr>
          <w:rFonts w:cstheme="minorHAnsi"/>
        </w:rPr>
        <w:t>,</w:t>
      </w:r>
      <w:r w:rsidRPr="00D51FA2">
        <w:rPr>
          <w:rStyle w:val="EndnoteReference"/>
          <w:rFonts w:cstheme="minorHAnsi"/>
        </w:rPr>
        <w:endnoteReference w:id="93"/>
      </w:r>
      <w:r w:rsidRPr="00D51FA2">
        <w:rPr>
          <w:rFonts w:cstheme="minorHAnsi"/>
        </w:rPr>
        <w:t xml:space="preserve"> and on specific topics</w:t>
      </w:r>
      <w:r w:rsidR="00F13B60" w:rsidRPr="00D51FA2">
        <w:rPr>
          <w:rFonts w:cstheme="minorHAnsi"/>
        </w:rPr>
        <w:t>.</w:t>
      </w:r>
      <w:r w:rsidRPr="00D51FA2">
        <w:rPr>
          <w:rStyle w:val="EndnoteReference"/>
          <w:rFonts w:cstheme="minorHAnsi"/>
        </w:rPr>
        <w:endnoteReference w:id="94"/>
      </w:r>
    </w:p>
    <w:p w14:paraId="1632D52C" w14:textId="77777777" w:rsidR="00D17F60" w:rsidRPr="00A904AF" w:rsidRDefault="00D17F60" w:rsidP="003801A0">
      <w:pPr>
        <w:pStyle w:val="Heading3"/>
        <w:rPr>
          <w:rFonts w:asciiTheme="minorHAnsi" w:hAnsiTheme="minorHAnsi" w:cstheme="minorHAnsi"/>
        </w:rPr>
      </w:pPr>
      <w:bookmarkStart w:id="188" w:name="_Toc16514722"/>
      <w:bookmarkStart w:id="189" w:name="_Toc31297335"/>
      <w:r w:rsidRPr="00A904AF">
        <w:rPr>
          <w:rFonts w:asciiTheme="minorHAnsi" w:hAnsiTheme="minorHAnsi" w:cstheme="minorHAnsi"/>
        </w:rPr>
        <w:t>Scope and Transparency of Reporting</w:t>
      </w:r>
      <w:bookmarkEnd w:id="188"/>
      <w:bookmarkEnd w:id="189"/>
    </w:p>
    <w:p w14:paraId="3728B18E" w14:textId="0D4D6803" w:rsidR="00D17F60" w:rsidRPr="00A904AF" w:rsidRDefault="00D17F60" w:rsidP="003801A0">
      <w:pPr>
        <w:rPr>
          <w:rFonts w:cstheme="minorHAnsi"/>
        </w:rPr>
      </w:pPr>
      <w:r w:rsidRPr="00A904AF">
        <w:rPr>
          <w:rFonts w:cstheme="minorHAnsi"/>
        </w:rPr>
        <w:t>The Annual Report is focused on the performance of the EPA in terms of its o</w:t>
      </w:r>
      <w:r w:rsidR="00CB5B50" w:rsidRPr="00A904AF">
        <w:rPr>
          <w:rFonts w:cstheme="minorHAnsi"/>
        </w:rPr>
        <w:t>rganization</w:t>
      </w:r>
      <w:r w:rsidRPr="00A904AF">
        <w:rPr>
          <w:rFonts w:cstheme="minorHAnsi"/>
        </w:rPr>
        <w:t>al functions, how it has done versus stated performance expectations and how it has served the New Zealand taxpayers and users of its services.</w:t>
      </w:r>
      <w:r w:rsidR="005C1ABE" w:rsidRPr="00A904AF">
        <w:rPr>
          <w:rFonts w:cstheme="minorHAnsi"/>
        </w:rPr>
        <w:t xml:space="preserve"> </w:t>
      </w:r>
      <w:r w:rsidRPr="00A904AF">
        <w:rPr>
          <w:rFonts w:cstheme="minorHAnsi"/>
        </w:rPr>
        <w:t>The report therefore focuses on o</w:t>
      </w:r>
      <w:r w:rsidR="00CB5B50" w:rsidRPr="00A904AF">
        <w:rPr>
          <w:rFonts w:cstheme="minorHAnsi"/>
        </w:rPr>
        <w:t>rganization</w:t>
      </w:r>
      <w:r w:rsidRPr="00A904AF">
        <w:rPr>
          <w:rFonts w:cstheme="minorHAnsi"/>
        </w:rPr>
        <w:t xml:space="preserve">al performance and not environmental performance (see Section 4.7.1 for more information). </w:t>
      </w:r>
    </w:p>
    <w:p w14:paraId="6FE9E032" w14:textId="49B70D01" w:rsidR="00D17F60" w:rsidRPr="00A904AF" w:rsidRDefault="00D17F60" w:rsidP="003801A0">
      <w:pPr>
        <w:rPr>
          <w:rFonts w:cstheme="minorHAnsi"/>
        </w:rPr>
      </w:pPr>
      <w:r w:rsidRPr="00A904AF">
        <w:rPr>
          <w:rFonts w:cstheme="minorHAnsi"/>
        </w:rPr>
        <w:t>EEZ applications can be searched via the</w:t>
      </w:r>
      <w:r w:rsidR="00275CAA" w:rsidRPr="00A904AF">
        <w:rPr>
          <w:rFonts w:cstheme="minorHAnsi"/>
        </w:rPr>
        <w:t xml:space="preserve"> “</w:t>
      </w:r>
      <w:r w:rsidRPr="00A904AF">
        <w:rPr>
          <w:rFonts w:cstheme="minorHAnsi"/>
        </w:rPr>
        <w:t>Database</w:t>
      </w:r>
      <w:r w:rsidR="00AA0271">
        <w:rPr>
          <w:rFonts w:cstheme="minorHAnsi"/>
        </w:rPr>
        <w:t>”</w:t>
      </w:r>
      <w:r w:rsidRPr="00A904AF">
        <w:rPr>
          <w:rFonts w:cstheme="minorHAnsi"/>
        </w:rPr>
        <w:t xml:space="preserve"> page on the EPA website</w:t>
      </w:r>
      <w:r w:rsidR="00F13B60" w:rsidRPr="00A904AF">
        <w:rPr>
          <w:rFonts w:cstheme="minorHAnsi"/>
        </w:rPr>
        <w:t>.</w:t>
      </w:r>
      <w:r w:rsidRPr="00D51FA2">
        <w:rPr>
          <w:rStyle w:val="EndnoteReference"/>
          <w:rFonts w:cstheme="minorHAnsi"/>
        </w:rPr>
        <w:endnoteReference w:id="95"/>
      </w:r>
      <w:r w:rsidR="005C1ABE" w:rsidRPr="00A904AF">
        <w:rPr>
          <w:rFonts w:cstheme="minorHAnsi"/>
        </w:rPr>
        <w:t xml:space="preserve"> </w:t>
      </w:r>
      <w:r w:rsidRPr="00A904AF">
        <w:rPr>
          <w:rFonts w:cstheme="minorHAnsi"/>
        </w:rPr>
        <w:t xml:space="preserve">All </w:t>
      </w:r>
      <w:bookmarkStart w:id="190" w:name="_Hlk26958485"/>
      <w:r w:rsidRPr="00A904AF">
        <w:rPr>
          <w:rFonts w:cstheme="minorHAnsi"/>
        </w:rPr>
        <w:t>documents not restricted by the Official Information Act, or otherwise considered to include sensitive information under the EEZ Act</w:t>
      </w:r>
      <w:bookmarkEnd w:id="190"/>
      <w:r w:rsidRPr="00A904AF">
        <w:rPr>
          <w:rFonts w:cstheme="minorHAnsi"/>
        </w:rPr>
        <w:t>, are published on the EPA website.</w:t>
      </w:r>
    </w:p>
    <w:p w14:paraId="2F3073BF" w14:textId="591BAEC4" w:rsidR="00D17F60" w:rsidRPr="00516CBE" w:rsidRDefault="00D17F60" w:rsidP="003801A0">
      <w:pPr>
        <w:rPr>
          <w:rFonts w:cstheme="minorHAnsi"/>
        </w:rPr>
      </w:pPr>
      <w:r w:rsidRPr="00A904AF">
        <w:rPr>
          <w:rFonts w:cstheme="minorHAnsi"/>
        </w:rPr>
        <w:t>Taking the Chatham Rock Phosphate application</w:t>
      </w:r>
      <w:r w:rsidR="00E128E1">
        <w:rPr>
          <w:rFonts w:cstheme="minorHAnsi"/>
        </w:rPr>
        <w:t>,</w:t>
      </w:r>
      <w:r w:rsidRPr="00D51FA2">
        <w:rPr>
          <w:rStyle w:val="EndnoteReference"/>
          <w:rFonts w:cstheme="minorHAnsi"/>
        </w:rPr>
        <w:endnoteReference w:id="96"/>
      </w:r>
      <w:r w:rsidRPr="00D51FA2">
        <w:rPr>
          <w:rFonts w:cstheme="minorHAnsi"/>
        </w:rPr>
        <w:t xml:space="preserve"> for example</w:t>
      </w:r>
      <w:r w:rsidR="00E128E1">
        <w:rPr>
          <w:rFonts w:cstheme="minorHAnsi"/>
        </w:rPr>
        <w:t>,</w:t>
      </w:r>
      <w:r w:rsidRPr="00D51FA2">
        <w:rPr>
          <w:rFonts w:cstheme="minorHAnsi"/>
        </w:rPr>
        <w:t xml:space="preserve"> the following types of documents and reports are public</w:t>
      </w:r>
      <w:r w:rsidRPr="0085475B">
        <w:rPr>
          <w:rFonts w:cstheme="minorHAnsi"/>
        </w:rPr>
        <w:t>ly available:</w:t>
      </w:r>
    </w:p>
    <w:p w14:paraId="70D53416" w14:textId="77777777" w:rsidR="00D17F60" w:rsidRPr="00A904AF" w:rsidRDefault="00D17F60" w:rsidP="003801A0">
      <w:pPr>
        <w:pStyle w:val="ListParagraph"/>
        <w:numPr>
          <w:ilvl w:val="0"/>
          <w:numId w:val="52"/>
        </w:numPr>
        <w:rPr>
          <w:rFonts w:cstheme="minorHAnsi"/>
        </w:rPr>
      </w:pPr>
      <w:r w:rsidRPr="004B7FE6">
        <w:rPr>
          <w:rFonts w:cstheme="minorHAnsi"/>
        </w:rPr>
        <w:t>the application documents, including th</w:t>
      </w:r>
      <w:r w:rsidRPr="008B03E8">
        <w:rPr>
          <w:rFonts w:cstheme="minorHAnsi"/>
        </w:rPr>
        <w:t>e EIA and nearly 40 technical annexes to it;</w:t>
      </w:r>
    </w:p>
    <w:p w14:paraId="3E3C17B2" w14:textId="0285B5FD" w:rsidR="00D17F60" w:rsidRPr="00A904AF" w:rsidRDefault="00D17F60" w:rsidP="003801A0">
      <w:pPr>
        <w:pStyle w:val="ListParagraph"/>
        <w:numPr>
          <w:ilvl w:val="0"/>
          <w:numId w:val="52"/>
        </w:numPr>
        <w:rPr>
          <w:rFonts w:cstheme="minorHAnsi"/>
        </w:rPr>
      </w:pPr>
      <w:bookmarkStart w:id="191" w:name="_Hlk16843180"/>
      <w:r w:rsidRPr="00A904AF">
        <w:rPr>
          <w:rFonts w:cstheme="minorHAnsi"/>
        </w:rPr>
        <w:t>external advice and reports commissioned by the Decision-making Committee including from other government agencies;</w:t>
      </w:r>
    </w:p>
    <w:p w14:paraId="5EA363DB" w14:textId="2F6EA7F8" w:rsidR="00D17F60" w:rsidRPr="00A904AF" w:rsidRDefault="00D17F60" w:rsidP="00E923F4">
      <w:pPr>
        <w:pStyle w:val="ListParagraph"/>
        <w:numPr>
          <w:ilvl w:val="0"/>
          <w:numId w:val="52"/>
        </w:numPr>
        <w:rPr>
          <w:rFonts w:cstheme="minorHAnsi"/>
        </w:rPr>
      </w:pPr>
      <w:r w:rsidRPr="00A904AF">
        <w:rPr>
          <w:rFonts w:cstheme="minorHAnsi"/>
        </w:rPr>
        <w:t>all public submissions;</w:t>
      </w:r>
    </w:p>
    <w:p w14:paraId="2265CA21" w14:textId="77777777" w:rsidR="00D17F60" w:rsidRPr="00A904AF" w:rsidRDefault="00D17F60" w:rsidP="003801A0">
      <w:pPr>
        <w:pStyle w:val="ListParagraph"/>
        <w:numPr>
          <w:ilvl w:val="0"/>
          <w:numId w:val="52"/>
        </w:numPr>
        <w:rPr>
          <w:rFonts w:cstheme="minorHAnsi"/>
        </w:rPr>
      </w:pPr>
      <w:r w:rsidRPr="00A904AF">
        <w:rPr>
          <w:rFonts w:cstheme="minorHAnsi"/>
        </w:rPr>
        <w:t>evidence reports and witness statements, including technical documents and reviews prepared by the applicant and other interested parties</w:t>
      </w:r>
      <w:bookmarkEnd w:id="191"/>
      <w:r w:rsidRPr="00A904AF">
        <w:rPr>
          <w:rFonts w:cstheme="minorHAnsi"/>
        </w:rPr>
        <w:t>; and</w:t>
      </w:r>
    </w:p>
    <w:p w14:paraId="36080BE3" w14:textId="1DEF0A10" w:rsidR="00D17F60" w:rsidRPr="00A904AF" w:rsidRDefault="00D17F60" w:rsidP="003801A0">
      <w:pPr>
        <w:pStyle w:val="ListParagraph"/>
        <w:numPr>
          <w:ilvl w:val="0"/>
          <w:numId w:val="52"/>
        </w:numPr>
        <w:rPr>
          <w:rFonts w:cstheme="minorHAnsi"/>
        </w:rPr>
      </w:pPr>
      <w:r w:rsidRPr="00A904AF">
        <w:rPr>
          <w:rFonts w:cstheme="minorHAnsi"/>
        </w:rPr>
        <w:t>transcripts of public hearings.</w:t>
      </w:r>
    </w:p>
    <w:p w14:paraId="6DBCCA45" w14:textId="0E7AB383" w:rsidR="00D17F60" w:rsidRPr="00A904AF" w:rsidRDefault="00D17F60" w:rsidP="003801A0">
      <w:pPr>
        <w:rPr>
          <w:rFonts w:cstheme="minorHAnsi"/>
        </w:rPr>
      </w:pPr>
      <w:bookmarkStart w:id="192" w:name="_Hlk16843249"/>
      <w:r w:rsidRPr="00A904AF">
        <w:rPr>
          <w:rFonts w:cstheme="minorHAnsi"/>
        </w:rPr>
        <w:t>Decision reports are published for marine consent applications providing the background to the application, the post-submission process and outcomes</w:t>
      </w:r>
      <w:r w:rsidR="00E128E1">
        <w:rPr>
          <w:rFonts w:cstheme="minorHAnsi"/>
        </w:rPr>
        <w:t>,</w:t>
      </w:r>
      <w:r w:rsidRPr="00A904AF">
        <w:rPr>
          <w:rFonts w:cstheme="minorHAnsi"/>
        </w:rPr>
        <w:t xml:space="preserve"> and the rationale for the EPA’s decision.</w:t>
      </w:r>
      <w:bookmarkEnd w:id="192"/>
      <w:r w:rsidR="005C1ABE" w:rsidRPr="00A904AF">
        <w:rPr>
          <w:rFonts w:cstheme="minorHAnsi"/>
        </w:rPr>
        <w:t xml:space="preserve"> </w:t>
      </w:r>
      <w:r w:rsidRPr="00A904AF">
        <w:rPr>
          <w:rFonts w:cstheme="minorHAnsi"/>
        </w:rPr>
        <w:t>These can be substantial documents; for example, the Decision Report for the Chatham Rock Phosphate project exceeds 300 pages.</w:t>
      </w:r>
    </w:p>
    <w:p w14:paraId="7EA8ABDA" w14:textId="77777777" w:rsidR="00D17F60" w:rsidRPr="00A904AF" w:rsidRDefault="00D17F60" w:rsidP="003801A0">
      <w:pPr>
        <w:rPr>
          <w:rFonts w:cstheme="minorHAnsi"/>
        </w:rPr>
      </w:pPr>
      <w:r w:rsidRPr="00A904AF">
        <w:rPr>
          <w:rFonts w:cstheme="minorHAnsi"/>
        </w:rPr>
        <w:t>Where a consent is granted, the consent conditions are also published.</w:t>
      </w:r>
    </w:p>
    <w:p w14:paraId="27D5D4E4" w14:textId="7BC97E1B" w:rsidR="00D17F60" w:rsidRPr="00A904AF" w:rsidRDefault="00D17F60" w:rsidP="003801A0">
      <w:pPr>
        <w:rPr>
          <w:rFonts w:cstheme="minorHAnsi"/>
        </w:rPr>
      </w:pPr>
      <w:r w:rsidRPr="00A904AF">
        <w:rPr>
          <w:rFonts w:cstheme="minorHAnsi"/>
        </w:rPr>
        <w:t>The EPA invites public participation and comment on certain EEZ (and other) applications that are required to be publicly notified via the</w:t>
      </w:r>
      <w:r w:rsidR="00275CAA" w:rsidRPr="00A904AF">
        <w:rPr>
          <w:rFonts w:cstheme="minorHAnsi"/>
        </w:rPr>
        <w:t xml:space="preserve"> </w:t>
      </w:r>
      <w:r w:rsidR="00365555">
        <w:rPr>
          <w:rFonts w:cstheme="minorHAnsi"/>
        </w:rPr>
        <w:t>“</w:t>
      </w:r>
      <w:r w:rsidRPr="00A904AF">
        <w:rPr>
          <w:rFonts w:cstheme="minorHAnsi"/>
        </w:rPr>
        <w:t>Public Consultations</w:t>
      </w:r>
      <w:r w:rsidR="00AA0271">
        <w:rPr>
          <w:rFonts w:cstheme="minorHAnsi"/>
        </w:rPr>
        <w:t>”</w:t>
      </w:r>
      <w:r w:rsidRPr="00A904AF">
        <w:rPr>
          <w:rFonts w:cstheme="minorHAnsi"/>
        </w:rPr>
        <w:t xml:space="preserve"> page on its website.</w:t>
      </w:r>
      <w:r w:rsidR="005C1ABE" w:rsidRPr="00A904AF">
        <w:rPr>
          <w:rFonts w:cstheme="minorHAnsi"/>
        </w:rPr>
        <w:t xml:space="preserve"> </w:t>
      </w:r>
      <w:r w:rsidRPr="00A904AF">
        <w:rPr>
          <w:rFonts w:cstheme="minorHAnsi"/>
        </w:rPr>
        <w:t>For those seeking to comment or make submissions, access is available to various reports and information including</w:t>
      </w:r>
      <w:r w:rsidR="00F13B60" w:rsidRPr="00A904AF">
        <w:rPr>
          <w:rFonts w:cstheme="minorHAnsi"/>
        </w:rPr>
        <w:t>:</w:t>
      </w:r>
      <w:r w:rsidRPr="00D51FA2">
        <w:rPr>
          <w:rStyle w:val="EndnoteReference"/>
          <w:rFonts w:cstheme="minorHAnsi"/>
        </w:rPr>
        <w:endnoteReference w:id="97"/>
      </w:r>
      <w:r w:rsidRPr="00A904AF">
        <w:rPr>
          <w:rFonts w:cstheme="minorHAnsi"/>
        </w:rPr>
        <w:t xml:space="preserve"> the application documents (EIA</w:t>
      </w:r>
      <w:r w:rsidR="00A864C4">
        <w:rPr>
          <w:rFonts w:cstheme="minorHAnsi"/>
        </w:rPr>
        <w:t>,</w:t>
      </w:r>
      <w:r w:rsidRPr="00A904AF">
        <w:rPr>
          <w:rFonts w:cstheme="minorHAnsi"/>
        </w:rPr>
        <w:t xml:space="preserve"> etc</w:t>
      </w:r>
      <w:r w:rsidR="00A864C4">
        <w:rPr>
          <w:rFonts w:cstheme="minorHAnsi"/>
        </w:rPr>
        <w:t>.</w:t>
      </w:r>
      <w:r w:rsidRPr="00A904AF">
        <w:rPr>
          <w:rFonts w:cstheme="minorHAnsi"/>
        </w:rPr>
        <w:t>); reports and advice that the EPA has sought, including topic reports prepared by experts; evidence submitted by the applicant; other submissions; and correspondence.</w:t>
      </w:r>
    </w:p>
    <w:p w14:paraId="5154EAB2" w14:textId="7BF7BD41" w:rsidR="00D17F60" w:rsidRPr="00A904AF" w:rsidRDefault="00E2083E" w:rsidP="003801A0">
      <w:pPr>
        <w:pStyle w:val="Heading3"/>
        <w:rPr>
          <w:rFonts w:asciiTheme="minorHAnsi" w:hAnsiTheme="minorHAnsi" w:cstheme="minorHAnsi"/>
        </w:rPr>
      </w:pPr>
      <w:r w:rsidRPr="00A904AF">
        <w:rPr>
          <w:rFonts w:asciiTheme="minorHAnsi" w:hAnsiTheme="minorHAnsi" w:cstheme="minorHAnsi"/>
        </w:rPr>
        <w:t>Whistle-Blowing</w:t>
      </w:r>
    </w:p>
    <w:p w14:paraId="53951136" w14:textId="6A2452BC" w:rsidR="00D17F60" w:rsidRPr="00A904AF" w:rsidRDefault="00D17F60" w:rsidP="00E923F4">
      <w:pPr>
        <w:rPr>
          <w:rFonts w:cstheme="minorHAnsi"/>
        </w:rPr>
      </w:pPr>
      <w:r w:rsidRPr="00A904AF">
        <w:rPr>
          <w:rFonts w:cstheme="minorHAnsi"/>
        </w:rPr>
        <w:t>The EPA has an internal Protected Disclosures Policy.</w:t>
      </w:r>
    </w:p>
    <w:p w14:paraId="18C21D56" w14:textId="658C9924" w:rsidR="00D17F60" w:rsidRPr="00A904AF" w:rsidRDefault="00D17F60" w:rsidP="00E923F4">
      <w:pPr>
        <w:rPr>
          <w:rFonts w:cstheme="minorHAnsi"/>
        </w:rPr>
      </w:pPr>
      <w:r w:rsidRPr="00A904AF">
        <w:rPr>
          <w:rFonts w:cstheme="minorHAnsi"/>
        </w:rPr>
        <w:t>This policy is in place to provide protection in certain circumstances for EPA employees who disclose or</w:t>
      </w:r>
      <w:r w:rsidR="00275CAA" w:rsidRPr="00A904AF">
        <w:rPr>
          <w:rFonts w:cstheme="minorHAnsi"/>
        </w:rPr>
        <w:t xml:space="preserve"> </w:t>
      </w:r>
      <w:r w:rsidR="00365555">
        <w:rPr>
          <w:rFonts w:cstheme="minorHAnsi"/>
        </w:rPr>
        <w:t>“</w:t>
      </w:r>
      <w:r w:rsidRPr="00A904AF">
        <w:rPr>
          <w:rFonts w:cstheme="minorHAnsi"/>
        </w:rPr>
        <w:t>blow the whistle</w:t>
      </w:r>
      <w:r w:rsidR="00AA0271">
        <w:rPr>
          <w:rFonts w:cstheme="minorHAnsi"/>
        </w:rPr>
        <w:t>”</w:t>
      </w:r>
      <w:r w:rsidRPr="00A904AF">
        <w:rPr>
          <w:rFonts w:cstheme="minorHAnsi"/>
        </w:rPr>
        <w:t xml:space="preserve"> on serious wrongdoing in their workplace. </w:t>
      </w:r>
    </w:p>
    <w:p w14:paraId="41BC8D86" w14:textId="12D2D451" w:rsidR="00D17F60" w:rsidRPr="00A904AF" w:rsidRDefault="00D17F60" w:rsidP="00E923F4">
      <w:pPr>
        <w:rPr>
          <w:rFonts w:cstheme="minorHAnsi"/>
        </w:rPr>
      </w:pPr>
      <w:r w:rsidRPr="00A904AF">
        <w:rPr>
          <w:rFonts w:cstheme="minorHAnsi"/>
        </w:rPr>
        <w:t xml:space="preserve">The legislation </w:t>
      </w:r>
      <w:r w:rsidR="00E128E1">
        <w:rPr>
          <w:rFonts w:cstheme="minorHAnsi"/>
        </w:rPr>
        <w:t>that</w:t>
      </w:r>
      <w:r w:rsidR="00E128E1" w:rsidRPr="00A904AF">
        <w:rPr>
          <w:rFonts w:cstheme="minorHAnsi"/>
        </w:rPr>
        <w:t xml:space="preserve"> </w:t>
      </w:r>
      <w:r w:rsidRPr="00A904AF">
        <w:rPr>
          <w:rFonts w:cstheme="minorHAnsi"/>
        </w:rPr>
        <w:t>underpins this policy, the Protected Disclosures Act 2000 (the</w:t>
      </w:r>
      <w:r w:rsidR="00275CAA" w:rsidRPr="00A904AF">
        <w:rPr>
          <w:rFonts w:cstheme="minorHAnsi"/>
        </w:rPr>
        <w:t xml:space="preserve"> “</w:t>
      </w:r>
      <w:r w:rsidRPr="00A904AF">
        <w:rPr>
          <w:rFonts w:cstheme="minorHAnsi"/>
        </w:rPr>
        <w:t>Act</w:t>
      </w:r>
      <w:r w:rsidR="00F13B60" w:rsidRPr="00A904AF">
        <w:rPr>
          <w:rFonts w:cstheme="minorHAnsi"/>
        </w:rPr>
        <w:t>”</w:t>
      </w:r>
      <w:r w:rsidRPr="00A904AF">
        <w:rPr>
          <w:rFonts w:cstheme="minorHAnsi"/>
        </w:rPr>
        <w:t>), is in place to promote the public interest by facilitating the disclosure and investigation of matters of serious wrongdoing in or by an o</w:t>
      </w:r>
      <w:r w:rsidR="00CB5B50" w:rsidRPr="00A904AF">
        <w:rPr>
          <w:rFonts w:cstheme="minorHAnsi"/>
        </w:rPr>
        <w:t>rganization</w:t>
      </w:r>
      <w:r w:rsidRPr="00A904AF">
        <w:rPr>
          <w:rFonts w:cstheme="minorHAnsi"/>
        </w:rPr>
        <w:t>.</w:t>
      </w:r>
      <w:r w:rsidR="005C1ABE" w:rsidRPr="00A904AF">
        <w:rPr>
          <w:rFonts w:cstheme="minorHAnsi"/>
        </w:rPr>
        <w:t xml:space="preserve"> </w:t>
      </w:r>
      <w:r w:rsidRPr="00A904AF">
        <w:rPr>
          <w:rFonts w:cstheme="minorHAnsi"/>
        </w:rPr>
        <w:t>The Act and this policy provide protections for employees who follow this procedure to disclose information about serious wrongdoing within or by the EPA.</w:t>
      </w:r>
    </w:p>
    <w:p w14:paraId="798E25DE" w14:textId="77777777" w:rsidR="00D17F60" w:rsidRPr="00A904AF" w:rsidRDefault="00D17F60" w:rsidP="003801A0">
      <w:pPr>
        <w:pStyle w:val="Heading3"/>
        <w:rPr>
          <w:rFonts w:asciiTheme="minorHAnsi" w:hAnsiTheme="minorHAnsi" w:cstheme="minorHAnsi"/>
        </w:rPr>
      </w:pPr>
      <w:bookmarkStart w:id="193" w:name="_Toc16514724"/>
      <w:bookmarkStart w:id="194" w:name="_Toc31297337"/>
      <w:r w:rsidRPr="00A904AF">
        <w:rPr>
          <w:rFonts w:asciiTheme="minorHAnsi" w:hAnsiTheme="minorHAnsi" w:cstheme="minorHAnsi"/>
        </w:rPr>
        <w:t>Complaints Procedure</w:t>
      </w:r>
      <w:bookmarkEnd w:id="193"/>
      <w:bookmarkEnd w:id="194"/>
    </w:p>
    <w:p w14:paraId="5D4FADD5" w14:textId="3D27E0F9" w:rsidR="00D17F60" w:rsidRPr="00A904AF" w:rsidRDefault="00D17F60" w:rsidP="003801A0">
      <w:pPr>
        <w:rPr>
          <w:rFonts w:cstheme="minorHAnsi"/>
        </w:rPr>
      </w:pPr>
      <w:r w:rsidRPr="00A904AF">
        <w:rPr>
          <w:rFonts w:cstheme="minorHAnsi"/>
        </w:rPr>
        <w:t xml:space="preserve">There is a complaints mechanism, </w:t>
      </w:r>
      <w:r w:rsidR="00E128E1">
        <w:rPr>
          <w:rFonts w:cstheme="minorHAnsi"/>
        </w:rPr>
        <w:t>but</w:t>
      </w:r>
      <w:r w:rsidR="00E128E1" w:rsidRPr="00A904AF">
        <w:rPr>
          <w:rFonts w:cstheme="minorHAnsi"/>
        </w:rPr>
        <w:t xml:space="preserve"> </w:t>
      </w:r>
      <w:r w:rsidRPr="00A904AF">
        <w:rPr>
          <w:rFonts w:cstheme="minorHAnsi"/>
        </w:rPr>
        <w:t>this seems to relate only to complaints or providing feedback about the EPA’s information-gathering activities, as set out in its Transparency Statement (see Section 4.4).</w:t>
      </w:r>
    </w:p>
    <w:p w14:paraId="54CCABB4" w14:textId="77777777" w:rsidR="00D17F60" w:rsidRPr="00A904AF" w:rsidRDefault="00D17F60" w:rsidP="003801A0">
      <w:pPr>
        <w:pStyle w:val="Heading2"/>
        <w:rPr>
          <w:rFonts w:asciiTheme="minorHAnsi" w:hAnsiTheme="minorHAnsi" w:cstheme="minorHAnsi"/>
        </w:rPr>
      </w:pPr>
      <w:bookmarkStart w:id="195" w:name="_Toc16514725"/>
      <w:bookmarkStart w:id="196" w:name="_Toc31297338"/>
      <w:r w:rsidRPr="00A904AF">
        <w:rPr>
          <w:rFonts w:asciiTheme="minorHAnsi" w:hAnsiTheme="minorHAnsi" w:cstheme="minorHAnsi"/>
        </w:rPr>
        <w:t>Effectiveness</w:t>
      </w:r>
      <w:bookmarkEnd w:id="195"/>
      <w:bookmarkEnd w:id="196"/>
    </w:p>
    <w:p w14:paraId="4AE404BD" w14:textId="77777777" w:rsidR="00D17F60" w:rsidRPr="00A904AF" w:rsidRDefault="00D17F60" w:rsidP="003801A0">
      <w:pPr>
        <w:pStyle w:val="Heading3"/>
        <w:rPr>
          <w:rFonts w:asciiTheme="minorHAnsi" w:hAnsiTheme="minorHAnsi" w:cstheme="minorHAnsi"/>
        </w:rPr>
      </w:pPr>
      <w:bookmarkStart w:id="197" w:name="_Toc16514726"/>
      <w:bookmarkStart w:id="198" w:name="_Toc31297339"/>
      <w:r w:rsidRPr="00A904AF">
        <w:rPr>
          <w:rFonts w:asciiTheme="minorHAnsi" w:hAnsiTheme="minorHAnsi" w:cstheme="minorHAnsi"/>
        </w:rPr>
        <w:t>Internal Assessment</w:t>
      </w:r>
      <w:bookmarkEnd w:id="197"/>
      <w:bookmarkEnd w:id="198"/>
    </w:p>
    <w:p w14:paraId="2896932A" w14:textId="45F05A7C" w:rsidR="00D17F60" w:rsidRPr="004B7FE6" w:rsidRDefault="00D17F60" w:rsidP="003801A0">
      <w:pPr>
        <w:rPr>
          <w:rFonts w:cstheme="minorHAnsi"/>
        </w:rPr>
      </w:pPr>
      <w:r w:rsidRPr="00A904AF">
        <w:rPr>
          <w:rFonts w:cstheme="minorHAnsi"/>
        </w:rPr>
        <w:t>The Statement of Performance Expectations (see</w:t>
      </w:r>
      <w:r w:rsidR="006B2EA5" w:rsidRPr="00A904AF">
        <w:rPr>
          <w:rFonts w:cstheme="minorHAnsi"/>
        </w:rPr>
        <w:t>,</w:t>
      </w:r>
      <w:r w:rsidRPr="00A904AF">
        <w:rPr>
          <w:rFonts w:cstheme="minorHAnsi"/>
        </w:rPr>
        <w:t xml:space="preserve"> e.g.</w:t>
      </w:r>
      <w:r w:rsidR="006B2EA5" w:rsidRPr="00A904AF">
        <w:rPr>
          <w:rFonts w:cstheme="minorHAnsi"/>
        </w:rPr>
        <w:t>,</w:t>
      </w:r>
      <w:r w:rsidRPr="00A904AF">
        <w:rPr>
          <w:rFonts w:cstheme="minorHAnsi"/>
        </w:rPr>
        <w:t xml:space="preserve"> the statement for 2018-2019</w:t>
      </w:r>
      <w:r w:rsidRPr="00D51FA2">
        <w:rPr>
          <w:rStyle w:val="EndnoteReference"/>
          <w:rFonts w:cstheme="minorHAnsi"/>
        </w:rPr>
        <w:endnoteReference w:id="98"/>
      </w:r>
      <w:r w:rsidRPr="00D51FA2">
        <w:rPr>
          <w:rFonts w:cstheme="minorHAnsi"/>
        </w:rPr>
        <w:t>), as well as containing financial info</w:t>
      </w:r>
      <w:r w:rsidRPr="0085475B">
        <w:rPr>
          <w:rFonts w:cstheme="minorHAnsi"/>
        </w:rPr>
        <w:t>rmation and looking to the year ahead</w:t>
      </w:r>
      <w:r w:rsidR="00E128E1">
        <w:rPr>
          <w:rFonts w:cstheme="minorHAnsi"/>
        </w:rPr>
        <w:t>,</w:t>
      </w:r>
      <w:r w:rsidRPr="0085475B">
        <w:rPr>
          <w:rFonts w:cstheme="minorHAnsi"/>
        </w:rPr>
        <w:t xml:space="preserve"> also has a more detailed account of how the EPA has p</w:t>
      </w:r>
      <w:r w:rsidRPr="00516CBE">
        <w:rPr>
          <w:rFonts w:cstheme="minorHAnsi"/>
        </w:rPr>
        <w:t>erformed against its expectations than that which is presented in the Annual Report.</w:t>
      </w:r>
    </w:p>
    <w:p w14:paraId="33987731" w14:textId="18C92198" w:rsidR="00D17F60" w:rsidRPr="00A904AF" w:rsidRDefault="00D17F60" w:rsidP="003801A0">
      <w:pPr>
        <w:rPr>
          <w:rFonts w:cstheme="minorHAnsi"/>
        </w:rPr>
      </w:pPr>
      <w:r w:rsidRPr="008B03E8">
        <w:rPr>
          <w:rFonts w:cstheme="minorHAnsi"/>
        </w:rPr>
        <w:t>The Annual Re</w:t>
      </w:r>
      <w:r w:rsidRPr="00A904AF">
        <w:rPr>
          <w:rFonts w:cstheme="minorHAnsi"/>
        </w:rPr>
        <w:t>port contains a section that describes the EPA’s performance against the measures and targets set out in the relevant Statement of Performance Expectations, e.g.</w:t>
      </w:r>
      <w:r w:rsidR="006B2EA5" w:rsidRPr="00A904AF">
        <w:rPr>
          <w:rFonts w:cstheme="minorHAnsi"/>
        </w:rPr>
        <w:t>,</w:t>
      </w:r>
      <w:r w:rsidRPr="00A904AF">
        <w:rPr>
          <w:rFonts w:cstheme="minorHAnsi"/>
        </w:rPr>
        <w:t xml:space="preserve"> for 2017 to 2018</w:t>
      </w:r>
      <w:r w:rsidR="00F13B60" w:rsidRPr="00A904AF">
        <w:rPr>
          <w:rFonts w:cstheme="minorHAnsi"/>
        </w:rPr>
        <w:t>.</w:t>
      </w:r>
      <w:r w:rsidRPr="00D51FA2">
        <w:rPr>
          <w:rStyle w:val="EndnoteReference"/>
          <w:rFonts w:cstheme="minorHAnsi"/>
        </w:rPr>
        <w:endnoteReference w:id="99"/>
      </w:r>
      <w:bookmarkStart w:id="199" w:name="_Hlk16845210"/>
      <w:bookmarkStart w:id="200" w:name="_Hlk16677911"/>
      <w:r w:rsidR="005C1ABE" w:rsidRPr="00A904AF">
        <w:rPr>
          <w:rFonts w:cstheme="minorHAnsi"/>
        </w:rPr>
        <w:t xml:space="preserve"> </w:t>
      </w:r>
      <w:r w:rsidRPr="00A904AF">
        <w:rPr>
          <w:rFonts w:cstheme="minorHAnsi"/>
        </w:rPr>
        <w:t>The Statement of Performance Expectations provides greater detail on performance versus indicators set out in a performance framework.</w:t>
      </w:r>
      <w:r w:rsidR="005C1ABE" w:rsidRPr="00A904AF">
        <w:rPr>
          <w:rFonts w:cstheme="minorHAnsi"/>
        </w:rPr>
        <w:t xml:space="preserve"> </w:t>
      </w:r>
      <w:r w:rsidRPr="00A904AF">
        <w:rPr>
          <w:rFonts w:cstheme="minorHAnsi"/>
        </w:rPr>
        <w:t>The performance framework links EPA’s activities in any one year with longer-term outcomes relating to the EPA’s Strategy.</w:t>
      </w:r>
      <w:bookmarkEnd w:id="199"/>
      <w:r w:rsidR="005C1ABE" w:rsidRPr="00A904AF">
        <w:rPr>
          <w:rFonts w:cstheme="minorHAnsi"/>
        </w:rPr>
        <w:t xml:space="preserve"> </w:t>
      </w:r>
      <w:r w:rsidRPr="00A904AF">
        <w:rPr>
          <w:rFonts w:cstheme="minorHAnsi"/>
        </w:rPr>
        <w:t xml:space="preserve">The performance measures relate to the three appropriations </w:t>
      </w:r>
      <w:bookmarkEnd w:id="200"/>
      <w:r w:rsidRPr="00A904AF">
        <w:rPr>
          <w:rFonts w:cstheme="minorHAnsi"/>
        </w:rPr>
        <w:t xml:space="preserve">(EPA Decision Making, EPA </w:t>
      </w:r>
      <w:bookmarkStart w:id="201" w:name="_Hlk16677960"/>
      <w:r w:rsidRPr="00A904AF">
        <w:rPr>
          <w:rFonts w:cstheme="minorHAnsi"/>
        </w:rPr>
        <w:t xml:space="preserve">Monitoring and Enforcement </w:t>
      </w:r>
      <w:bookmarkEnd w:id="201"/>
      <w:r w:rsidRPr="00A904AF">
        <w:rPr>
          <w:rFonts w:cstheme="minorHAnsi"/>
        </w:rPr>
        <w:t>and Emissions Trading Scheme) and are grouped under the strategic goals and strategic intentions of the EPA.</w:t>
      </w:r>
      <w:r w:rsidR="005C1ABE" w:rsidRPr="00A904AF">
        <w:rPr>
          <w:rFonts w:cstheme="minorHAnsi"/>
        </w:rPr>
        <w:t xml:space="preserve"> </w:t>
      </w:r>
      <w:r w:rsidRPr="00A904AF">
        <w:rPr>
          <w:rFonts w:cstheme="minorHAnsi"/>
        </w:rPr>
        <w:t>They are designed to cover the desired outcomes across all the EPA’s work, together with how the o</w:t>
      </w:r>
      <w:r w:rsidR="00CB5B50" w:rsidRPr="00A904AF">
        <w:rPr>
          <w:rFonts w:cstheme="minorHAnsi"/>
        </w:rPr>
        <w:t>rganization</w:t>
      </w:r>
      <w:r w:rsidRPr="00A904AF">
        <w:rPr>
          <w:rFonts w:cstheme="minorHAnsi"/>
        </w:rPr>
        <w:t xml:space="preserve"> is doing in terms of the planned strategic shifts it is making.</w:t>
      </w:r>
    </w:p>
    <w:p w14:paraId="7B2170D5" w14:textId="09BB62A4" w:rsidR="00D17F60" w:rsidRPr="00A904AF" w:rsidRDefault="00D17F60" w:rsidP="003801A0">
      <w:pPr>
        <w:rPr>
          <w:rFonts w:cstheme="minorHAnsi"/>
        </w:rPr>
      </w:pPr>
      <w:r w:rsidRPr="00A904AF">
        <w:rPr>
          <w:rFonts w:cstheme="minorHAnsi"/>
        </w:rPr>
        <w:t>An extract from the Statement of Performance Expectations (2018-2019) is provided in Figure 2 below.</w:t>
      </w:r>
    </w:p>
    <w:p w14:paraId="18662C79" w14:textId="77777777" w:rsidR="00D17F60" w:rsidRPr="00A904AF" w:rsidRDefault="00D17F60">
      <w:pPr>
        <w:rPr>
          <w:rStyle w:val="Strong"/>
          <w:rFonts w:cstheme="minorHAnsi"/>
        </w:rPr>
      </w:pPr>
      <w:r w:rsidRPr="00A904AF">
        <w:rPr>
          <w:rStyle w:val="Strong"/>
          <w:rFonts w:cstheme="minorHAnsi"/>
        </w:rPr>
        <w:br w:type="page"/>
      </w:r>
    </w:p>
    <w:p w14:paraId="74C3E745" w14:textId="7F3A1B12" w:rsidR="00D17F60" w:rsidRPr="00A904AF" w:rsidRDefault="00D17F60" w:rsidP="003801A0">
      <w:pPr>
        <w:rPr>
          <w:rStyle w:val="Strong"/>
          <w:rFonts w:cstheme="minorHAnsi"/>
        </w:rPr>
      </w:pPr>
      <w:r w:rsidRPr="00A904AF">
        <w:rPr>
          <w:rStyle w:val="Strong"/>
          <w:rFonts w:cstheme="minorHAnsi"/>
        </w:rPr>
        <w:t>Figure 2</w:t>
      </w:r>
      <w:r w:rsidRPr="00A904AF">
        <w:rPr>
          <w:rStyle w:val="Strong"/>
          <w:rFonts w:cstheme="minorHAnsi"/>
        </w:rPr>
        <w:tab/>
        <w:t>Extract from the New Zealand EPA Statement of Performance Expectations (2018-2019)</w:t>
      </w:r>
    </w:p>
    <w:p w14:paraId="4CF29A02" w14:textId="77777777" w:rsidR="00D17F60" w:rsidRPr="00D51FA2" w:rsidRDefault="00D17F60" w:rsidP="003801A0">
      <w:pPr>
        <w:rPr>
          <w:rFonts w:cstheme="minorHAnsi"/>
        </w:rPr>
      </w:pPr>
      <w:r w:rsidRPr="00D51FA2">
        <w:rPr>
          <w:rFonts w:cstheme="minorHAnsi"/>
          <w:noProof/>
          <w:bdr w:val="single" w:sz="12" w:space="0" w:color="auto"/>
        </w:rPr>
        <w:drawing>
          <wp:inline distT="0" distB="0" distL="0" distR="0" wp14:anchorId="1C0057E8" wp14:editId="1249BC36">
            <wp:extent cx="5608357" cy="4019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320" cy="4023107"/>
                    </a:xfrm>
                    <a:prstGeom prst="rect">
                      <a:avLst/>
                    </a:prstGeom>
                    <a:noFill/>
                    <a:ln>
                      <a:noFill/>
                    </a:ln>
                  </pic:spPr>
                </pic:pic>
              </a:graphicData>
            </a:graphic>
          </wp:inline>
        </w:drawing>
      </w:r>
    </w:p>
    <w:p w14:paraId="120B17AB" w14:textId="77777777" w:rsidR="00D17F60" w:rsidRPr="0085475B" w:rsidRDefault="00D17F60" w:rsidP="003801A0">
      <w:pPr>
        <w:pStyle w:val="Heading3"/>
        <w:rPr>
          <w:rFonts w:asciiTheme="minorHAnsi" w:hAnsiTheme="minorHAnsi" w:cstheme="minorHAnsi"/>
        </w:rPr>
      </w:pPr>
      <w:bookmarkStart w:id="202" w:name="_Toc16514727"/>
      <w:bookmarkStart w:id="203" w:name="_Toc31297340"/>
      <w:r w:rsidRPr="0085475B">
        <w:rPr>
          <w:rFonts w:asciiTheme="minorHAnsi" w:hAnsiTheme="minorHAnsi" w:cstheme="minorHAnsi"/>
        </w:rPr>
        <w:t>External/Independent Assessment</w:t>
      </w:r>
      <w:bookmarkEnd w:id="202"/>
      <w:bookmarkEnd w:id="203"/>
    </w:p>
    <w:p w14:paraId="4E97C5E6" w14:textId="0A4B78D1" w:rsidR="00D17F60" w:rsidRPr="00A904AF" w:rsidRDefault="00D17F60" w:rsidP="003801A0">
      <w:pPr>
        <w:rPr>
          <w:rFonts w:cstheme="minorHAnsi"/>
          <w:i/>
          <w:iCs/>
        </w:rPr>
      </w:pPr>
      <w:bookmarkStart w:id="204" w:name="_Hlk16849218"/>
      <w:r w:rsidRPr="00516CBE">
        <w:rPr>
          <w:rFonts w:cstheme="minorHAnsi"/>
        </w:rPr>
        <w:t>The EPA’</w:t>
      </w:r>
      <w:r w:rsidRPr="004B7FE6">
        <w:rPr>
          <w:rFonts w:cstheme="minorHAnsi"/>
        </w:rPr>
        <w:t xml:space="preserve">s annual report is audited </w:t>
      </w:r>
      <w:r w:rsidRPr="008B03E8">
        <w:rPr>
          <w:rFonts w:cstheme="minorHAnsi"/>
        </w:rPr>
        <w:t>by Audit New Zealand</w:t>
      </w:r>
      <w:r w:rsidR="00F13B60" w:rsidRPr="00A904AF">
        <w:rPr>
          <w:rFonts w:cstheme="minorHAnsi"/>
        </w:rPr>
        <w:t>,</w:t>
      </w:r>
      <w:r w:rsidRPr="00D51FA2">
        <w:rPr>
          <w:rStyle w:val="EndnoteReference"/>
          <w:rFonts w:cstheme="minorHAnsi"/>
        </w:rPr>
        <w:endnoteReference w:id="100"/>
      </w:r>
      <w:r w:rsidRPr="00A904AF">
        <w:rPr>
          <w:rFonts w:cstheme="minorHAnsi"/>
        </w:rPr>
        <w:t xml:space="preserve"> a government agency, in what can be regarded as an external or independent assessment of the EPA’s performance.</w:t>
      </w:r>
      <w:bookmarkEnd w:id="204"/>
      <w:r w:rsidR="005C1ABE" w:rsidRPr="00A904AF">
        <w:rPr>
          <w:rFonts w:cstheme="minorHAnsi"/>
        </w:rPr>
        <w:t xml:space="preserve"> </w:t>
      </w:r>
      <w:r w:rsidRPr="00A904AF">
        <w:rPr>
          <w:rFonts w:cstheme="minorHAnsi"/>
        </w:rPr>
        <w:t>The audit examines both accounting matters and the overall performance against the performance indicators set out in the relevant Statement of Intent.</w:t>
      </w:r>
      <w:r w:rsidR="005C1ABE" w:rsidRPr="00A904AF">
        <w:rPr>
          <w:rFonts w:cstheme="minorHAnsi"/>
        </w:rPr>
        <w:t xml:space="preserve"> </w:t>
      </w:r>
      <w:r w:rsidRPr="00A904AF">
        <w:rPr>
          <w:rFonts w:cstheme="minorHAnsi"/>
        </w:rPr>
        <w:t xml:space="preserve">The audit findings for the most recent annual report stated that the performance information </w:t>
      </w:r>
      <w:r w:rsidRPr="00A904AF">
        <w:rPr>
          <w:rFonts w:cstheme="minorHAnsi"/>
          <w:i/>
          <w:iCs/>
        </w:rPr>
        <w:t>“presents fairly, in all material respects, the EPA’s performance for the year ended 30 June 2018, including:</w:t>
      </w:r>
    </w:p>
    <w:p w14:paraId="2F8FED09" w14:textId="77777777" w:rsidR="00D17F60" w:rsidRPr="00A904AF" w:rsidRDefault="00D17F60" w:rsidP="003801A0">
      <w:pPr>
        <w:pStyle w:val="ListParagraph"/>
        <w:numPr>
          <w:ilvl w:val="0"/>
          <w:numId w:val="50"/>
        </w:numPr>
        <w:rPr>
          <w:rFonts w:cstheme="minorHAnsi"/>
          <w:i/>
          <w:iCs/>
        </w:rPr>
      </w:pPr>
      <w:r w:rsidRPr="00A904AF">
        <w:rPr>
          <w:rFonts w:cstheme="minorHAnsi"/>
          <w:i/>
          <w:iCs/>
        </w:rPr>
        <w:t>for each class of reportable outputs:</w:t>
      </w:r>
    </w:p>
    <w:p w14:paraId="3F853C00" w14:textId="77777777" w:rsidR="00D17F60" w:rsidRPr="00A904AF" w:rsidRDefault="00D17F60" w:rsidP="003801A0">
      <w:pPr>
        <w:pStyle w:val="ListParagraph"/>
        <w:numPr>
          <w:ilvl w:val="1"/>
          <w:numId w:val="50"/>
        </w:numPr>
        <w:rPr>
          <w:rFonts w:cstheme="minorHAnsi"/>
          <w:i/>
          <w:iCs/>
        </w:rPr>
      </w:pPr>
      <w:r w:rsidRPr="00A904AF">
        <w:rPr>
          <w:rFonts w:cstheme="minorHAnsi"/>
          <w:i/>
          <w:iCs/>
        </w:rPr>
        <w:t xml:space="preserve">its standards of delivery performance achieved as compared with forecasts included in the </w:t>
      </w:r>
      <w:bookmarkStart w:id="205" w:name="_Hlk15027132"/>
      <w:r w:rsidRPr="00A904AF">
        <w:rPr>
          <w:rFonts w:cstheme="minorHAnsi"/>
          <w:i/>
          <w:iCs/>
        </w:rPr>
        <w:t xml:space="preserve">statement of performance expectations </w:t>
      </w:r>
      <w:bookmarkEnd w:id="205"/>
      <w:r w:rsidRPr="00A904AF">
        <w:rPr>
          <w:rFonts w:cstheme="minorHAnsi"/>
          <w:i/>
          <w:iCs/>
        </w:rPr>
        <w:t>for the financial year; and</w:t>
      </w:r>
    </w:p>
    <w:p w14:paraId="755B9BA5" w14:textId="77777777" w:rsidR="00D17F60" w:rsidRPr="00A904AF" w:rsidRDefault="00D17F60" w:rsidP="003801A0">
      <w:pPr>
        <w:pStyle w:val="ListParagraph"/>
        <w:numPr>
          <w:ilvl w:val="1"/>
          <w:numId w:val="50"/>
        </w:numPr>
        <w:rPr>
          <w:rFonts w:cstheme="minorHAnsi"/>
          <w:i/>
          <w:iCs/>
        </w:rPr>
      </w:pPr>
      <w:r w:rsidRPr="00A904AF">
        <w:rPr>
          <w:rFonts w:cstheme="minorHAnsi"/>
          <w:i/>
          <w:iCs/>
        </w:rPr>
        <w:t>its actual revenue and output expenses as compared with the forecasts included in the statement of performance expectations for the financial year; and</w:t>
      </w:r>
    </w:p>
    <w:p w14:paraId="566F0C5D" w14:textId="77777777" w:rsidR="00D17F60" w:rsidRPr="00A904AF" w:rsidRDefault="00D17F60" w:rsidP="003801A0">
      <w:pPr>
        <w:pStyle w:val="ListParagraph"/>
        <w:numPr>
          <w:ilvl w:val="0"/>
          <w:numId w:val="50"/>
        </w:numPr>
        <w:rPr>
          <w:rFonts w:cstheme="minorHAnsi"/>
          <w:i/>
          <w:iCs/>
        </w:rPr>
      </w:pPr>
      <w:r w:rsidRPr="00A904AF">
        <w:rPr>
          <w:rFonts w:cstheme="minorHAnsi"/>
          <w:i/>
          <w:iCs/>
        </w:rPr>
        <w:t>what has been achieved with the appropriations; and</w:t>
      </w:r>
    </w:p>
    <w:p w14:paraId="7D3A3CB3" w14:textId="77777777" w:rsidR="00D17F60" w:rsidRPr="00A904AF" w:rsidRDefault="00D17F60" w:rsidP="003801A0">
      <w:pPr>
        <w:pStyle w:val="ListParagraph"/>
        <w:numPr>
          <w:ilvl w:val="0"/>
          <w:numId w:val="50"/>
        </w:numPr>
        <w:rPr>
          <w:rFonts w:cstheme="minorHAnsi"/>
        </w:rPr>
      </w:pPr>
      <w:r w:rsidRPr="00A904AF">
        <w:rPr>
          <w:rFonts w:cstheme="minorHAnsi"/>
          <w:i/>
          <w:iCs/>
        </w:rPr>
        <w:t>the actual expenses or capital expenditure incurred compared with the appropriated or forecast expenses or capital expenditure.”</w:t>
      </w:r>
    </w:p>
    <w:p w14:paraId="3E3794F7" w14:textId="77777777" w:rsidR="00D17F60" w:rsidRPr="00A904AF" w:rsidRDefault="00D17F60" w:rsidP="003801A0">
      <w:pPr>
        <w:rPr>
          <w:rFonts w:cstheme="minorHAnsi"/>
        </w:rPr>
      </w:pPr>
      <w:bookmarkStart w:id="206" w:name="_Hlk16849239"/>
      <w:r w:rsidRPr="00A904AF">
        <w:rPr>
          <w:rFonts w:cstheme="minorHAnsi"/>
        </w:rPr>
        <w:t>Essentially the audit findings are that the performance in terms of compliance assurance delivery was in accordance with both the Statement of Intent and the funding of the EPA.</w:t>
      </w:r>
    </w:p>
    <w:p w14:paraId="6A2B20E6" w14:textId="0C669E14" w:rsidR="00D17F60" w:rsidRPr="00A904AF" w:rsidRDefault="00D17F60">
      <w:pPr>
        <w:rPr>
          <w:rFonts w:cstheme="minorHAnsi"/>
        </w:rPr>
      </w:pPr>
      <w:r w:rsidRPr="00A904AF">
        <w:rPr>
          <w:rFonts w:cstheme="minorHAnsi"/>
        </w:rPr>
        <w:t>It is also worth noting that some of the assessment of performance versus expectations contained in the Statement of Performance Expectations is based on surveys of the general public, stakeholders and customers and can therefore be considered as at least partly independent.</w:t>
      </w:r>
      <w:bookmarkEnd w:id="206"/>
      <w:r w:rsidR="005C1ABE" w:rsidRPr="00A904AF">
        <w:rPr>
          <w:rFonts w:cstheme="minorHAnsi"/>
        </w:rPr>
        <w:t xml:space="preserve"> </w:t>
      </w:r>
    </w:p>
    <w:p w14:paraId="5E93064D" w14:textId="535E77EA" w:rsidR="00D17F60" w:rsidRPr="00A904AF" w:rsidRDefault="00D17F60">
      <w:pPr>
        <w:rPr>
          <w:rFonts w:cstheme="minorHAnsi"/>
        </w:rPr>
      </w:pPr>
      <w:r w:rsidRPr="00A904AF">
        <w:rPr>
          <w:rFonts w:cstheme="minorHAnsi"/>
        </w:rPr>
        <w:t>The Annual Report and a statement from Audit New Zealand are also publicly examined by the Local Government and Environment Select Committee of Parliament. The Board Chair, Chief Executive and senior staff appear before the Select Committee. The media is also usually present.</w:t>
      </w:r>
    </w:p>
    <w:p w14:paraId="10ACCCCF" w14:textId="49690FE1" w:rsidR="00D17F60" w:rsidRPr="00A904AF" w:rsidRDefault="00D17F60">
      <w:pPr>
        <w:rPr>
          <w:rFonts w:cstheme="minorHAnsi"/>
          <w:sz w:val="28"/>
          <w:szCs w:val="28"/>
          <w:lang w:val="en-US"/>
        </w:rPr>
      </w:pPr>
      <w:r w:rsidRPr="00A904AF">
        <w:rPr>
          <w:rFonts w:cstheme="minorHAnsi"/>
          <w:sz w:val="28"/>
          <w:szCs w:val="28"/>
          <w:lang w:val="en-US"/>
        </w:rPr>
        <w:br w:type="page"/>
      </w:r>
    </w:p>
    <w:p w14:paraId="04A84B44" w14:textId="691DD89B" w:rsidR="00D17F60" w:rsidRPr="00A904AF" w:rsidRDefault="00D17F60" w:rsidP="003801A0">
      <w:pPr>
        <w:pStyle w:val="Heading1"/>
        <w:rPr>
          <w:rFonts w:asciiTheme="minorHAnsi" w:hAnsiTheme="minorHAnsi" w:cstheme="minorHAnsi"/>
        </w:rPr>
      </w:pPr>
      <w:bookmarkStart w:id="207" w:name="_Toc16514728"/>
      <w:bookmarkStart w:id="208" w:name="_Toc31297341"/>
      <w:r w:rsidRPr="00A904AF">
        <w:rPr>
          <w:rFonts w:asciiTheme="minorHAnsi" w:hAnsiTheme="minorHAnsi" w:cstheme="minorHAnsi"/>
        </w:rPr>
        <w:t>Marine Management Organisation, UK</w:t>
      </w:r>
      <w:bookmarkEnd w:id="207"/>
      <w:bookmarkEnd w:id="208"/>
    </w:p>
    <w:p w14:paraId="475C1D69" w14:textId="77777777" w:rsidR="00D17F60" w:rsidRPr="00A904AF" w:rsidRDefault="00D17F60" w:rsidP="003801A0">
      <w:pPr>
        <w:pStyle w:val="Heading2"/>
        <w:rPr>
          <w:rFonts w:asciiTheme="minorHAnsi" w:hAnsiTheme="minorHAnsi" w:cstheme="minorHAnsi"/>
        </w:rPr>
      </w:pPr>
      <w:bookmarkStart w:id="209" w:name="_Toc16514729"/>
      <w:bookmarkStart w:id="210" w:name="_Toc31297342"/>
      <w:r w:rsidRPr="00A904AF">
        <w:rPr>
          <w:rFonts w:asciiTheme="minorHAnsi" w:hAnsiTheme="minorHAnsi" w:cstheme="minorHAnsi"/>
        </w:rPr>
        <w:t>Overview</w:t>
      </w:r>
      <w:bookmarkEnd w:id="209"/>
      <w:bookmarkEnd w:id="210"/>
    </w:p>
    <w:p w14:paraId="33E11758" w14:textId="27EDE6C3" w:rsidR="00D17F60" w:rsidRPr="00A904AF" w:rsidRDefault="00D17F60" w:rsidP="003801A0">
      <w:pPr>
        <w:rPr>
          <w:rFonts w:cstheme="minorHAnsi"/>
        </w:rPr>
      </w:pPr>
      <w:r w:rsidRPr="00A904AF">
        <w:rPr>
          <w:rFonts w:cstheme="minorHAnsi"/>
        </w:rPr>
        <w:t>The Marine Management Organisation (MMO) licenses, regulates and plans marine activities in the seas around England with the objective that they are carried out in a sustainable way.</w:t>
      </w:r>
      <w:r w:rsidR="005C1ABE" w:rsidRPr="00A904AF">
        <w:rPr>
          <w:rFonts w:cstheme="minorHAnsi"/>
        </w:rPr>
        <w:t xml:space="preserve"> </w:t>
      </w:r>
      <w:r w:rsidRPr="00A904AF">
        <w:rPr>
          <w:rFonts w:cstheme="minorHAnsi"/>
        </w:rPr>
        <w:t>The MMO is an executive non-departmental public body, sponsored, among others, by the Department for Environment, Food &amp; Rural Affairs (Defra) a UK government department.</w:t>
      </w:r>
      <w:r w:rsidR="005C1ABE" w:rsidRPr="00A904AF">
        <w:rPr>
          <w:rFonts w:cstheme="minorHAnsi"/>
        </w:rPr>
        <w:t xml:space="preserve"> </w:t>
      </w:r>
      <w:r w:rsidRPr="00A904AF">
        <w:rPr>
          <w:rFonts w:cstheme="minorHAnsi"/>
        </w:rPr>
        <w:t>The MMO was created by an act of Parliament: The Marine and Coastal Access Act 2009.</w:t>
      </w:r>
    </w:p>
    <w:p w14:paraId="5D494869" w14:textId="4A8B396C" w:rsidR="00D17F60" w:rsidRPr="00A904AF" w:rsidRDefault="00D17F60" w:rsidP="003801A0">
      <w:pPr>
        <w:rPr>
          <w:rFonts w:cstheme="minorHAnsi"/>
        </w:rPr>
      </w:pPr>
      <w:r w:rsidRPr="00A904AF">
        <w:rPr>
          <w:rFonts w:cstheme="minorHAnsi"/>
        </w:rPr>
        <w:t>In addition to various aspects of fisheries management, compliance and assurance, the MMO, along with other partners, is responsible for:</w:t>
      </w:r>
    </w:p>
    <w:p w14:paraId="5F6BBBE2" w14:textId="77777777" w:rsidR="00D17F60" w:rsidRPr="00A904AF" w:rsidRDefault="00D17F60" w:rsidP="003801A0">
      <w:pPr>
        <w:pStyle w:val="ListParagraph"/>
        <w:numPr>
          <w:ilvl w:val="0"/>
          <w:numId w:val="54"/>
        </w:numPr>
        <w:rPr>
          <w:rFonts w:cstheme="minorHAnsi"/>
        </w:rPr>
      </w:pPr>
      <w:r w:rsidRPr="00A904AF">
        <w:rPr>
          <w:rFonts w:cstheme="minorHAnsi"/>
        </w:rPr>
        <w:t>planning and licensing for marine construction, deposits and dredging that may have an environmental, economic or social impact;</w:t>
      </w:r>
    </w:p>
    <w:p w14:paraId="4313C1D7" w14:textId="6CBA986F" w:rsidR="00D17F60" w:rsidRPr="00A904AF" w:rsidRDefault="00D17F60" w:rsidP="003801A0">
      <w:pPr>
        <w:pStyle w:val="ListParagraph"/>
        <w:numPr>
          <w:ilvl w:val="0"/>
          <w:numId w:val="54"/>
        </w:numPr>
        <w:rPr>
          <w:rFonts w:cstheme="minorHAnsi"/>
        </w:rPr>
      </w:pPr>
      <w:r w:rsidRPr="00A904AF">
        <w:rPr>
          <w:rFonts w:cstheme="minorHAnsi"/>
        </w:rPr>
        <w:t>making marine nature conservation by</w:t>
      </w:r>
      <w:r w:rsidR="00F13B60" w:rsidRPr="00A904AF">
        <w:rPr>
          <w:rFonts w:cstheme="minorHAnsi"/>
        </w:rPr>
        <w:t>-</w:t>
      </w:r>
      <w:r w:rsidRPr="00A904AF">
        <w:rPr>
          <w:rFonts w:cstheme="minorHAnsi"/>
        </w:rPr>
        <w:t>laws;</w:t>
      </w:r>
    </w:p>
    <w:p w14:paraId="68002ECB" w14:textId="77777777" w:rsidR="00D17F60" w:rsidRPr="00A904AF" w:rsidRDefault="00D17F60" w:rsidP="003801A0">
      <w:pPr>
        <w:pStyle w:val="ListParagraph"/>
        <w:numPr>
          <w:ilvl w:val="0"/>
          <w:numId w:val="54"/>
        </w:numPr>
        <w:rPr>
          <w:rFonts w:cstheme="minorHAnsi"/>
        </w:rPr>
      </w:pPr>
      <w:r w:rsidRPr="00A904AF">
        <w:rPr>
          <w:rFonts w:cstheme="minorHAnsi"/>
        </w:rPr>
        <w:t>dealing with marine pollution emergencies, including oil spills;</w:t>
      </w:r>
    </w:p>
    <w:p w14:paraId="6A100BD8" w14:textId="77777777" w:rsidR="00D17F60" w:rsidRPr="00A904AF" w:rsidRDefault="00D17F60" w:rsidP="003801A0">
      <w:pPr>
        <w:pStyle w:val="ListParagraph"/>
        <w:numPr>
          <w:ilvl w:val="0"/>
          <w:numId w:val="54"/>
        </w:numPr>
        <w:rPr>
          <w:rFonts w:cstheme="minorHAnsi"/>
        </w:rPr>
      </w:pPr>
      <w:r w:rsidRPr="00A904AF">
        <w:rPr>
          <w:rFonts w:cstheme="minorHAnsi"/>
        </w:rPr>
        <w:t>producing marine plans to include all marine activities, including those that the MMO does not directly regulate; and</w:t>
      </w:r>
    </w:p>
    <w:p w14:paraId="04A33F1B" w14:textId="77777777" w:rsidR="00D17F60" w:rsidRPr="00A904AF" w:rsidRDefault="00D17F60" w:rsidP="003801A0">
      <w:pPr>
        <w:pStyle w:val="ListParagraph"/>
        <w:numPr>
          <w:ilvl w:val="0"/>
          <w:numId w:val="54"/>
        </w:numPr>
        <w:rPr>
          <w:rFonts w:cstheme="minorHAnsi"/>
        </w:rPr>
      </w:pPr>
      <w:r w:rsidRPr="00A904AF">
        <w:rPr>
          <w:rFonts w:cstheme="minorHAnsi"/>
        </w:rPr>
        <w:t>enforcing wildlife legislation and issuing wildlife licences.</w:t>
      </w:r>
    </w:p>
    <w:p w14:paraId="05B895ED" w14:textId="34C04DD3" w:rsidR="00D17F60" w:rsidRPr="00A904AF" w:rsidRDefault="00D17F60" w:rsidP="003801A0">
      <w:pPr>
        <w:rPr>
          <w:rFonts w:cstheme="minorHAnsi"/>
        </w:rPr>
      </w:pPr>
      <w:r w:rsidRPr="00A904AF">
        <w:rPr>
          <w:rFonts w:cstheme="minorHAnsi"/>
        </w:rPr>
        <w:t xml:space="preserve">For the purposes of brevity and focus, this case study reviews the aspects of the MMO’s compliance assurance practices other than those related to fisheries management. </w:t>
      </w:r>
    </w:p>
    <w:p w14:paraId="155C5188" w14:textId="5C75BE75" w:rsidR="00D17F60" w:rsidRPr="00A904AF" w:rsidRDefault="00D17F60" w:rsidP="003801A0">
      <w:pPr>
        <w:rPr>
          <w:rFonts w:cstheme="minorHAnsi"/>
          <w:lang w:val="en-US"/>
        </w:rPr>
      </w:pPr>
      <w:r w:rsidRPr="00A904AF">
        <w:rPr>
          <w:rFonts w:cstheme="minorHAnsi"/>
          <w:lang w:val="en-US"/>
        </w:rPr>
        <w:t>The MMO has its own environmental compliance and enforcement strategy aimed at ensuring that the environment, public health and legitimate uses of the sea are properly protected.</w:t>
      </w:r>
      <w:r w:rsidR="005C1ABE" w:rsidRPr="00A904AF">
        <w:rPr>
          <w:rFonts w:cstheme="minorHAnsi"/>
          <w:lang w:val="en-US"/>
        </w:rPr>
        <w:t xml:space="preserve"> </w:t>
      </w:r>
      <w:r w:rsidRPr="00A904AF">
        <w:rPr>
          <w:rFonts w:cstheme="minorHAnsi"/>
          <w:lang w:val="en-US"/>
        </w:rPr>
        <w:t>The MMO also seeks to provide assurance to the public that through its regulatory processes, any development in or resources extracted from the sea are executed in a sustainable manner.</w:t>
      </w:r>
      <w:r w:rsidR="005C1ABE" w:rsidRPr="00A904AF">
        <w:rPr>
          <w:rFonts w:cstheme="minorHAnsi"/>
          <w:lang w:val="en-US"/>
        </w:rPr>
        <w:t xml:space="preserve"> </w:t>
      </w:r>
      <w:r w:rsidRPr="00A904AF">
        <w:rPr>
          <w:rFonts w:cstheme="minorHAnsi"/>
          <w:lang w:val="en-US"/>
        </w:rPr>
        <w:t>The MMO has a wide remit and is responsible for delivering legal functions concerning the protection of the marine environment and protected species, marine spatial planning and the licensing of marine activities and development.</w:t>
      </w:r>
      <w:r w:rsidR="005C1ABE" w:rsidRPr="00A904AF">
        <w:rPr>
          <w:rFonts w:cstheme="minorHAnsi"/>
          <w:lang w:val="en-US"/>
        </w:rPr>
        <w:t xml:space="preserve"> </w:t>
      </w:r>
      <w:r w:rsidRPr="00A904AF">
        <w:rPr>
          <w:rFonts w:cstheme="minorHAnsi"/>
          <w:lang w:val="en-US"/>
        </w:rPr>
        <w:t xml:space="preserve">As a consequence of this broad range of functions, the stakeholders whose activities the MMO regulates are similarly varied; the MMO’s monitoring of compliance and enforcement activities </w:t>
      </w:r>
      <w:r w:rsidR="00E128E1" w:rsidRPr="00A904AF">
        <w:rPr>
          <w:rFonts w:cstheme="minorHAnsi"/>
          <w:lang w:val="en-US"/>
        </w:rPr>
        <w:t>appl</w:t>
      </w:r>
      <w:r w:rsidR="00E128E1">
        <w:rPr>
          <w:rFonts w:cstheme="minorHAnsi"/>
          <w:lang w:val="en-US"/>
        </w:rPr>
        <w:t>ies</w:t>
      </w:r>
      <w:r w:rsidR="00E128E1" w:rsidRPr="00A904AF">
        <w:rPr>
          <w:rFonts w:cstheme="minorHAnsi"/>
          <w:lang w:val="en-US"/>
        </w:rPr>
        <w:t xml:space="preserve"> </w:t>
      </w:r>
      <w:r w:rsidRPr="00A904AF">
        <w:rPr>
          <w:rFonts w:cstheme="minorHAnsi"/>
          <w:lang w:val="en-US"/>
        </w:rPr>
        <w:t>to corporations, partnerships and individuals.</w:t>
      </w:r>
    </w:p>
    <w:p w14:paraId="11B09D3C" w14:textId="5ACF14B6" w:rsidR="00D17F60" w:rsidRPr="00A904AF" w:rsidRDefault="00D17F60" w:rsidP="003801A0">
      <w:pPr>
        <w:rPr>
          <w:rFonts w:cstheme="minorHAnsi"/>
        </w:rPr>
      </w:pPr>
      <w:r w:rsidRPr="00A904AF">
        <w:rPr>
          <w:rFonts w:cstheme="minorHAnsi"/>
        </w:rPr>
        <w:t>The MMO works in accordance with established UK principles and codes for regulators</w:t>
      </w:r>
      <w:r w:rsidR="00E128E1">
        <w:rPr>
          <w:rFonts w:cstheme="minorHAnsi"/>
        </w:rPr>
        <w:t>—</w:t>
      </w:r>
      <w:r w:rsidRPr="00A904AF">
        <w:rPr>
          <w:rFonts w:cstheme="minorHAnsi"/>
        </w:rPr>
        <w:t>including the Hampton Principles of Better Regulation as set out in the UK Regulators’ Compliance Code, the Legislative and Regulatory Reform Act 2006 (as amended), the principles as set out in the Investigators’ Convention (2009) and the Prosecutors’ Convention (2009).</w:t>
      </w:r>
      <w:r w:rsidR="005C1ABE" w:rsidRPr="00A904AF">
        <w:rPr>
          <w:rFonts w:cstheme="minorHAnsi"/>
        </w:rPr>
        <w:t xml:space="preserve"> </w:t>
      </w:r>
      <w:r w:rsidRPr="00A904AF">
        <w:rPr>
          <w:rFonts w:cstheme="minorHAnsi"/>
        </w:rPr>
        <w:t>In the context of these principles and codes the MMO will use its best endeavours to ensure that monitoring activity is planned and undertaken as set out below.</w:t>
      </w:r>
    </w:p>
    <w:p w14:paraId="3F8CBD92" w14:textId="33767861" w:rsidR="00D17F60" w:rsidRPr="00A904AF" w:rsidRDefault="00D17F60" w:rsidP="003801A0">
      <w:pPr>
        <w:pStyle w:val="ListParagraph"/>
        <w:numPr>
          <w:ilvl w:val="0"/>
          <w:numId w:val="59"/>
        </w:numPr>
        <w:rPr>
          <w:rFonts w:cstheme="minorHAnsi"/>
          <w:i/>
          <w:iCs/>
        </w:rPr>
      </w:pPr>
      <w:r w:rsidRPr="00A904AF">
        <w:rPr>
          <w:rFonts w:cstheme="minorHAnsi"/>
          <w:i/>
          <w:iCs/>
        </w:rPr>
        <w:t>“Proportionate</w:t>
      </w:r>
      <w:r w:rsidR="00E128E1">
        <w:rPr>
          <w:rFonts w:cstheme="minorHAnsi"/>
        </w:rPr>
        <w:t>—</w:t>
      </w:r>
      <w:r w:rsidRPr="00A904AF">
        <w:rPr>
          <w:rFonts w:cstheme="minorHAnsi"/>
          <w:i/>
          <w:iCs/>
        </w:rPr>
        <w:t>Any action taken by the MMO, including monitoring, compliance or investigation, is proportionate to specific, identified, risk or need for MMO’s intervention.</w:t>
      </w:r>
    </w:p>
    <w:p w14:paraId="15515B6A" w14:textId="2ED23C1E" w:rsidR="00D17F60" w:rsidRPr="00A904AF" w:rsidRDefault="00D17F60" w:rsidP="003801A0">
      <w:pPr>
        <w:pStyle w:val="ListParagraph"/>
        <w:numPr>
          <w:ilvl w:val="0"/>
          <w:numId w:val="59"/>
        </w:numPr>
        <w:rPr>
          <w:rFonts w:cstheme="minorHAnsi"/>
          <w:i/>
          <w:iCs/>
        </w:rPr>
      </w:pPr>
      <w:r w:rsidRPr="00A904AF">
        <w:rPr>
          <w:rFonts w:cstheme="minorHAnsi"/>
          <w:i/>
          <w:iCs/>
        </w:rPr>
        <w:t>Targeted</w:t>
      </w:r>
      <w:r w:rsidR="00E128E1">
        <w:rPr>
          <w:rFonts w:cstheme="minorHAnsi"/>
        </w:rPr>
        <w:t>—</w:t>
      </w:r>
      <w:r w:rsidRPr="00A904AF">
        <w:rPr>
          <w:rFonts w:cstheme="minorHAnsi"/>
          <w:i/>
          <w:iCs/>
        </w:rPr>
        <w:t>Those involved in high risk marine activities, those carrying out activity in high risk areas such as in or adjacent to a marine protected area, those involved in novel or complex activities, and/or those with a previous history of non-compliance can expect a greater level of monitoring.</w:t>
      </w:r>
    </w:p>
    <w:p w14:paraId="6D2CAF06" w14:textId="766376D9" w:rsidR="00D17F60" w:rsidRPr="00A904AF" w:rsidRDefault="00D17F60" w:rsidP="003801A0">
      <w:pPr>
        <w:pStyle w:val="ListParagraph"/>
        <w:numPr>
          <w:ilvl w:val="0"/>
          <w:numId w:val="59"/>
        </w:numPr>
        <w:rPr>
          <w:rFonts w:cstheme="minorHAnsi"/>
          <w:i/>
          <w:iCs/>
        </w:rPr>
      </w:pPr>
      <w:r w:rsidRPr="00A904AF">
        <w:rPr>
          <w:rFonts w:cstheme="minorHAnsi"/>
          <w:i/>
          <w:iCs/>
        </w:rPr>
        <w:t>Accountable</w:t>
      </w:r>
      <w:r w:rsidR="00E128E1">
        <w:rPr>
          <w:rFonts w:cstheme="minorHAnsi"/>
        </w:rPr>
        <w:t>—</w:t>
      </w:r>
      <w:r w:rsidRPr="00A904AF">
        <w:rPr>
          <w:rFonts w:cstheme="minorHAnsi"/>
          <w:i/>
          <w:iCs/>
        </w:rPr>
        <w:t>The MMO is accountable for its regulatory activity</w:t>
      </w:r>
      <w:r w:rsidR="00B82A86">
        <w:rPr>
          <w:rFonts w:cstheme="minorHAnsi"/>
          <w:i/>
          <w:iCs/>
        </w:rPr>
        <w:t>—</w:t>
      </w:r>
      <w:r w:rsidRPr="00A904AF">
        <w:rPr>
          <w:rFonts w:cstheme="minorHAnsi"/>
          <w:i/>
          <w:iCs/>
        </w:rPr>
        <w:t>to its stakeholders, its parent department, Ministers, the public at large and the courts;</w:t>
      </w:r>
    </w:p>
    <w:p w14:paraId="664357E3" w14:textId="6926BE9E" w:rsidR="00D17F60" w:rsidRPr="00A904AF" w:rsidRDefault="00D17F60" w:rsidP="003801A0">
      <w:pPr>
        <w:pStyle w:val="ListParagraph"/>
        <w:numPr>
          <w:ilvl w:val="0"/>
          <w:numId w:val="59"/>
        </w:numPr>
        <w:rPr>
          <w:rFonts w:cstheme="minorHAnsi"/>
          <w:i/>
          <w:iCs/>
        </w:rPr>
      </w:pPr>
      <w:r w:rsidRPr="00A904AF">
        <w:rPr>
          <w:rFonts w:cstheme="minorHAnsi"/>
          <w:i/>
          <w:iCs/>
        </w:rPr>
        <w:t>Consistent</w:t>
      </w:r>
      <w:r w:rsidR="00E128E1">
        <w:rPr>
          <w:rFonts w:cstheme="minorHAnsi"/>
        </w:rPr>
        <w:t>—</w:t>
      </w:r>
      <w:r w:rsidRPr="00A904AF">
        <w:rPr>
          <w:rFonts w:cstheme="minorHAnsi"/>
          <w:i/>
          <w:iCs/>
        </w:rPr>
        <w:t>The MMO’s actions are consistent, in that it should make similar (but not necessarily the same) decisions about activity in similar circumstances, in accordance with its delegated responsibilities, statutory objective and guidance;</w:t>
      </w:r>
    </w:p>
    <w:p w14:paraId="408F9015" w14:textId="2A3497C5" w:rsidR="00D17F60" w:rsidRPr="00A904AF" w:rsidRDefault="00D17F60" w:rsidP="003801A0">
      <w:pPr>
        <w:pStyle w:val="ListParagraph"/>
        <w:numPr>
          <w:ilvl w:val="0"/>
          <w:numId w:val="59"/>
        </w:numPr>
        <w:rPr>
          <w:rFonts w:cstheme="minorHAnsi"/>
          <w:i/>
          <w:iCs/>
        </w:rPr>
      </w:pPr>
      <w:r w:rsidRPr="00A904AF">
        <w:rPr>
          <w:rFonts w:cstheme="minorHAnsi"/>
          <w:i/>
          <w:iCs/>
        </w:rPr>
        <w:t>Transparent</w:t>
      </w:r>
      <w:r w:rsidR="00E128E1">
        <w:rPr>
          <w:rFonts w:cstheme="minorHAnsi"/>
        </w:rPr>
        <w:t>—</w:t>
      </w:r>
      <w:r w:rsidRPr="00A904AF">
        <w:rPr>
          <w:rFonts w:cstheme="minorHAnsi"/>
          <w:i/>
          <w:iCs/>
        </w:rPr>
        <w:t>The MMO’s regulatory actions are transparent, by publishing information to its regulated stakeholders indicating how it will, for example, process applications for licenses and what enforcement action it can take and may take in appropriate circumstances (for example by publication of this document); and</w:t>
      </w:r>
    </w:p>
    <w:p w14:paraId="5E974FB1" w14:textId="3CE88465" w:rsidR="00D17F60" w:rsidRPr="00A904AF" w:rsidRDefault="00D17F60" w:rsidP="003801A0">
      <w:pPr>
        <w:pStyle w:val="ListParagraph"/>
        <w:numPr>
          <w:ilvl w:val="0"/>
          <w:numId w:val="59"/>
        </w:numPr>
        <w:rPr>
          <w:rFonts w:cstheme="minorHAnsi"/>
          <w:i/>
          <w:iCs/>
        </w:rPr>
      </w:pPr>
      <w:r w:rsidRPr="00A904AF">
        <w:rPr>
          <w:rFonts w:cstheme="minorHAnsi"/>
          <w:i/>
          <w:iCs/>
        </w:rPr>
        <w:t>Statutory</w:t>
      </w:r>
      <w:r w:rsidR="00E128E1">
        <w:rPr>
          <w:rFonts w:cstheme="minorHAnsi"/>
        </w:rPr>
        <w:t>—</w:t>
      </w:r>
      <w:r w:rsidRPr="00A904AF">
        <w:rPr>
          <w:rFonts w:cstheme="minorHAnsi"/>
          <w:i/>
          <w:iCs/>
        </w:rPr>
        <w:t>When considering undertaking monitoring and compliance checks or enforcement action the MMO will have due regard to the principles contained in section 2 of the Environment (Principles and Governance) Bill when enacted.”</w:t>
      </w:r>
    </w:p>
    <w:p w14:paraId="6DD91FE0" w14:textId="10CEE494" w:rsidR="00D17F60" w:rsidRPr="00A904AF" w:rsidRDefault="00D17F60" w:rsidP="003801A0">
      <w:pPr>
        <w:rPr>
          <w:rFonts w:cstheme="minorHAnsi"/>
        </w:rPr>
      </w:pPr>
      <w:r w:rsidRPr="00A904AF">
        <w:rPr>
          <w:rFonts w:cstheme="minorHAnsi"/>
        </w:rPr>
        <w:t>To facilitate compliance across industries and users of the marine environment, the approach taken by the MMO adopts the principles of inform, educate and enforce.</w:t>
      </w:r>
      <w:r w:rsidR="005C1ABE" w:rsidRPr="00A904AF">
        <w:rPr>
          <w:rFonts w:cstheme="minorHAnsi"/>
        </w:rPr>
        <w:t xml:space="preserve"> </w:t>
      </w:r>
      <w:r w:rsidRPr="00A904AF">
        <w:rPr>
          <w:rFonts w:cstheme="minorHAnsi"/>
        </w:rPr>
        <w:t>The MMO’s regulatory interventions which implement these principles are based on guidance, monitoring and enforcement.</w:t>
      </w:r>
    </w:p>
    <w:p w14:paraId="3DA8C7C4" w14:textId="5A2DE0DF" w:rsidR="00D17F60" w:rsidRPr="00A904AF" w:rsidRDefault="00D17F60" w:rsidP="003801A0">
      <w:pPr>
        <w:pStyle w:val="Heading2"/>
        <w:rPr>
          <w:rFonts w:asciiTheme="minorHAnsi" w:hAnsiTheme="minorHAnsi" w:cstheme="minorHAnsi"/>
        </w:rPr>
      </w:pPr>
      <w:bookmarkStart w:id="211" w:name="_Toc16514730"/>
      <w:bookmarkStart w:id="212" w:name="_Toc31297343"/>
      <w:r w:rsidRPr="00A904AF">
        <w:rPr>
          <w:rFonts w:asciiTheme="minorHAnsi" w:hAnsiTheme="minorHAnsi" w:cstheme="minorHAnsi"/>
        </w:rPr>
        <w:t>The Institutional Framework</w:t>
      </w:r>
      <w:bookmarkEnd w:id="211"/>
      <w:bookmarkEnd w:id="212"/>
      <w:r w:rsidRPr="00A904AF">
        <w:rPr>
          <w:rFonts w:asciiTheme="minorHAnsi" w:hAnsiTheme="minorHAnsi" w:cstheme="minorHAnsi"/>
        </w:rPr>
        <w:t xml:space="preserve"> </w:t>
      </w:r>
    </w:p>
    <w:p w14:paraId="0F04798E" w14:textId="6C23ADF9" w:rsidR="00D17F60" w:rsidRPr="00A904AF" w:rsidRDefault="005C1ABE" w:rsidP="003801A0">
      <w:pPr>
        <w:pStyle w:val="Heading3"/>
        <w:rPr>
          <w:rFonts w:asciiTheme="minorHAnsi" w:hAnsiTheme="minorHAnsi" w:cstheme="minorHAnsi"/>
        </w:rPr>
      </w:pPr>
      <w:bookmarkStart w:id="213" w:name="_Toc16514731"/>
      <w:bookmarkStart w:id="214" w:name="_Toc31297344"/>
      <w:r w:rsidRPr="00A904AF">
        <w:rPr>
          <w:rFonts w:asciiTheme="minorHAnsi" w:hAnsiTheme="minorHAnsi" w:cstheme="minorHAnsi"/>
        </w:rPr>
        <w:t>Centralized</w:t>
      </w:r>
      <w:r w:rsidR="00D17F60" w:rsidRPr="00A904AF">
        <w:rPr>
          <w:rFonts w:asciiTheme="minorHAnsi" w:hAnsiTheme="minorHAnsi" w:cstheme="minorHAnsi"/>
        </w:rPr>
        <w:t xml:space="preserve"> Responsibilities</w:t>
      </w:r>
      <w:bookmarkEnd w:id="213"/>
      <w:bookmarkEnd w:id="214"/>
    </w:p>
    <w:p w14:paraId="39B7FDC6" w14:textId="77777777" w:rsidR="00D17F60" w:rsidRPr="00A904AF" w:rsidRDefault="00D17F60" w:rsidP="003801A0">
      <w:pPr>
        <w:rPr>
          <w:rFonts w:cstheme="minorHAnsi"/>
        </w:rPr>
      </w:pPr>
      <w:r w:rsidRPr="00A904AF">
        <w:rPr>
          <w:rFonts w:cstheme="minorHAnsi"/>
        </w:rPr>
        <w:t>The main decision-making and management bodies at the MMO are the MMO Board and the Executive team.</w:t>
      </w:r>
    </w:p>
    <w:p w14:paraId="628F6FD1" w14:textId="4140813C" w:rsidR="00D17F60" w:rsidRPr="00A904AF" w:rsidRDefault="00D17F60" w:rsidP="003801A0">
      <w:pPr>
        <w:rPr>
          <w:rFonts w:cstheme="minorHAnsi"/>
        </w:rPr>
      </w:pPr>
      <w:r w:rsidRPr="00A904AF">
        <w:rPr>
          <w:rFonts w:cstheme="minorHAnsi"/>
        </w:rPr>
        <w:t>The MMO Board is made up of non-executive directors who all have the relevant experience to support the management of activities in the marine environment and the sustainable use of the seas.</w:t>
      </w:r>
      <w:r w:rsidR="005C1ABE" w:rsidRPr="00A904AF">
        <w:rPr>
          <w:rFonts w:cstheme="minorHAnsi"/>
        </w:rPr>
        <w:t xml:space="preserve"> </w:t>
      </w:r>
      <w:r w:rsidRPr="00A904AF">
        <w:rPr>
          <w:rFonts w:cstheme="minorHAnsi"/>
        </w:rPr>
        <w:t>The MMO Board is the highest decision-making body at the MMO.</w:t>
      </w:r>
      <w:r w:rsidR="005C1ABE" w:rsidRPr="00A904AF">
        <w:rPr>
          <w:rFonts w:cstheme="minorHAnsi"/>
        </w:rPr>
        <w:t xml:space="preserve"> </w:t>
      </w:r>
      <w:r w:rsidRPr="00A904AF">
        <w:rPr>
          <w:rFonts w:cstheme="minorHAnsi"/>
        </w:rPr>
        <w:t>The board meets regularly every one to two months and meeting minutes are placed on public record.</w:t>
      </w:r>
    </w:p>
    <w:p w14:paraId="33C18B6E" w14:textId="77777777" w:rsidR="00D17F60" w:rsidRPr="00A904AF" w:rsidRDefault="00D17F60" w:rsidP="003801A0">
      <w:pPr>
        <w:rPr>
          <w:rFonts w:cstheme="minorHAnsi"/>
        </w:rPr>
      </w:pPr>
      <w:r w:rsidRPr="00A904AF">
        <w:rPr>
          <w:rFonts w:cstheme="minorHAnsi"/>
        </w:rPr>
        <w:t xml:space="preserve">The board is responsible to the UK Government for a number of matters which include the following: </w:t>
      </w:r>
    </w:p>
    <w:p w14:paraId="230EC105" w14:textId="77777777" w:rsidR="00D17F60" w:rsidRPr="00A904AF" w:rsidRDefault="00D17F60" w:rsidP="003801A0">
      <w:pPr>
        <w:pStyle w:val="ListParagraph"/>
        <w:numPr>
          <w:ilvl w:val="0"/>
          <w:numId w:val="61"/>
        </w:numPr>
        <w:rPr>
          <w:rFonts w:cstheme="minorHAnsi"/>
        </w:rPr>
      </w:pPr>
      <w:r w:rsidRPr="00A904AF">
        <w:rPr>
          <w:rFonts w:cstheme="minorHAnsi"/>
        </w:rPr>
        <w:t>determining the policy of the MMO to enable it to carry out its responsibilities and duties under the Marine and Coastal Access Act 2009 and all other relevant legislation and directions, together with guidance on sustainable development and other guidance from government ministers;</w:t>
      </w:r>
    </w:p>
    <w:p w14:paraId="080FB04A" w14:textId="62AAB203" w:rsidR="00D17F60" w:rsidRPr="00A904AF" w:rsidRDefault="00D17F60" w:rsidP="003801A0">
      <w:pPr>
        <w:pStyle w:val="ListParagraph"/>
        <w:numPr>
          <w:ilvl w:val="0"/>
          <w:numId w:val="61"/>
        </w:numPr>
        <w:rPr>
          <w:rFonts w:cstheme="minorHAnsi"/>
        </w:rPr>
      </w:pPr>
      <w:r w:rsidRPr="00A904AF">
        <w:rPr>
          <w:rFonts w:cstheme="minorHAnsi"/>
        </w:rPr>
        <w:t>developing and approving the short</w:t>
      </w:r>
      <w:r w:rsidR="00506EC3">
        <w:rPr>
          <w:rFonts w:cstheme="minorHAnsi"/>
        </w:rPr>
        <w:t>-</w:t>
      </w:r>
      <w:r w:rsidRPr="00A904AF">
        <w:rPr>
          <w:rFonts w:cstheme="minorHAnsi"/>
        </w:rPr>
        <w:t xml:space="preserve"> and long-term strategy of the MMO and </w:t>
      </w:r>
      <w:r w:rsidR="00506EC3">
        <w:rPr>
          <w:rFonts w:cstheme="minorHAnsi"/>
        </w:rPr>
        <w:t>the</w:t>
      </w:r>
      <w:r w:rsidR="00506EC3" w:rsidRPr="00A904AF">
        <w:rPr>
          <w:rFonts w:cstheme="minorHAnsi"/>
        </w:rPr>
        <w:t xml:space="preserve"> </w:t>
      </w:r>
      <w:r w:rsidRPr="00A904AF">
        <w:rPr>
          <w:rFonts w:cstheme="minorHAnsi"/>
        </w:rPr>
        <w:t>means for its implementation;</w:t>
      </w:r>
    </w:p>
    <w:p w14:paraId="5CEAC7B2" w14:textId="77777777" w:rsidR="00D17F60" w:rsidRPr="00A904AF" w:rsidRDefault="00D17F60" w:rsidP="003801A0">
      <w:pPr>
        <w:pStyle w:val="ListParagraph"/>
        <w:numPr>
          <w:ilvl w:val="0"/>
          <w:numId w:val="61"/>
        </w:numPr>
        <w:rPr>
          <w:rFonts w:cstheme="minorHAnsi"/>
        </w:rPr>
      </w:pPr>
      <w:r w:rsidRPr="00A904AF">
        <w:rPr>
          <w:rFonts w:cstheme="minorHAnsi"/>
        </w:rPr>
        <w:t>allocation of resources including financial;</w:t>
      </w:r>
    </w:p>
    <w:p w14:paraId="35FBD613" w14:textId="497C076A" w:rsidR="00D17F60" w:rsidRPr="00A904AF" w:rsidRDefault="00D17F60" w:rsidP="003801A0">
      <w:pPr>
        <w:pStyle w:val="ListParagraph"/>
        <w:numPr>
          <w:ilvl w:val="0"/>
          <w:numId w:val="61"/>
        </w:numPr>
        <w:rPr>
          <w:rFonts w:cstheme="minorHAnsi"/>
        </w:rPr>
      </w:pPr>
      <w:r w:rsidRPr="00A904AF">
        <w:rPr>
          <w:rFonts w:cstheme="minorHAnsi"/>
        </w:rPr>
        <w:t>approving the Corporate Plan, Business Plan and Annual Report;</w:t>
      </w:r>
    </w:p>
    <w:p w14:paraId="19506BA6" w14:textId="36353DAF" w:rsidR="00D17F60" w:rsidRPr="00A904AF" w:rsidRDefault="00D17F60" w:rsidP="003801A0">
      <w:pPr>
        <w:pStyle w:val="ListParagraph"/>
        <w:numPr>
          <w:ilvl w:val="0"/>
          <w:numId w:val="61"/>
        </w:numPr>
        <w:rPr>
          <w:rFonts w:cstheme="minorHAnsi"/>
        </w:rPr>
      </w:pPr>
      <w:r w:rsidRPr="00A904AF">
        <w:rPr>
          <w:rFonts w:cstheme="minorHAnsi"/>
        </w:rPr>
        <w:t>monitoring the performance, finances, general conduct and propriety of affairs of the MMO to ensure that it is an economic, efficient and effective o</w:t>
      </w:r>
      <w:r w:rsidR="00CB5B50" w:rsidRPr="00A904AF">
        <w:rPr>
          <w:rFonts w:cstheme="minorHAnsi"/>
        </w:rPr>
        <w:t>rganization</w:t>
      </w:r>
      <w:r w:rsidRPr="00A904AF">
        <w:rPr>
          <w:rFonts w:cstheme="minorHAnsi"/>
        </w:rPr>
        <w:t xml:space="preserve">; and </w:t>
      </w:r>
    </w:p>
    <w:p w14:paraId="3D3E837D" w14:textId="77777777" w:rsidR="00D17F60" w:rsidRPr="00A904AF" w:rsidRDefault="00D17F60" w:rsidP="003801A0">
      <w:pPr>
        <w:pStyle w:val="ListParagraph"/>
        <w:numPr>
          <w:ilvl w:val="0"/>
          <w:numId w:val="61"/>
        </w:numPr>
        <w:rPr>
          <w:rFonts w:cstheme="minorHAnsi"/>
        </w:rPr>
      </w:pPr>
      <w:r w:rsidRPr="00A904AF">
        <w:rPr>
          <w:rFonts w:cstheme="minorHAnsi"/>
        </w:rPr>
        <w:t>establishing and maintaining a Scientific Advisory Group and Audit and Risk Committee.</w:t>
      </w:r>
    </w:p>
    <w:p w14:paraId="2247377E" w14:textId="2241EADC" w:rsidR="00D17F60" w:rsidRPr="00A904AF" w:rsidRDefault="00D17F60" w:rsidP="003801A0">
      <w:pPr>
        <w:rPr>
          <w:rFonts w:cstheme="minorHAnsi"/>
        </w:rPr>
      </w:pPr>
      <w:r w:rsidRPr="00A904AF">
        <w:rPr>
          <w:rFonts w:cstheme="minorHAnsi"/>
        </w:rPr>
        <w:t xml:space="preserve">The Executive team is responsible for the </w:t>
      </w:r>
      <w:r w:rsidR="00506EC3" w:rsidRPr="00A904AF">
        <w:rPr>
          <w:rFonts w:cstheme="minorHAnsi"/>
        </w:rPr>
        <w:t>day</w:t>
      </w:r>
      <w:r w:rsidR="00506EC3">
        <w:rPr>
          <w:rFonts w:cstheme="minorHAnsi"/>
        </w:rPr>
        <w:t>-</w:t>
      </w:r>
      <w:r w:rsidRPr="00A904AF">
        <w:rPr>
          <w:rFonts w:cstheme="minorHAnsi"/>
        </w:rPr>
        <w:t>to</w:t>
      </w:r>
      <w:r w:rsidR="00506EC3">
        <w:rPr>
          <w:rFonts w:cstheme="minorHAnsi"/>
        </w:rPr>
        <w:t>-</w:t>
      </w:r>
      <w:r w:rsidRPr="00A904AF">
        <w:rPr>
          <w:rFonts w:cstheme="minorHAnsi"/>
        </w:rPr>
        <w:t xml:space="preserve">day management of the MMO and is led by a Chief Executive Officer (CEO). </w:t>
      </w:r>
    </w:p>
    <w:p w14:paraId="21289186" w14:textId="77777777" w:rsidR="00D17F60" w:rsidRPr="00A904AF" w:rsidRDefault="00D17F60" w:rsidP="003801A0">
      <w:pPr>
        <w:rPr>
          <w:rFonts w:cstheme="minorHAnsi"/>
        </w:rPr>
      </w:pPr>
      <w:r w:rsidRPr="00A904AF">
        <w:rPr>
          <w:rFonts w:cstheme="minorHAnsi"/>
        </w:rPr>
        <w:t>Fisheries management and administrative functions aside, the MMO is then made up of several teams as follows.</w:t>
      </w:r>
    </w:p>
    <w:p w14:paraId="2C6396BA" w14:textId="6A1BD6C1" w:rsidR="00D17F60" w:rsidRPr="00A904AF" w:rsidRDefault="00D17F60" w:rsidP="003801A0">
      <w:pPr>
        <w:pStyle w:val="ListParagraph"/>
        <w:numPr>
          <w:ilvl w:val="0"/>
          <w:numId w:val="62"/>
        </w:numPr>
        <w:rPr>
          <w:rFonts w:cstheme="minorHAnsi"/>
        </w:rPr>
      </w:pPr>
      <w:r w:rsidRPr="00A904AF">
        <w:rPr>
          <w:rFonts w:cstheme="minorHAnsi"/>
        </w:rPr>
        <w:t xml:space="preserve">The </w:t>
      </w:r>
      <w:r w:rsidRPr="00A904AF">
        <w:rPr>
          <w:rFonts w:cstheme="minorHAnsi"/>
          <w:i/>
          <w:iCs/>
        </w:rPr>
        <w:t>Legal Team</w:t>
      </w:r>
      <w:r w:rsidRPr="00A904AF">
        <w:rPr>
          <w:rFonts w:cstheme="minorHAnsi"/>
        </w:rPr>
        <w:t xml:space="preserve"> advises the MMO (particularly the board and the CEO) on the performance of its functions as a regulator so that they are carried out lawfully, proportionately and openly.</w:t>
      </w:r>
      <w:r w:rsidR="005C1ABE" w:rsidRPr="00A904AF">
        <w:rPr>
          <w:rFonts w:cstheme="minorHAnsi"/>
        </w:rPr>
        <w:t xml:space="preserve"> </w:t>
      </w:r>
      <w:r w:rsidRPr="00A904AF">
        <w:rPr>
          <w:rFonts w:cstheme="minorHAnsi"/>
        </w:rPr>
        <w:t>The team provides its advice based on the best available evidence with regard to every aspect of the MMO’s functions.</w:t>
      </w:r>
    </w:p>
    <w:p w14:paraId="039A1745" w14:textId="490AA778" w:rsidR="00D17F60" w:rsidRPr="00A904AF" w:rsidRDefault="00D17F60" w:rsidP="003801A0">
      <w:pPr>
        <w:pStyle w:val="ListParagraph"/>
        <w:numPr>
          <w:ilvl w:val="0"/>
          <w:numId w:val="62"/>
        </w:numPr>
        <w:rPr>
          <w:rFonts w:cstheme="minorHAnsi"/>
        </w:rPr>
      </w:pPr>
      <w:r w:rsidRPr="00A904AF">
        <w:rPr>
          <w:rFonts w:cstheme="minorHAnsi"/>
        </w:rPr>
        <w:t xml:space="preserve">The </w:t>
      </w:r>
      <w:r w:rsidRPr="00A904AF">
        <w:rPr>
          <w:rFonts w:cstheme="minorHAnsi"/>
          <w:i/>
          <w:iCs/>
        </w:rPr>
        <w:t>Evidence Team</w:t>
      </w:r>
      <w:r w:rsidRPr="00A904AF">
        <w:rPr>
          <w:rFonts w:cstheme="minorHAnsi"/>
        </w:rPr>
        <w:t xml:space="preserve"> engages with stakeholders to collect robust research-based information to help inform an evidence-based approach to decision-making.</w:t>
      </w:r>
      <w:r w:rsidR="005C1ABE" w:rsidRPr="00A904AF">
        <w:rPr>
          <w:rFonts w:cstheme="minorHAnsi"/>
        </w:rPr>
        <w:t xml:space="preserve"> </w:t>
      </w:r>
      <w:r w:rsidRPr="00A904AF">
        <w:rPr>
          <w:rFonts w:cstheme="minorHAnsi"/>
        </w:rPr>
        <w:t>This enables the various MMO teams to make informed recommendations and decisions on how they manage activities in the marine environment.</w:t>
      </w:r>
    </w:p>
    <w:p w14:paraId="497B604C" w14:textId="57ED5BA0" w:rsidR="00D17F60" w:rsidRPr="00A904AF" w:rsidRDefault="00D17F60" w:rsidP="003801A0">
      <w:pPr>
        <w:pStyle w:val="ListParagraph"/>
        <w:numPr>
          <w:ilvl w:val="0"/>
          <w:numId w:val="62"/>
        </w:numPr>
        <w:rPr>
          <w:rFonts w:cstheme="minorHAnsi"/>
        </w:rPr>
      </w:pPr>
      <w:r w:rsidRPr="00A904AF">
        <w:rPr>
          <w:rFonts w:cstheme="minorHAnsi"/>
        </w:rPr>
        <w:t xml:space="preserve">The </w:t>
      </w:r>
      <w:r w:rsidRPr="00A904AF">
        <w:rPr>
          <w:rFonts w:cstheme="minorHAnsi"/>
          <w:i/>
          <w:iCs/>
        </w:rPr>
        <w:t>Coastal Team</w:t>
      </w:r>
      <w:r w:rsidRPr="00A904AF">
        <w:rPr>
          <w:rFonts w:cstheme="minorHAnsi"/>
        </w:rPr>
        <w:t xml:space="preserve"> is within Compliance and Control, part of the Operations Directorate.</w:t>
      </w:r>
      <w:r w:rsidR="005C1ABE" w:rsidRPr="00A904AF">
        <w:rPr>
          <w:rFonts w:cstheme="minorHAnsi"/>
        </w:rPr>
        <w:t xml:space="preserve"> </w:t>
      </w:r>
      <w:r w:rsidRPr="00A904AF">
        <w:rPr>
          <w:rFonts w:cstheme="minorHAnsi"/>
        </w:rPr>
        <w:t>The team is based in 14 coastal offices and works with stakeholders in all marine industries to provide guidance on compliance with regulatory requirements.</w:t>
      </w:r>
      <w:r w:rsidR="005C1ABE" w:rsidRPr="00A904AF">
        <w:rPr>
          <w:rFonts w:cstheme="minorHAnsi"/>
        </w:rPr>
        <w:t xml:space="preserve"> </w:t>
      </w:r>
      <w:r w:rsidRPr="00A904AF">
        <w:rPr>
          <w:rFonts w:cstheme="minorHAnsi"/>
        </w:rPr>
        <w:t>It also implements control procedures, undertake</w:t>
      </w:r>
      <w:r w:rsidR="00506EC3">
        <w:rPr>
          <w:rFonts w:cstheme="minorHAnsi"/>
        </w:rPr>
        <w:t>s</w:t>
      </w:r>
      <w:r w:rsidRPr="00A904AF">
        <w:rPr>
          <w:rFonts w:cstheme="minorHAnsi"/>
        </w:rPr>
        <w:t xml:space="preserve"> monitoring and inspections of activities, and enforce</w:t>
      </w:r>
      <w:r w:rsidR="00506EC3">
        <w:rPr>
          <w:rFonts w:cstheme="minorHAnsi"/>
        </w:rPr>
        <w:t>s</w:t>
      </w:r>
      <w:r w:rsidRPr="00A904AF">
        <w:rPr>
          <w:rFonts w:cstheme="minorHAnsi"/>
        </w:rPr>
        <w:t xml:space="preserve"> rules by addressing non-compliant activities.</w:t>
      </w:r>
    </w:p>
    <w:p w14:paraId="1D2A2039" w14:textId="662F2F8C" w:rsidR="00D17F60" w:rsidRPr="00A904AF" w:rsidRDefault="00D17F60" w:rsidP="003801A0">
      <w:pPr>
        <w:pStyle w:val="ListParagraph"/>
        <w:numPr>
          <w:ilvl w:val="0"/>
          <w:numId w:val="62"/>
        </w:numPr>
        <w:rPr>
          <w:rFonts w:cstheme="minorHAnsi"/>
        </w:rPr>
      </w:pPr>
      <w:r w:rsidRPr="00A904AF">
        <w:rPr>
          <w:rFonts w:cstheme="minorHAnsi"/>
        </w:rPr>
        <w:t xml:space="preserve">The </w:t>
      </w:r>
      <w:r w:rsidRPr="00A904AF">
        <w:rPr>
          <w:rFonts w:cstheme="minorHAnsi"/>
          <w:i/>
          <w:iCs/>
        </w:rPr>
        <w:t>Marine Planning Team</w:t>
      </w:r>
      <w:r w:rsidRPr="00A904AF">
        <w:rPr>
          <w:rFonts w:cstheme="minorHAnsi"/>
        </w:rPr>
        <w:t xml:space="preserve"> is responsible for preparing, implementing and monitoring marine plans in </w:t>
      </w:r>
      <w:r w:rsidR="00506EC3">
        <w:rPr>
          <w:rFonts w:cstheme="minorHAnsi"/>
        </w:rPr>
        <w:t>the UK</w:t>
      </w:r>
      <w:r w:rsidRPr="00A904AF">
        <w:rPr>
          <w:rFonts w:cstheme="minorHAnsi"/>
        </w:rPr>
        <w:t>.</w:t>
      </w:r>
      <w:r w:rsidR="005C1ABE" w:rsidRPr="00A904AF">
        <w:rPr>
          <w:rFonts w:cstheme="minorHAnsi"/>
        </w:rPr>
        <w:t xml:space="preserve"> </w:t>
      </w:r>
      <w:r w:rsidRPr="00A904AF">
        <w:rPr>
          <w:rFonts w:cstheme="minorHAnsi"/>
        </w:rPr>
        <w:t xml:space="preserve">Marine plans inform and guide marine users and regulators across </w:t>
      </w:r>
      <w:r w:rsidR="00506EC3">
        <w:rPr>
          <w:rFonts w:cstheme="minorHAnsi"/>
        </w:rPr>
        <w:t>the UK</w:t>
      </w:r>
      <w:r w:rsidRPr="00A904AF">
        <w:rPr>
          <w:rFonts w:cstheme="minorHAnsi"/>
        </w:rPr>
        <w:t>, managing and facilitating sustainable development in the marine and coastal environment.</w:t>
      </w:r>
    </w:p>
    <w:p w14:paraId="7422F1A9" w14:textId="2AF2128C" w:rsidR="00D17F60" w:rsidRPr="00A904AF" w:rsidRDefault="00D17F60" w:rsidP="003801A0">
      <w:pPr>
        <w:pStyle w:val="ListParagraph"/>
        <w:numPr>
          <w:ilvl w:val="0"/>
          <w:numId w:val="62"/>
        </w:numPr>
        <w:rPr>
          <w:rFonts w:cstheme="minorHAnsi"/>
        </w:rPr>
      </w:pPr>
      <w:r w:rsidRPr="00A904AF">
        <w:rPr>
          <w:rFonts w:cstheme="minorHAnsi"/>
        </w:rPr>
        <w:t xml:space="preserve">The </w:t>
      </w:r>
      <w:r w:rsidRPr="00A904AF">
        <w:rPr>
          <w:rFonts w:cstheme="minorHAnsi"/>
          <w:i/>
          <w:iCs/>
        </w:rPr>
        <w:t>Marine Licensing Team</w:t>
      </w:r>
      <w:r w:rsidRPr="00A904AF">
        <w:rPr>
          <w:rFonts w:cstheme="minorHAnsi"/>
        </w:rPr>
        <w:t xml:space="preserve"> is responsible for consenting and regulating the activities under its remit in </w:t>
      </w:r>
      <w:r w:rsidR="00506EC3">
        <w:rPr>
          <w:rFonts w:cstheme="minorHAnsi"/>
        </w:rPr>
        <w:t>British</w:t>
      </w:r>
      <w:r w:rsidR="00506EC3" w:rsidRPr="00A904AF">
        <w:rPr>
          <w:rFonts w:cstheme="minorHAnsi"/>
        </w:rPr>
        <w:t xml:space="preserve"> </w:t>
      </w:r>
      <w:r w:rsidRPr="00A904AF">
        <w:rPr>
          <w:rFonts w:cstheme="minorHAnsi"/>
        </w:rPr>
        <w:t>waters that occur below</w:t>
      </w:r>
      <w:r w:rsidR="00275CAA" w:rsidRPr="00A904AF">
        <w:rPr>
          <w:rFonts w:cstheme="minorHAnsi"/>
        </w:rPr>
        <w:t xml:space="preserve"> “</w:t>
      </w:r>
      <w:r w:rsidRPr="00A904AF">
        <w:rPr>
          <w:rFonts w:cstheme="minorHAnsi"/>
        </w:rPr>
        <w:t>mean high water springs</w:t>
      </w:r>
      <w:r w:rsidR="00F13B60" w:rsidRPr="00A904AF">
        <w:rPr>
          <w:rFonts w:cstheme="minorHAnsi"/>
        </w:rPr>
        <w:t>”</w:t>
      </w:r>
      <w:r w:rsidRPr="00A904AF">
        <w:rPr>
          <w:rFonts w:cstheme="minorHAnsi"/>
        </w:rPr>
        <w:t xml:space="preserve"> level and which require a marine</w:t>
      </w:r>
      <w:r w:rsidR="00D51FA2">
        <w:rPr>
          <w:rFonts w:cstheme="minorHAnsi"/>
        </w:rPr>
        <w:t xml:space="preserve"> licence</w:t>
      </w:r>
      <w:r w:rsidRPr="00D51FA2">
        <w:rPr>
          <w:rFonts w:cstheme="minorHAnsi"/>
        </w:rPr>
        <w:t>.</w:t>
      </w:r>
      <w:r w:rsidR="005C1ABE" w:rsidRPr="00A904AF">
        <w:rPr>
          <w:rFonts w:cstheme="minorHAnsi"/>
        </w:rPr>
        <w:t xml:space="preserve"> </w:t>
      </w:r>
    </w:p>
    <w:p w14:paraId="5B788D28" w14:textId="23122C15" w:rsidR="00D17F60" w:rsidRPr="00A904AF" w:rsidRDefault="00D17F60" w:rsidP="00FC60CE">
      <w:pPr>
        <w:rPr>
          <w:rFonts w:cstheme="minorHAnsi"/>
        </w:rPr>
      </w:pPr>
      <w:r w:rsidRPr="00A904AF">
        <w:rPr>
          <w:rFonts w:cstheme="minorHAnsi"/>
        </w:rPr>
        <w:t>Figure 3 illustrates the general structure of the MMO.</w:t>
      </w:r>
    </w:p>
    <w:p w14:paraId="7B9DE11E" w14:textId="77777777" w:rsidR="00D17F60" w:rsidRPr="00A904AF" w:rsidRDefault="00D17F60" w:rsidP="003801A0">
      <w:pPr>
        <w:pStyle w:val="Heading3"/>
        <w:rPr>
          <w:rFonts w:asciiTheme="minorHAnsi" w:hAnsiTheme="minorHAnsi" w:cstheme="minorHAnsi"/>
        </w:rPr>
      </w:pPr>
      <w:bookmarkStart w:id="215" w:name="_Toc16514732"/>
      <w:bookmarkStart w:id="216" w:name="_Toc31297345"/>
      <w:r w:rsidRPr="00A904AF">
        <w:rPr>
          <w:rFonts w:asciiTheme="minorHAnsi" w:hAnsiTheme="minorHAnsi" w:cstheme="minorHAnsi"/>
        </w:rPr>
        <w:t>Strategic Planning</w:t>
      </w:r>
      <w:bookmarkEnd w:id="215"/>
      <w:bookmarkEnd w:id="216"/>
    </w:p>
    <w:p w14:paraId="72D23E7F" w14:textId="77777777" w:rsidR="00D17F60" w:rsidRPr="00A904AF" w:rsidRDefault="00D17F60" w:rsidP="003801A0">
      <w:pPr>
        <w:rPr>
          <w:rFonts w:cstheme="minorHAnsi"/>
          <w:lang w:val="en-US"/>
        </w:rPr>
      </w:pPr>
      <w:r w:rsidRPr="00A904AF">
        <w:rPr>
          <w:rFonts w:cstheme="minorHAnsi"/>
          <w:lang w:val="en-US"/>
        </w:rPr>
        <w:t>At a high level, strategic planning takes place within central government in terms of such matters as policy and direction regarding sustainable development, renewable energy and bringing EU Directives into UK Law and other activities that affect the marine environment.</w:t>
      </w:r>
    </w:p>
    <w:p w14:paraId="06B47F0F" w14:textId="05D42DAD" w:rsidR="00D17F60" w:rsidRPr="00A904AF" w:rsidRDefault="00D17F60" w:rsidP="003801A0">
      <w:pPr>
        <w:rPr>
          <w:rFonts w:cstheme="minorHAnsi"/>
          <w:lang w:val="en-US"/>
        </w:rPr>
      </w:pPr>
      <w:r w:rsidRPr="00A904AF">
        <w:rPr>
          <w:rFonts w:cstheme="minorHAnsi"/>
          <w:lang w:val="en-US"/>
        </w:rPr>
        <w:t>As noted in Section 5.2.1 the MMO Board is responsible for determining the policy of the MMO and developing the short</w:t>
      </w:r>
      <w:r w:rsidR="00506EC3">
        <w:rPr>
          <w:rFonts w:cstheme="minorHAnsi"/>
          <w:lang w:val="en-US"/>
        </w:rPr>
        <w:t>-</w:t>
      </w:r>
      <w:r w:rsidRPr="00A904AF">
        <w:rPr>
          <w:rFonts w:cstheme="minorHAnsi"/>
          <w:lang w:val="en-US"/>
        </w:rPr>
        <w:t xml:space="preserve"> and long-term strategy for its implementation.</w:t>
      </w:r>
    </w:p>
    <w:p w14:paraId="557B0BBC" w14:textId="7A91DD7D" w:rsidR="00D17F60" w:rsidRPr="00A904AF" w:rsidRDefault="00D17F60" w:rsidP="003801A0">
      <w:pPr>
        <w:rPr>
          <w:rFonts w:cstheme="minorHAnsi"/>
          <w:lang w:val="en-US"/>
        </w:rPr>
      </w:pPr>
      <w:r w:rsidRPr="00A904AF">
        <w:rPr>
          <w:rFonts w:cstheme="minorHAnsi"/>
          <w:lang w:val="en-US"/>
        </w:rPr>
        <w:t>Strategic planning also takes place within the MMO in other ways, including marine spatial planning and the Marine Pioneer initiative (both discussed further below) and also in its approach to evidence planning (see Section 5.3.1.2).</w:t>
      </w:r>
    </w:p>
    <w:p w14:paraId="6C7E085B" w14:textId="286086AE" w:rsidR="00D17F60" w:rsidRPr="00A904AF" w:rsidRDefault="00D17F60" w:rsidP="003801A0">
      <w:pPr>
        <w:rPr>
          <w:rFonts w:cstheme="minorHAnsi"/>
          <w:lang w:val="en-US"/>
        </w:rPr>
      </w:pPr>
      <w:r w:rsidRPr="00A904AF">
        <w:rPr>
          <w:rFonts w:cstheme="minorHAnsi"/>
          <w:lang w:val="en-US"/>
        </w:rPr>
        <w:t>The MMO develops marine plans based on evidence and consultation with interested and affected stakeholders.</w:t>
      </w:r>
      <w:r w:rsidR="005C1ABE" w:rsidRPr="00A904AF">
        <w:rPr>
          <w:rFonts w:cstheme="minorHAnsi"/>
          <w:lang w:val="en-US"/>
        </w:rPr>
        <w:t xml:space="preserve"> </w:t>
      </w:r>
      <w:r w:rsidRPr="00A904AF">
        <w:rPr>
          <w:rFonts w:cstheme="minorHAnsi"/>
          <w:lang w:val="en-US"/>
        </w:rPr>
        <w:t>Marine plans include Implementation and Monitoring plans (IMP)</w:t>
      </w:r>
      <w:r w:rsidRPr="00D51FA2">
        <w:rPr>
          <w:rStyle w:val="EndnoteReference"/>
          <w:rFonts w:cstheme="minorHAnsi"/>
          <w:lang w:val="en-US"/>
        </w:rPr>
        <w:endnoteReference w:id="101"/>
      </w:r>
      <w:r w:rsidRPr="00D51FA2">
        <w:rPr>
          <w:rFonts w:cstheme="minorHAnsi"/>
          <w:lang w:val="en-US"/>
        </w:rPr>
        <w:t xml:space="preserve"> which take account of the requirements in the Marine and Coastal Access Act and set out the MMO’s approach to marin</w:t>
      </w:r>
      <w:r w:rsidRPr="0085475B">
        <w:rPr>
          <w:rFonts w:cstheme="minorHAnsi"/>
          <w:lang w:val="en-US"/>
        </w:rPr>
        <w:t>e plan impl</w:t>
      </w:r>
      <w:r w:rsidRPr="00516CBE">
        <w:rPr>
          <w:rFonts w:cstheme="minorHAnsi"/>
          <w:lang w:val="en-US"/>
        </w:rPr>
        <w:t>ementation and monitoring.</w:t>
      </w:r>
      <w:r w:rsidR="005C1ABE" w:rsidRPr="00A904AF">
        <w:rPr>
          <w:rFonts w:cstheme="minorHAnsi"/>
          <w:lang w:val="en-US"/>
        </w:rPr>
        <w:t xml:space="preserve"> </w:t>
      </w:r>
      <w:r w:rsidRPr="00A904AF">
        <w:rPr>
          <w:rFonts w:cstheme="minorHAnsi"/>
          <w:lang w:val="en-US"/>
        </w:rPr>
        <w:t>The IMP is relevant to other o</w:t>
      </w:r>
      <w:r w:rsidR="00CB5B50" w:rsidRPr="00A904AF">
        <w:rPr>
          <w:rFonts w:cstheme="minorHAnsi"/>
          <w:lang w:val="en-US"/>
        </w:rPr>
        <w:t>rganization</w:t>
      </w:r>
      <w:r w:rsidRPr="00A904AF">
        <w:rPr>
          <w:rFonts w:cstheme="minorHAnsi"/>
          <w:lang w:val="en-US"/>
        </w:rPr>
        <w:t>s that make decisions affecting the marine environment and undertake enforcement activities such as local and national government departments, nature conservation agencies and the MMO’s own decision-makers.</w:t>
      </w:r>
      <w:r w:rsidR="005C1ABE" w:rsidRPr="00A904AF">
        <w:rPr>
          <w:rFonts w:cstheme="minorHAnsi"/>
          <w:lang w:val="en-US"/>
        </w:rPr>
        <w:t xml:space="preserve"> </w:t>
      </w:r>
      <w:r w:rsidRPr="00A904AF">
        <w:rPr>
          <w:rFonts w:cstheme="minorHAnsi"/>
          <w:lang w:val="en-US"/>
        </w:rPr>
        <w:t>The IMP describes what is required, alongside suggestions as to how these requirements may be met.</w:t>
      </w:r>
    </w:p>
    <w:p w14:paraId="247C7A78" w14:textId="77777777" w:rsidR="00D17F60" w:rsidRPr="00A904AF" w:rsidRDefault="00D17F60" w:rsidP="003801A0">
      <w:pPr>
        <w:rPr>
          <w:rFonts w:cstheme="minorHAnsi"/>
          <w:lang w:val="en-US"/>
        </w:rPr>
        <w:sectPr w:rsidR="00D17F60" w:rsidRPr="00A904AF" w:rsidSect="00650B47">
          <w:footerReference w:type="default" r:id="rId15"/>
          <w:headerReference w:type="first" r:id="rId16"/>
          <w:footerReference w:type="first" r:id="rId17"/>
          <w:endnotePr>
            <w:numFmt w:val="decimal"/>
          </w:endnotePr>
          <w:pgSz w:w="11906" w:h="16838"/>
          <w:pgMar w:top="1440" w:right="1440" w:bottom="1440" w:left="1440" w:header="708" w:footer="708" w:gutter="0"/>
          <w:pgNumType w:start="0"/>
          <w:cols w:space="708"/>
          <w:titlePg/>
          <w:docGrid w:linePitch="360"/>
        </w:sectPr>
      </w:pPr>
      <w:r w:rsidRPr="00A904AF">
        <w:rPr>
          <w:rFonts w:cstheme="minorHAnsi"/>
          <w:lang w:val="en-US"/>
        </w:rPr>
        <w:t>The IMP also provides links to tools, particularly the Marine Information System (see Section 5.3.3.2) and evidence reports.</w:t>
      </w:r>
    </w:p>
    <w:p w14:paraId="3A137BD4" w14:textId="1A1B83C0" w:rsidR="00D17F60" w:rsidRPr="00A904AF" w:rsidRDefault="00D17F60" w:rsidP="003801A0">
      <w:pPr>
        <w:rPr>
          <w:rStyle w:val="Strong"/>
          <w:rFonts w:cstheme="minorHAnsi"/>
        </w:rPr>
      </w:pPr>
      <w:r w:rsidRPr="00D51FA2">
        <w:rPr>
          <w:rStyle w:val="Strong"/>
          <w:rFonts w:cstheme="minorHAnsi"/>
        </w:rPr>
        <w:t xml:space="preserve">Figure 3 </w:t>
      </w:r>
      <w:r w:rsidRPr="00D51FA2">
        <w:rPr>
          <w:rStyle w:val="Strong"/>
          <w:rFonts w:cstheme="minorHAnsi"/>
        </w:rPr>
        <w:tab/>
        <w:t>O</w:t>
      </w:r>
      <w:r w:rsidR="00CB5B50" w:rsidRPr="00A904AF">
        <w:rPr>
          <w:rStyle w:val="Strong"/>
          <w:rFonts w:cstheme="minorHAnsi"/>
        </w:rPr>
        <w:t>rganization</w:t>
      </w:r>
      <w:r w:rsidRPr="00A904AF">
        <w:rPr>
          <w:rStyle w:val="Strong"/>
          <w:rFonts w:cstheme="minorHAnsi"/>
        </w:rPr>
        <w:t xml:space="preserve"> of the MMO</w:t>
      </w:r>
    </w:p>
    <w:p w14:paraId="4994B5DE" w14:textId="4DD92EA8" w:rsidR="00D17F60" w:rsidRPr="00D51FA2" w:rsidRDefault="00184A4B" w:rsidP="003801A0">
      <w:pPr>
        <w:rPr>
          <w:rStyle w:val="Strong"/>
          <w:rFonts w:cstheme="minorHAnsi"/>
        </w:rPr>
      </w:pPr>
      <w:r w:rsidRPr="00184A4B">
        <w:t xml:space="preserve"> </w:t>
      </w:r>
      <w:r>
        <w:rPr>
          <w:noProof/>
        </w:rPr>
        <w:drawing>
          <wp:inline distT="0" distB="0" distL="0" distR="0" wp14:anchorId="7A3EA195" wp14:editId="4B6FCFC5">
            <wp:extent cx="6618594" cy="3954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1702" cy="3968588"/>
                    </a:xfrm>
                    <a:prstGeom prst="rect">
                      <a:avLst/>
                    </a:prstGeom>
                    <a:noFill/>
                    <a:ln>
                      <a:noFill/>
                    </a:ln>
                  </pic:spPr>
                </pic:pic>
              </a:graphicData>
            </a:graphic>
          </wp:inline>
        </w:drawing>
      </w:r>
    </w:p>
    <w:p w14:paraId="4DEE2446" w14:textId="77777777" w:rsidR="00D17F60" w:rsidRPr="0085475B" w:rsidRDefault="00D17F60" w:rsidP="003801A0">
      <w:pPr>
        <w:rPr>
          <w:rFonts w:cstheme="minorHAnsi"/>
          <w:lang w:val="en-US"/>
        </w:rPr>
      </w:pPr>
    </w:p>
    <w:p w14:paraId="68149D27" w14:textId="77777777" w:rsidR="00D17F60" w:rsidRPr="00A904AF" w:rsidRDefault="00D17F60" w:rsidP="003801A0">
      <w:pPr>
        <w:rPr>
          <w:rFonts w:cstheme="minorHAnsi"/>
          <w:lang w:val="en-US"/>
        </w:rPr>
        <w:sectPr w:rsidR="00D17F60" w:rsidRPr="00A904AF" w:rsidSect="000064EA">
          <w:headerReference w:type="first" r:id="rId19"/>
          <w:pgSz w:w="16838" w:h="11906" w:orient="landscape"/>
          <w:pgMar w:top="1440" w:right="1440" w:bottom="1440" w:left="1440" w:header="708" w:footer="708" w:gutter="0"/>
          <w:cols w:space="708"/>
          <w:titlePg/>
          <w:docGrid w:linePitch="360"/>
        </w:sectPr>
      </w:pPr>
    </w:p>
    <w:p w14:paraId="188235BB" w14:textId="6E81D562" w:rsidR="00D17F60" w:rsidRPr="0085475B" w:rsidRDefault="00D17F60" w:rsidP="003801A0">
      <w:pPr>
        <w:rPr>
          <w:rFonts w:cstheme="minorHAnsi"/>
          <w:lang w:val="en-US"/>
        </w:rPr>
      </w:pPr>
      <w:r w:rsidRPr="00D51FA2">
        <w:rPr>
          <w:rFonts w:cstheme="minorHAnsi"/>
          <w:lang w:val="en-US"/>
        </w:rPr>
        <w:t>The MMO is also trialing</w:t>
      </w:r>
      <w:r w:rsidR="00D51FA2">
        <w:rPr>
          <w:rFonts w:cstheme="minorHAnsi"/>
          <w:lang w:val="en-US"/>
        </w:rPr>
        <w:t xml:space="preserve"> </w:t>
      </w:r>
      <w:r w:rsidRPr="00D51FA2">
        <w:rPr>
          <w:rFonts w:cstheme="minorHAnsi"/>
          <w:lang w:val="en-US"/>
        </w:rPr>
        <w:t>Marine Pioneer, a project looking at how to apply a</w:t>
      </w:r>
      <w:r w:rsidR="00275CAA" w:rsidRPr="00A904AF">
        <w:rPr>
          <w:rFonts w:cstheme="minorHAnsi"/>
          <w:lang w:val="en-US"/>
        </w:rPr>
        <w:t xml:space="preserve"> “</w:t>
      </w:r>
      <w:r w:rsidRPr="00A904AF">
        <w:rPr>
          <w:rFonts w:cstheme="minorHAnsi"/>
          <w:lang w:val="en-US"/>
        </w:rPr>
        <w:t>natural capital</w:t>
      </w:r>
      <w:r w:rsidR="00D51FA2">
        <w:rPr>
          <w:rFonts w:cstheme="minorHAnsi"/>
          <w:lang w:val="en-US"/>
        </w:rPr>
        <w:t>”</w:t>
      </w:r>
      <w:r w:rsidRPr="00A904AF">
        <w:rPr>
          <w:rFonts w:cstheme="minorHAnsi"/>
          <w:lang w:val="en-US"/>
        </w:rPr>
        <w:t xml:space="preserve"> approach, in two test areas.</w:t>
      </w:r>
      <w:r w:rsidR="005C1ABE" w:rsidRPr="00A904AF">
        <w:rPr>
          <w:rFonts w:cstheme="minorHAnsi"/>
          <w:lang w:val="en-US"/>
        </w:rPr>
        <w:t xml:space="preserve"> </w:t>
      </w:r>
      <w:r w:rsidRPr="00A904AF">
        <w:rPr>
          <w:rFonts w:cstheme="minorHAnsi"/>
          <w:lang w:val="en-US"/>
        </w:rPr>
        <w:t>The natural capital approach is a method that identifies resources and the risks to them so that decision-makers can try to balance different uses of the environment.</w:t>
      </w:r>
      <w:r w:rsidR="005C1ABE" w:rsidRPr="00A904AF">
        <w:rPr>
          <w:rFonts w:cstheme="minorHAnsi"/>
          <w:lang w:val="en-US"/>
        </w:rPr>
        <w:t xml:space="preserve"> </w:t>
      </w:r>
      <w:r w:rsidRPr="00A904AF">
        <w:rPr>
          <w:rFonts w:cstheme="minorHAnsi"/>
          <w:lang w:val="en-US"/>
        </w:rPr>
        <w:t>The Marine Pioneer project works with local steering groups and project officers to demonstrate how to apply the approach and share lessons learned in the process.</w:t>
      </w:r>
      <w:r w:rsidR="005C1ABE" w:rsidRPr="00A904AF">
        <w:rPr>
          <w:rFonts w:cstheme="minorHAnsi"/>
          <w:lang w:val="en-US"/>
        </w:rPr>
        <w:t xml:space="preserve"> </w:t>
      </w:r>
      <w:r w:rsidRPr="00A904AF">
        <w:rPr>
          <w:rFonts w:cstheme="minorHAnsi"/>
          <w:lang w:val="en-US"/>
        </w:rPr>
        <w:t xml:space="preserve">As well </w:t>
      </w:r>
      <w:r w:rsidR="00D51FA2">
        <w:rPr>
          <w:rFonts w:cstheme="minorHAnsi"/>
          <w:lang w:val="en-US"/>
        </w:rPr>
        <w:t xml:space="preserve">as </w:t>
      </w:r>
      <w:r w:rsidRPr="00D51FA2">
        <w:rPr>
          <w:rFonts w:cstheme="minorHAnsi"/>
          <w:lang w:val="en-US"/>
        </w:rPr>
        <w:t>identifying natural resources and risks to them, the approach also:</w:t>
      </w:r>
    </w:p>
    <w:p w14:paraId="565405DF" w14:textId="2BF38E30" w:rsidR="00D17F60" w:rsidRPr="00516CBE" w:rsidRDefault="00D17F60" w:rsidP="003801A0">
      <w:pPr>
        <w:pStyle w:val="ListParagraph"/>
        <w:numPr>
          <w:ilvl w:val="0"/>
          <w:numId w:val="63"/>
        </w:numPr>
        <w:rPr>
          <w:rFonts w:cstheme="minorHAnsi"/>
          <w:lang w:val="en-US"/>
        </w:rPr>
      </w:pPr>
      <w:r w:rsidRPr="00516CBE">
        <w:rPr>
          <w:rFonts w:cstheme="minorHAnsi"/>
          <w:lang w:val="en-US"/>
        </w:rPr>
        <w:t>looks at options and trade-offs between activities (fishing, tourism, industry</w:t>
      </w:r>
      <w:r w:rsidR="00D51FA2">
        <w:rPr>
          <w:rFonts w:cstheme="minorHAnsi"/>
          <w:lang w:val="en-US"/>
        </w:rPr>
        <w:t>,</w:t>
      </w:r>
      <w:r w:rsidRPr="00D51FA2">
        <w:rPr>
          <w:rFonts w:cstheme="minorHAnsi"/>
          <w:lang w:val="en-US"/>
        </w:rPr>
        <w:t xml:space="preserve"> etc</w:t>
      </w:r>
      <w:r w:rsidRPr="0085475B">
        <w:rPr>
          <w:rFonts w:cstheme="minorHAnsi"/>
          <w:lang w:val="en-US"/>
        </w:rPr>
        <w:t xml:space="preserve">.) that require or affect natural resources; and </w:t>
      </w:r>
    </w:p>
    <w:p w14:paraId="70722C07" w14:textId="05E4147B" w:rsidR="00D17F60" w:rsidRPr="00A904AF" w:rsidRDefault="00D17F60" w:rsidP="003801A0">
      <w:pPr>
        <w:pStyle w:val="ListParagraph"/>
        <w:numPr>
          <w:ilvl w:val="0"/>
          <w:numId w:val="63"/>
        </w:numPr>
        <w:rPr>
          <w:rFonts w:cstheme="minorHAnsi"/>
          <w:lang w:val="en-US"/>
        </w:rPr>
      </w:pPr>
      <w:r w:rsidRPr="004B7FE6">
        <w:rPr>
          <w:rFonts w:cstheme="minorHAnsi"/>
          <w:lang w:val="en-US"/>
        </w:rPr>
        <w:t>facilitates discussion among intere</w:t>
      </w:r>
      <w:r w:rsidRPr="008B03E8">
        <w:rPr>
          <w:rFonts w:cstheme="minorHAnsi"/>
          <w:lang w:val="en-US"/>
        </w:rPr>
        <w:t>st groups leading to decisions on ways</w:t>
      </w:r>
      <w:r w:rsidRPr="00A904AF">
        <w:rPr>
          <w:rFonts w:cstheme="minorHAnsi"/>
          <w:lang w:val="en-US"/>
        </w:rPr>
        <w:t xml:space="preserve"> of protecting and restoring natural resources.</w:t>
      </w:r>
      <w:r w:rsidR="005C1ABE" w:rsidRPr="00A904AF">
        <w:rPr>
          <w:rFonts w:cstheme="minorHAnsi"/>
          <w:lang w:val="en-US"/>
        </w:rPr>
        <w:t xml:space="preserve"> </w:t>
      </w:r>
    </w:p>
    <w:p w14:paraId="670FF796" w14:textId="77777777" w:rsidR="00D17F60" w:rsidRPr="00A904AF" w:rsidRDefault="00D17F60" w:rsidP="003801A0">
      <w:pPr>
        <w:rPr>
          <w:rFonts w:cstheme="minorHAnsi"/>
          <w:lang w:val="en-US"/>
        </w:rPr>
      </w:pPr>
      <w:r w:rsidRPr="00A904AF">
        <w:rPr>
          <w:rFonts w:cstheme="minorHAnsi"/>
          <w:lang w:val="en-US"/>
        </w:rPr>
        <w:t>In looking at options and trade-offs it is not just monetary values that are considered but also value of places and nature to people and animals, and the overall environmental balance.</w:t>
      </w:r>
    </w:p>
    <w:p w14:paraId="6A9A16D2" w14:textId="77777777" w:rsidR="00D17F60" w:rsidRPr="00A904AF" w:rsidRDefault="00D17F60" w:rsidP="003801A0">
      <w:pPr>
        <w:rPr>
          <w:rFonts w:cstheme="minorHAnsi"/>
          <w:lang w:val="en-US"/>
        </w:rPr>
      </w:pPr>
      <w:r w:rsidRPr="00A904AF">
        <w:rPr>
          <w:rFonts w:cstheme="minorHAnsi"/>
          <w:lang w:val="en-US"/>
        </w:rPr>
        <w:t>The Marine Pioneer project is part of a strategy for how marine policy will be delivered in the future.</w:t>
      </w:r>
    </w:p>
    <w:p w14:paraId="346A749F" w14:textId="77777777" w:rsidR="00D17F60" w:rsidRPr="00A904AF" w:rsidRDefault="00D17F60" w:rsidP="003801A0">
      <w:pPr>
        <w:pStyle w:val="Heading3"/>
        <w:rPr>
          <w:rFonts w:asciiTheme="minorHAnsi" w:hAnsiTheme="minorHAnsi" w:cstheme="minorHAnsi"/>
        </w:rPr>
      </w:pPr>
      <w:bookmarkStart w:id="217" w:name="_Toc16514733"/>
      <w:bookmarkStart w:id="218" w:name="_Toc31297346"/>
      <w:r w:rsidRPr="00A904AF">
        <w:rPr>
          <w:rFonts w:asciiTheme="minorHAnsi" w:hAnsiTheme="minorHAnsi" w:cstheme="minorHAnsi"/>
        </w:rPr>
        <w:t>Funding</w:t>
      </w:r>
      <w:bookmarkEnd w:id="217"/>
      <w:bookmarkEnd w:id="218"/>
    </w:p>
    <w:p w14:paraId="7308B4AD" w14:textId="0076A026" w:rsidR="00D17F60" w:rsidRPr="00A904AF" w:rsidRDefault="00D17F60" w:rsidP="003801A0">
      <w:pPr>
        <w:rPr>
          <w:rFonts w:cstheme="minorHAnsi"/>
        </w:rPr>
      </w:pPr>
      <w:r w:rsidRPr="00A904AF">
        <w:rPr>
          <w:rFonts w:cstheme="minorHAnsi"/>
        </w:rPr>
        <w:t>The MMO operates a system of charges relating to processing marine licences, requests to vary them once granted and monitor</w:t>
      </w:r>
      <w:r w:rsidR="00AD2B64">
        <w:rPr>
          <w:rFonts w:cstheme="minorHAnsi"/>
        </w:rPr>
        <w:t>ing</w:t>
      </w:r>
      <w:r w:rsidRPr="00A904AF">
        <w:rPr>
          <w:rFonts w:cstheme="minorHAnsi"/>
        </w:rPr>
        <w:t xml:space="preserve"> activities being carried out under the licence post-consent</w:t>
      </w:r>
      <w:r w:rsidR="00D51FA2">
        <w:rPr>
          <w:rFonts w:cstheme="minorHAnsi"/>
        </w:rPr>
        <w:t>.</w:t>
      </w:r>
      <w:r w:rsidRPr="00D51FA2">
        <w:rPr>
          <w:rStyle w:val="EndnoteReference"/>
          <w:rFonts w:cstheme="minorHAnsi"/>
        </w:rPr>
        <w:endnoteReference w:id="102"/>
      </w:r>
      <w:r w:rsidR="005C1ABE" w:rsidRPr="00A904AF">
        <w:rPr>
          <w:rFonts w:cstheme="minorHAnsi"/>
        </w:rPr>
        <w:t xml:space="preserve"> </w:t>
      </w:r>
      <w:r w:rsidRPr="00A904AF">
        <w:rPr>
          <w:rFonts w:cstheme="minorHAnsi"/>
        </w:rPr>
        <w:t>The main aim of the charging process is to recover costs from industry incurred by the MMO when carrying out its work for licence</w:t>
      </w:r>
      <w:r w:rsidR="00AD2B64">
        <w:rPr>
          <w:rFonts w:cstheme="minorHAnsi"/>
        </w:rPr>
        <w:t>-</w:t>
      </w:r>
      <w:r w:rsidRPr="00A904AF">
        <w:rPr>
          <w:rFonts w:cstheme="minorHAnsi"/>
        </w:rPr>
        <w:t>related activities (marine planning is funded from a core budget, as is evidence, pioneer and other functions).</w:t>
      </w:r>
      <w:r w:rsidR="005C1ABE" w:rsidRPr="00A904AF">
        <w:rPr>
          <w:rFonts w:cstheme="minorHAnsi"/>
        </w:rPr>
        <w:t xml:space="preserve"> </w:t>
      </w:r>
      <w:r w:rsidRPr="00A904AF">
        <w:rPr>
          <w:rFonts w:cstheme="minorHAnsi"/>
        </w:rPr>
        <w:t>In 2014 it was estimated by the MMO that charging for licence variations and monitoring activities alone would save the UK Government, and the taxpayer, around £5m over 10 years.</w:t>
      </w:r>
    </w:p>
    <w:p w14:paraId="3008448A" w14:textId="61EA82CE" w:rsidR="00D17F60" w:rsidRPr="00A904AF" w:rsidRDefault="00D17F60" w:rsidP="003801A0">
      <w:pPr>
        <w:rPr>
          <w:rFonts w:cstheme="minorHAnsi"/>
        </w:rPr>
      </w:pPr>
      <w:r w:rsidRPr="00A904AF">
        <w:rPr>
          <w:rFonts w:cstheme="minorHAnsi"/>
        </w:rPr>
        <w:t>Fees and further information are published by the MMO on its website based on an hourly ra</w:t>
      </w:r>
      <w:r w:rsidR="00AD2B64">
        <w:rPr>
          <w:rFonts w:cstheme="minorHAnsi"/>
        </w:rPr>
        <w:t>t</w:t>
      </w:r>
      <w:r w:rsidRPr="00A904AF">
        <w:rPr>
          <w:rFonts w:cstheme="minorHAnsi"/>
        </w:rPr>
        <w:t>e for staff and a capping system for less complex licence variations.</w:t>
      </w:r>
    </w:p>
    <w:p w14:paraId="483A26FE" w14:textId="77777777" w:rsidR="00D17F60" w:rsidRPr="00A904AF" w:rsidRDefault="00D17F60" w:rsidP="003801A0">
      <w:pPr>
        <w:pStyle w:val="Heading3"/>
        <w:rPr>
          <w:rFonts w:asciiTheme="minorHAnsi" w:hAnsiTheme="minorHAnsi" w:cstheme="minorHAnsi"/>
        </w:rPr>
      </w:pPr>
      <w:bookmarkStart w:id="219" w:name="_Toc16514734"/>
      <w:bookmarkStart w:id="220" w:name="_Toc31297347"/>
      <w:r w:rsidRPr="00A904AF">
        <w:rPr>
          <w:rFonts w:asciiTheme="minorHAnsi" w:hAnsiTheme="minorHAnsi" w:cstheme="minorHAnsi"/>
        </w:rPr>
        <w:t>Staff Resources and Training</w:t>
      </w:r>
      <w:bookmarkEnd w:id="219"/>
      <w:bookmarkEnd w:id="220"/>
    </w:p>
    <w:p w14:paraId="79F6B556" w14:textId="42653835" w:rsidR="00D17F60" w:rsidRPr="00A904AF" w:rsidRDefault="00D17F60" w:rsidP="003801A0">
      <w:pPr>
        <w:rPr>
          <w:rFonts w:cstheme="minorHAnsi"/>
        </w:rPr>
      </w:pPr>
      <w:r w:rsidRPr="00A904AF">
        <w:rPr>
          <w:rFonts w:cstheme="minorHAnsi"/>
        </w:rPr>
        <w:t>The MMO is made up of approximately 300 staff with a headquarters in Newcastle upon Tyne, operations in London and a local presence around the English coastline in 14 provincial towns and cities.</w:t>
      </w:r>
    </w:p>
    <w:p w14:paraId="402A25CA" w14:textId="0D2A0796" w:rsidR="00D17F60" w:rsidRPr="00A904AF" w:rsidRDefault="00D17F60" w:rsidP="003801A0">
      <w:pPr>
        <w:rPr>
          <w:rFonts w:cstheme="minorHAnsi"/>
        </w:rPr>
      </w:pPr>
      <w:r w:rsidRPr="00A904AF">
        <w:rPr>
          <w:rFonts w:cstheme="minorHAnsi"/>
        </w:rPr>
        <w:t>The MMO encourages continuing professional development for its staff.</w:t>
      </w:r>
    </w:p>
    <w:p w14:paraId="0897A6FF" w14:textId="7CA91118" w:rsidR="00D17F60" w:rsidRPr="00A904AF" w:rsidRDefault="00D17F60" w:rsidP="003801A0">
      <w:pPr>
        <w:rPr>
          <w:rFonts w:cstheme="minorHAnsi"/>
        </w:rPr>
      </w:pPr>
      <w:r w:rsidRPr="00A904AF">
        <w:rPr>
          <w:rFonts w:cstheme="minorHAnsi"/>
        </w:rPr>
        <w:t>The MMO is also able to call upon the considerable resources of the Centre for Environment, Fisheries and Aquaculture Science (Cefas)</w:t>
      </w:r>
      <w:r w:rsidRPr="00D51FA2">
        <w:rPr>
          <w:rStyle w:val="EndnoteReference"/>
          <w:rFonts w:cstheme="minorHAnsi"/>
        </w:rPr>
        <w:endnoteReference w:id="103"/>
      </w:r>
      <w:r w:rsidRPr="00D51FA2">
        <w:rPr>
          <w:rFonts w:cstheme="minorHAnsi"/>
        </w:rPr>
        <w:t xml:space="preserve"> for technical and scientific advice and related inputs, together with other o</w:t>
      </w:r>
      <w:r w:rsidR="00CB5B50" w:rsidRPr="00A904AF">
        <w:rPr>
          <w:rFonts w:cstheme="minorHAnsi"/>
        </w:rPr>
        <w:t>rganization</w:t>
      </w:r>
      <w:r w:rsidRPr="00A904AF">
        <w:rPr>
          <w:rFonts w:cstheme="minorHAnsi"/>
        </w:rPr>
        <w:t>s such as the Joint Nature Conservation Committee (JNCC) and Natural England.</w:t>
      </w:r>
    </w:p>
    <w:p w14:paraId="3CEE36C4" w14:textId="7D01BF79" w:rsidR="00D17F60" w:rsidRPr="00A904AF" w:rsidRDefault="00D17F60" w:rsidP="003801A0">
      <w:pPr>
        <w:pStyle w:val="Heading3"/>
        <w:rPr>
          <w:rFonts w:asciiTheme="minorHAnsi" w:hAnsiTheme="minorHAnsi" w:cstheme="minorHAnsi"/>
        </w:rPr>
      </w:pPr>
      <w:bookmarkStart w:id="221" w:name="_Toc16514735"/>
      <w:bookmarkStart w:id="222" w:name="_Toc31297348"/>
      <w:r w:rsidRPr="00A904AF">
        <w:rPr>
          <w:rFonts w:asciiTheme="minorHAnsi" w:hAnsiTheme="minorHAnsi" w:cstheme="minorHAnsi"/>
        </w:rPr>
        <w:t>Ring</w:t>
      </w:r>
      <w:r w:rsidR="001D0892" w:rsidRPr="00A904AF">
        <w:rPr>
          <w:rFonts w:asciiTheme="minorHAnsi" w:hAnsiTheme="minorHAnsi" w:cstheme="minorHAnsi"/>
        </w:rPr>
        <w:t>-Fencing</w:t>
      </w:r>
      <w:r w:rsidRPr="00A904AF">
        <w:rPr>
          <w:rFonts w:asciiTheme="minorHAnsi" w:hAnsiTheme="minorHAnsi" w:cstheme="minorHAnsi"/>
        </w:rPr>
        <w:t xml:space="preserve"> of Different Functions</w:t>
      </w:r>
      <w:bookmarkEnd w:id="221"/>
      <w:bookmarkEnd w:id="222"/>
    </w:p>
    <w:p w14:paraId="19B7C48A" w14:textId="707338BA" w:rsidR="00D17F60" w:rsidRPr="00A904AF" w:rsidRDefault="00D17F60" w:rsidP="003801A0">
      <w:pPr>
        <w:rPr>
          <w:rFonts w:cstheme="minorHAnsi"/>
        </w:rPr>
      </w:pPr>
      <w:r w:rsidRPr="00A904AF">
        <w:rPr>
          <w:rFonts w:cstheme="minorHAnsi"/>
        </w:rPr>
        <w:t>The function of the MMO as a body involved in compliance monitoring and enforcement is effectively separated from other government functions by its creation under the Marine and Coastal Access Act 2009 and its general objectives as set out in the act</w:t>
      </w:r>
      <w:r w:rsidR="00D51FA2">
        <w:rPr>
          <w:rFonts w:cstheme="minorHAnsi"/>
        </w:rPr>
        <w:t>.</w:t>
      </w:r>
      <w:r w:rsidRPr="00D51FA2">
        <w:rPr>
          <w:rStyle w:val="EndnoteReference"/>
          <w:rFonts w:cstheme="minorHAnsi"/>
        </w:rPr>
        <w:endnoteReference w:id="104"/>
      </w:r>
      <w:r w:rsidR="005C1ABE" w:rsidRPr="00A904AF">
        <w:rPr>
          <w:rFonts w:cstheme="minorHAnsi"/>
        </w:rPr>
        <w:t xml:space="preserve"> </w:t>
      </w:r>
      <w:r w:rsidRPr="00A904AF">
        <w:rPr>
          <w:rFonts w:cstheme="minorHAnsi"/>
        </w:rPr>
        <w:t>The MMO can be influenced on how it goes about meeting its objectives by guidance issued by the relevant secretary of state.</w:t>
      </w:r>
      <w:r w:rsidR="005C1ABE" w:rsidRPr="00A904AF">
        <w:rPr>
          <w:rFonts w:cstheme="minorHAnsi"/>
        </w:rPr>
        <w:t xml:space="preserve"> </w:t>
      </w:r>
      <w:r w:rsidRPr="00A904AF">
        <w:rPr>
          <w:rFonts w:cstheme="minorHAnsi"/>
        </w:rPr>
        <w:t xml:space="preserve">Such guidance is required to be put to each house of </w:t>
      </w:r>
      <w:r w:rsidR="002A21E0">
        <w:rPr>
          <w:rFonts w:cstheme="minorHAnsi"/>
        </w:rPr>
        <w:t>P</w:t>
      </w:r>
      <w:r w:rsidR="002A21E0" w:rsidRPr="00A904AF">
        <w:rPr>
          <w:rFonts w:cstheme="minorHAnsi"/>
        </w:rPr>
        <w:t xml:space="preserve">arliament </w:t>
      </w:r>
      <w:r w:rsidRPr="00A904AF">
        <w:rPr>
          <w:rFonts w:cstheme="minorHAnsi"/>
        </w:rPr>
        <w:t>for approval or not as the case may be.</w:t>
      </w:r>
    </w:p>
    <w:p w14:paraId="39FB929D" w14:textId="77777777" w:rsidR="00D17F60" w:rsidRPr="00A904AF" w:rsidRDefault="00D17F60" w:rsidP="003801A0">
      <w:pPr>
        <w:rPr>
          <w:rFonts w:cstheme="minorHAnsi"/>
        </w:rPr>
      </w:pPr>
      <w:r w:rsidRPr="00A904AF">
        <w:rPr>
          <w:rFonts w:cstheme="minorHAnsi"/>
        </w:rPr>
        <w:t>Overall the MMO’s functions in compliance monitoring and enforcement can be viewed as independent within the context of the controls over government regulatory bodies that exist within any open democratic system.</w:t>
      </w:r>
    </w:p>
    <w:p w14:paraId="03345885" w14:textId="2A10BBF9" w:rsidR="00D17F60" w:rsidRPr="00A904AF" w:rsidRDefault="00D17F60" w:rsidP="003801A0">
      <w:pPr>
        <w:pStyle w:val="Heading2"/>
        <w:rPr>
          <w:rFonts w:asciiTheme="minorHAnsi" w:hAnsiTheme="minorHAnsi" w:cstheme="minorHAnsi"/>
        </w:rPr>
      </w:pPr>
      <w:bookmarkStart w:id="223" w:name="_Toc16514736"/>
      <w:bookmarkStart w:id="224" w:name="_Toc31297349"/>
      <w:r w:rsidRPr="00A904AF">
        <w:rPr>
          <w:rFonts w:asciiTheme="minorHAnsi" w:hAnsiTheme="minorHAnsi" w:cstheme="minorHAnsi"/>
        </w:rPr>
        <w:t>Compliance Promotion</w:t>
      </w:r>
      <w:bookmarkEnd w:id="223"/>
      <w:bookmarkEnd w:id="224"/>
      <w:r w:rsidRPr="00A904AF">
        <w:rPr>
          <w:rFonts w:asciiTheme="minorHAnsi" w:hAnsiTheme="minorHAnsi" w:cstheme="minorHAnsi"/>
        </w:rPr>
        <w:t xml:space="preserve"> </w:t>
      </w:r>
    </w:p>
    <w:p w14:paraId="0A34A4BC" w14:textId="77777777" w:rsidR="00D17F60" w:rsidRPr="00A904AF" w:rsidRDefault="00D17F60" w:rsidP="003801A0">
      <w:pPr>
        <w:pStyle w:val="Heading3"/>
        <w:rPr>
          <w:rFonts w:asciiTheme="minorHAnsi" w:hAnsiTheme="minorHAnsi" w:cstheme="minorHAnsi"/>
        </w:rPr>
      </w:pPr>
      <w:bookmarkStart w:id="225" w:name="_Toc16514737"/>
      <w:bookmarkStart w:id="226" w:name="_Toc31297350"/>
      <w:r w:rsidRPr="00A904AF">
        <w:rPr>
          <w:rFonts w:asciiTheme="minorHAnsi" w:hAnsiTheme="minorHAnsi" w:cstheme="minorHAnsi"/>
        </w:rPr>
        <w:t>General Considerations</w:t>
      </w:r>
      <w:bookmarkEnd w:id="225"/>
      <w:bookmarkEnd w:id="226"/>
    </w:p>
    <w:p w14:paraId="20A07F8A" w14:textId="2799D6FD" w:rsidR="00D17F60" w:rsidRPr="00A904AF" w:rsidRDefault="00D17F60" w:rsidP="003801A0">
      <w:pPr>
        <w:rPr>
          <w:rFonts w:cstheme="minorHAnsi"/>
        </w:rPr>
      </w:pPr>
      <w:r w:rsidRPr="00A904AF">
        <w:rPr>
          <w:rFonts w:cstheme="minorHAnsi"/>
        </w:rPr>
        <w:t>A key aspect of the way the MMO works is to try to ensure that all regulated parties understand what rules apply to their particular industry, together with the rationale behind the regulation</w:t>
      </w:r>
      <w:r w:rsidR="00D51FA2">
        <w:rPr>
          <w:rFonts w:cstheme="minorHAnsi"/>
        </w:rPr>
        <w:t>.</w:t>
      </w:r>
      <w:r w:rsidRPr="00D51FA2">
        <w:rPr>
          <w:rStyle w:val="EndnoteReference"/>
          <w:rFonts w:cstheme="minorHAnsi"/>
        </w:rPr>
        <w:endnoteReference w:id="105"/>
      </w:r>
      <w:r w:rsidR="005C1ABE" w:rsidRPr="00A904AF">
        <w:rPr>
          <w:rFonts w:cstheme="minorHAnsi"/>
        </w:rPr>
        <w:t xml:space="preserve"> </w:t>
      </w:r>
      <w:r w:rsidRPr="00A904AF">
        <w:rPr>
          <w:rFonts w:cstheme="minorHAnsi"/>
        </w:rPr>
        <w:t xml:space="preserve">Where parties are not aware of the rules that apply to them, or require further guidance to ensure they are compliant, the MMO assists them by providing guidance and undertaking </w:t>
      </w:r>
      <w:r w:rsidR="002A21E0" w:rsidRPr="00A904AF">
        <w:rPr>
          <w:rFonts w:cstheme="minorHAnsi"/>
        </w:rPr>
        <w:t>awareness</w:t>
      </w:r>
      <w:r w:rsidR="002A21E0">
        <w:rPr>
          <w:rFonts w:cstheme="minorHAnsi"/>
        </w:rPr>
        <w:t>-</w:t>
      </w:r>
      <w:r w:rsidRPr="00A904AF">
        <w:rPr>
          <w:rFonts w:cstheme="minorHAnsi"/>
        </w:rPr>
        <w:t>raising activities, where possible, as a first step to achieving compliance.</w:t>
      </w:r>
      <w:r w:rsidR="005C1ABE" w:rsidRPr="00A904AF">
        <w:rPr>
          <w:rFonts w:cstheme="minorHAnsi"/>
        </w:rPr>
        <w:t xml:space="preserve"> </w:t>
      </w:r>
      <w:r w:rsidRPr="00A904AF">
        <w:rPr>
          <w:rFonts w:cstheme="minorHAnsi"/>
        </w:rPr>
        <w:t>When new or complex legislation or rules are introduced, the MMO endeavours to provide an appropriate</w:t>
      </w:r>
      <w:r w:rsidR="00275CAA" w:rsidRPr="00A904AF">
        <w:rPr>
          <w:rFonts w:cstheme="minorHAnsi"/>
        </w:rPr>
        <w:t xml:space="preserve"> “</w:t>
      </w:r>
      <w:r w:rsidRPr="00A904AF">
        <w:rPr>
          <w:rFonts w:cstheme="minorHAnsi"/>
        </w:rPr>
        <w:t>education period</w:t>
      </w:r>
      <w:r w:rsidR="00D51FA2">
        <w:rPr>
          <w:rFonts w:cstheme="minorHAnsi"/>
        </w:rPr>
        <w:t>”</w:t>
      </w:r>
      <w:r w:rsidRPr="00A904AF">
        <w:rPr>
          <w:rFonts w:cstheme="minorHAnsi"/>
        </w:rPr>
        <w:t xml:space="preserve"> where regulatory effort is focused on guiding industry and providing clarity to facilitate compliance. </w:t>
      </w:r>
    </w:p>
    <w:p w14:paraId="4849A74A" w14:textId="77777777" w:rsidR="00D17F60" w:rsidRPr="00A904AF" w:rsidRDefault="00D17F60" w:rsidP="003801A0">
      <w:pPr>
        <w:pStyle w:val="Heading3"/>
        <w:rPr>
          <w:rFonts w:asciiTheme="minorHAnsi" w:hAnsiTheme="minorHAnsi" w:cstheme="minorHAnsi"/>
        </w:rPr>
      </w:pPr>
      <w:bookmarkStart w:id="227" w:name="_Toc16514738"/>
      <w:bookmarkStart w:id="228" w:name="_Toc31297351"/>
      <w:r w:rsidRPr="00A904AF">
        <w:rPr>
          <w:rFonts w:asciiTheme="minorHAnsi" w:hAnsiTheme="minorHAnsi" w:cstheme="minorHAnsi"/>
        </w:rPr>
        <w:t>Publications</w:t>
      </w:r>
      <w:bookmarkEnd w:id="227"/>
      <w:bookmarkEnd w:id="228"/>
    </w:p>
    <w:p w14:paraId="3E69E972"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Raising Awareness</w:t>
      </w:r>
    </w:p>
    <w:p w14:paraId="002D93CF" w14:textId="54D74D3E" w:rsidR="00D17F60" w:rsidRPr="00A904AF" w:rsidRDefault="00D17F60" w:rsidP="003801A0">
      <w:pPr>
        <w:rPr>
          <w:rFonts w:cstheme="minorHAnsi"/>
        </w:rPr>
      </w:pPr>
      <w:r w:rsidRPr="00A904AF">
        <w:rPr>
          <w:rFonts w:cstheme="minorHAnsi"/>
        </w:rPr>
        <w:t xml:space="preserve">In addition to the proactive measures taken by the MMO noted in Section 5.3.1 above, it also provides </w:t>
      </w:r>
      <w:r w:rsidR="002A21E0" w:rsidRPr="00A904AF">
        <w:rPr>
          <w:rFonts w:cstheme="minorHAnsi"/>
        </w:rPr>
        <w:t>awareness</w:t>
      </w:r>
      <w:r w:rsidR="002A21E0">
        <w:rPr>
          <w:rFonts w:cstheme="minorHAnsi"/>
        </w:rPr>
        <w:t>-</w:t>
      </w:r>
      <w:r w:rsidRPr="00A904AF">
        <w:rPr>
          <w:rFonts w:cstheme="minorHAnsi"/>
        </w:rPr>
        <w:t>raising materials on its website.</w:t>
      </w:r>
      <w:r w:rsidR="005C1ABE" w:rsidRPr="00A904AF">
        <w:rPr>
          <w:rFonts w:cstheme="minorHAnsi"/>
        </w:rPr>
        <w:t xml:space="preserve"> </w:t>
      </w:r>
      <w:r w:rsidRPr="00A904AF">
        <w:rPr>
          <w:rFonts w:cstheme="minorHAnsi"/>
        </w:rPr>
        <w:t>Key topics related to compliance promotion (and assurance) are accessible directly from the MMO web</w:t>
      </w:r>
      <w:r w:rsidR="002A21E0">
        <w:rPr>
          <w:rFonts w:cstheme="minorHAnsi"/>
        </w:rPr>
        <w:t xml:space="preserve"> </w:t>
      </w:r>
      <w:r w:rsidRPr="00A904AF">
        <w:rPr>
          <w:rFonts w:cstheme="minorHAnsi"/>
        </w:rPr>
        <w:t>page, with onward links to additional information and document resources thereafter.</w:t>
      </w:r>
      <w:r w:rsidR="005C1ABE" w:rsidRPr="00A904AF">
        <w:rPr>
          <w:rFonts w:cstheme="minorHAnsi"/>
        </w:rPr>
        <w:t xml:space="preserve"> </w:t>
      </w:r>
      <w:r w:rsidRPr="00A904AF">
        <w:rPr>
          <w:rFonts w:cstheme="minorHAnsi"/>
        </w:rPr>
        <w:t>The key topics include:</w:t>
      </w:r>
    </w:p>
    <w:p w14:paraId="6F8C140F" w14:textId="77777777" w:rsidR="00D17F60" w:rsidRPr="00A904AF" w:rsidRDefault="00D17F60" w:rsidP="003801A0">
      <w:pPr>
        <w:pStyle w:val="ListParagraph"/>
        <w:numPr>
          <w:ilvl w:val="0"/>
          <w:numId w:val="64"/>
        </w:numPr>
        <w:rPr>
          <w:rFonts w:cstheme="minorHAnsi"/>
        </w:rPr>
      </w:pPr>
      <w:r w:rsidRPr="00A904AF">
        <w:rPr>
          <w:rFonts w:cstheme="minorHAnsi"/>
        </w:rPr>
        <w:t xml:space="preserve">marine planning; </w:t>
      </w:r>
    </w:p>
    <w:p w14:paraId="6BEA7590" w14:textId="77777777" w:rsidR="00D17F60" w:rsidRPr="00A904AF" w:rsidRDefault="00D17F60" w:rsidP="003801A0">
      <w:pPr>
        <w:pStyle w:val="ListParagraph"/>
        <w:numPr>
          <w:ilvl w:val="0"/>
          <w:numId w:val="64"/>
        </w:numPr>
        <w:rPr>
          <w:rFonts w:cstheme="minorHAnsi"/>
        </w:rPr>
      </w:pPr>
      <w:r w:rsidRPr="00A904AF">
        <w:rPr>
          <w:rFonts w:cstheme="minorHAnsi"/>
        </w:rPr>
        <w:t xml:space="preserve">marine licences; </w:t>
      </w:r>
    </w:p>
    <w:p w14:paraId="1CAD161E" w14:textId="77777777" w:rsidR="00D17F60" w:rsidRPr="00A904AF" w:rsidRDefault="00D17F60" w:rsidP="003801A0">
      <w:pPr>
        <w:pStyle w:val="ListParagraph"/>
        <w:numPr>
          <w:ilvl w:val="0"/>
          <w:numId w:val="64"/>
        </w:numPr>
        <w:rPr>
          <w:rFonts w:cstheme="minorHAnsi"/>
        </w:rPr>
      </w:pPr>
      <w:r w:rsidRPr="00A904AF">
        <w:rPr>
          <w:rFonts w:cstheme="minorHAnsi"/>
        </w:rPr>
        <w:t xml:space="preserve">protected sites and species; </w:t>
      </w:r>
    </w:p>
    <w:p w14:paraId="373639AB" w14:textId="77777777" w:rsidR="00D17F60" w:rsidRPr="00A904AF" w:rsidRDefault="00D17F60" w:rsidP="003801A0">
      <w:pPr>
        <w:pStyle w:val="ListParagraph"/>
        <w:numPr>
          <w:ilvl w:val="0"/>
          <w:numId w:val="64"/>
        </w:numPr>
        <w:rPr>
          <w:rFonts w:cstheme="minorHAnsi"/>
        </w:rPr>
      </w:pPr>
      <w:r w:rsidRPr="00A904AF">
        <w:rPr>
          <w:rFonts w:cstheme="minorHAnsi"/>
        </w:rPr>
        <w:t xml:space="preserve">marine pollution; </w:t>
      </w:r>
    </w:p>
    <w:p w14:paraId="364F1483" w14:textId="77777777" w:rsidR="00D17F60" w:rsidRPr="00A904AF" w:rsidRDefault="00D17F60" w:rsidP="003801A0">
      <w:pPr>
        <w:pStyle w:val="ListParagraph"/>
        <w:numPr>
          <w:ilvl w:val="0"/>
          <w:numId w:val="64"/>
        </w:numPr>
        <w:rPr>
          <w:rFonts w:cstheme="minorHAnsi"/>
        </w:rPr>
      </w:pPr>
      <w:r w:rsidRPr="00A904AF">
        <w:rPr>
          <w:rFonts w:cstheme="minorHAnsi"/>
        </w:rPr>
        <w:t>regulations: monitoring and enforcement; and</w:t>
      </w:r>
    </w:p>
    <w:p w14:paraId="12D2B2B2" w14:textId="77777777" w:rsidR="00D17F60" w:rsidRPr="00A904AF" w:rsidRDefault="00D17F60" w:rsidP="003801A0">
      <w:pPr>
        <w:pStyle w:val="ListParagraph"/>
        <w:numPr>
          <w:ilvl w:val="0"/>
          <w:numId w:val="64"/>
        </w:numPr>
        <w:rPr>
          <w:rFonts w:cstheme="minorHAnsi"/>
        </w:rPr>
      </w:pPr>
      <w:r w:rsidRPr="00A904AF">
        <w:rPr>
          <w:rFonts w:cstheme="minorHAnsi"/>
        </w:rPr>
        <w:t>evidence register and reports.</w:t>
      </w:r>
    </w:p>
    <w:p w14:paraId="381E069E" w14:textId="7873F912" w:rsidR="00D17F60" w:rsidRPr="00A904AF" w:rsidRDefault="00D17F60" w:rsidP="003801A0">
      <w:pPr>
        <w:rPr>
          <w:rFonts w:cstheme="minorHAnsi"/>
        </w:rPr>
      </w:pPr>
      <w:r w:rsidRPr="00A904AF">
        <w:rPr>
          <w:rFonts w:cstheme="minorHAnsi"/>
        </w:rPr>
        <w:t>Awareness raising is reinforced by various web-based materials and other use of media (see Section 5.3.3).</w:t>
      </w:r>
    </w:p>
    <w:p w14:paraId="72F0BED3"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Providing Knowledge</w:t>
      </w:r>
    </w:p>
    <w:p w14:paraId="18D5A648" w14:textId="2CCA59FA" w:rsidR="00D17F60" w:rsidRPr="00A904AF" w:rsidRDefault="00D17F60" w:rsidP="003801A0">
      <w:pPr>
        <w:rPr>
          <w:rFonts w:cstheme="minorHAnsi"/>
        </w:rPr>
      </w:pPr>
      <w:r w:rsidRPr="00A904AF">
        <w:rPr>
          <w:rFonts w:cstheme="minorHAnsi"/>
        </w:rPr>
        <w:t>The MMO recogni</w:t>
      </w:r>
      <w:r w:rsidR="008E4968">
        <w:rPr>
          <w:rFonts w:cstheme="minorHAnsi"/>
        </w:rPr>
        <w:t>z</w:t>
      </w:r>
      <w:r w:rsidRPr="00A904AF">
        <w:rPr>
          <w:rFonts w:cstheme="minorHAnsi"/>
        </w:rPr>
        <w:t xml:space="preserve">es the need to better understand complex marine ecosystems and the effects of human activity on them and that to do so access to </w:t>
      </w:r>
      <w:r w:rsidR="002A21E0" w:rsidRPr="00A904AF">
        <w:rPr>
          <w:rFonts w:cstheme="minorHAnsi"/>
        </w:rPr>
        <w:t>high</w:t>
      </w:r>
      <w:r w:rsidR="002A21E0">
        <w:rPr>
          <w:rFonts w:cstheme="minorHAnsi"/>
        </w:rPr>
        <w:t>-</w:t>
      </w:r>
      <w:r w:rsidRPr="00A904AF">
        <w:rPr>
          <w:rFonts w:cstheme="minorHAnsi"/>
        </w:rPr>
        <w:t>quality evidence is critical.</w:t>
      </w:r>
      <w:r w:rsidR="005C1ABE" w:rsidRPr="00A904AF">
        <w:rPr>
          <w:rFonts w:cstheme="minorHAnsi"/>
        </w:rPr>
        <w:t xml:space="preserve"> </w:t>
      </w:r>
      <w:r w:rsidRPr="00A904AF">
        <w:rPr>
          <w:rFonts w:cstheme="minorHAnsi"/>
        </w:rPr>
        <w:t>An evidence base of up to date research allows better-informed decisions to be made.</w:t>
      </w:r>
    </w:p>
    <w:p w14:paraId="5758D4EC" w14:textId="13E6ECE8" w:rsidR="00D17F60" w:rsidRPr="00A904AF" w:rsidRDefault="00D17F60" w:rsidP="003801A0">
      <w:pPr>
        <w:rPr>
          <w:rFonts w:cstheme="minorHAnsi"/>
        </w:rPr>
      </w:pPr>
      <w:r w:rsidRPr="00A904AF">
        <w:rPr>
          <w:rFonts w:cstheme="minorHAnsi"/>
        </w:rPr>
        <w:t>The MMO identifies topics for enhancing and adding to the evidence base in its</w:t>
      </w:r>
      <w:r w:rsidR="00275CAA" w:rsidRPr="00A904AF">
        <w:rPr>
          <w:rFonts w:cstheme="minorHAnsi"/>
        </w:rPr>
        <w:t xml:space="preserve"> “</w:t>
      </w:r>
      <w:r w:rsidRPr="00A904AF">
        <w:rPr>
          <w:rFonts w:cstheme="minorHAnsi"/>
        </w:rPr>
        <w:t>Evidence Strategy 2015 to 2020</w:t>
      </w:r>
      <w:r w:rsidR="00AA0271">
        <w:rPr>
          <w:rFonts w:cstheme="minorHAnsi"/>
        </w:rPr>
        <w:t>”</w:t>
      </w:r>
      <w:r w:rsidRPr="00A904AF">
        <w:rPr>
          <w:rFonts w:cstheme="minorHAnsi"/>
        </w:rPr>
        <w:t>.</w:t>
      </w:r>
      <w:r w:rsidR="005C1ABE" w:rsidRPr="00A904AF">
        <w:rPr>
          <w:rFonts w:cstheme="minorHAnsi"/>
        </w:rPr>
        <w:t xml:space="preserve"> </w:t>
      </w:r>
      <w:r w:rsidRPr="00A904AF">
        <w:rPr>
          <w:rFonts w:cstheme="minorHAnsi"/>
        </w:rPr>
        <w:t>The strategy sets out the MMO’s evidence requirements and how they will be delivered</w:t>
      </w:r>
      <w:r w:rsidR="002A21E0">
        <w:rPr>
          <w:rFonts w:cstheme="minorHAnsi"/>
        </w:rPr>
        <w:t>,</w:t>
      </w:r>
      <w:r w:rsidRPr="00A904AF">
        <w:rPr>
          <w:rFonts w:cstheme="minorHAnsi"/>
        </w:rPr>
        <w:t xml:space="preserve"> and there is a dedicated team and leadership input to achieving this: the Evidence Team.</w:t>
      </w:r>
    </w:p>
    <w:p w14:paraId="05ED477E" w14:textId="1D1B472A" w:rsidR="00D17F60" w:rsidRPr="00A904AF" w:rsidRDefault="00D17F60" w:rsidP="003801A0">
      <w:pPr>
        <w:pStyle w:val="ListParagraph"/>
        <w:numPr>
          <w:ilvl w:val="0"/>
          <w:numId w:val="65"/>
        </w:numPr>
        <w:rPr>
          <w:rFonts w:cstheme="minorHAnsi"/>
        </w:rPr>
      </w:pPr>
      <w:r w:rsidRPr="00A904AF">
        <w:rPr>
          <w:rFonts w:cstheme="minorHAnsi"/>
        </w:rPr>
        <w:t>Part 1 of the strategy, regularly updated, identifies and prioriti</w:t>
      </w:r>
      <w:r w:rsidR="008E4968">
        <w:rPr>
          <w:rFonts w:cstheme="minorHAnsi"/>
        </w:rPr>
        <w:t>z</w:t>
      </w:r>
      <w:r w:rsidRPr="00A904AF">
        <w:rPr>
          <w:rFonts w:cstheme="minorHAnsi"/>
        </w:rPr>
        <w:t>es evidence gaps and sets out existing delivery functions and the associated evidence base for these functions.</w:t>
      </w:r>
    </w:p>
    <w:p w14:paraId="7ADC5382" w14:textId="63BBD1C6" w:rsidR="00D17F60" w:rsidRPr="00A904AF" w:rsidRDefault="00D17F60" w:rsidP="003801A0">
      <w:pPr>
        <w:pStyle w:val="ListParagraph"/>
        <w:numPr>
          <w:ilvl w:val="0"/>
          <w:numId w:val="65"/>
        </w:numPr>
        <w:rPr>
          <w:rFonts w:cstheme="minorHAnsi"/>
        </w:rPr>
      </w:pPr>
      <w:r w:rsidRPr="00A904AF">
        <w:rPr>
          <w:rFonts w:cstheme="minorHAnsi"/>
        </w:rPr>
        <w:t>Part 2 of the strategy, regularly updated, sets out how knowledge exchange, partnership and influencing research will be used to deliver the future evidence requirements.</w:t>
      </w:r>
    </w:p>
    <w:p w14:paraId="717C9EE8" w14:textId="3F3FF2E8" w:rsidR="00D17F60" w:rsidRPr="00A904AF" w:rsidRDefault="00D17F60" w:rsidP="003801A0">
      <w:pPr>
        <w:rPr>
          <w:rFonts w:cstheme="minorHAnsi"/>
        </w:rPr>
      </w:pPr>
      <w:r w:rsidRPr="00A904AF">
        <w:rPr>
          <w:rFonts w:cstheme="minorHAnsi"/>
        </w:rPr>
        <w:t>Development of the strategy included a review of evidence requirements and then preparation of a more detailed Evidence Delivery Plan for each requirement. The plans include research requirements, how the evidence will be used, a proposed method for filling the gap and a summary of existing evidence and current activity.</w:t>
      </w:r>
      <w:r w:rsidR="005C1ABE" w:rsidRPr="00A904AF">
        <w:rPr>
          <w:rFonts w:cstheme="minorHAnsi"/>
        </w:rPr>
        <w:t xml:space="preserve"> </w:t>
      </w:r>
      <w:r w:rsidRPr="00A904AF">
        <w:rPr>
          <w:rFonts w:cstheme="minorHAnsi"/>
        </w:rPr>
        <w:t>In keeping with the MMO strategy of knowledge sharing and collaboration</w:t>
      </w:r>
      <w:r w:rsidR="002A21E0">
        <w:rPr>
          <w:rFonts w:cstheme="minorHAnsi"/>
        </w:rPr>
        <w:t>,</w:t>
      </w:r>
      <w:r w:rsidRPr="00A904AF">
        <w:rPr>
          <w:rFonts w:cstheme="minorHAnsi"/>
        </w:rPr>
        <w:t xml:space="preserve"> all the evidence reports are published and available online in terms of both ongoing and completed work</w:t>
      </w:r>
      <w:r w:rsidR="00D51FA2">
        <w:rPr>
          <w:rFonts w:cstheme="minorHAnsi"/>
        </w:rPr>
        <w:t>.</w:t>
      </w:r>
      <w:r w:rsidRPr="00D51FA2">
        <w:rPr>
          <w:rStyle w:val="EndnoteReference"/>
          <w:rFonts w:cstheme="minorHAnsi"/>
        </w:rPr>
        <w:endnoteReference w:id="106"/>
      </w:r>
      <w:r w:rsidR="005C1ABE" w:rsidRPr="00A904AF">
        <w:rPr>
          <w:rFonts w:cstheme="minorHAnsi"/>
        </w:rPr>
        <w:t xml:space="preserve"> </w:t>
      </w:r>
    </w:p>
    <w:p w14:paraId="54E90DB6" w14:textId="135682A7" w:rsidR="00D17F60" w:rsidRPr="00A904AF" w:rsidRDefault="00D17F60" w:rsidP="003801A0">
      <w:pPr>
        <w:rPr>
          <w:rFonts w:cstheme="minorHAnsi"/>
        </w:rPr>
      </w:pPr>
      <w:r w:rsidRPr="00A904AF">
        <w:rPr>
          <w:rFonts w:cstheme="minorHAnsi"/>
        </w:rPr>
        <w:t>In excess of 50 evidence reports have been published</w:t>
      </w:r>
      <w:r w:rsidR="002A21E0">
        <w:rPr>
          <w:rFonts w:cstheme="minorHAnsi"/>
        </w:rPr>
        <w:t>,</w:t>
      </w:r>
      <w:r w:rsidRPr="00A904AF">
        <w:rPr>
          <w:rFonts w:cstheme="minorHAnsi"/>
        </w:rPr>
        <w:t xml:space="preserve"> contributing to the increasing evidence base supporting marine management.</w:t>
      </w:r>
      <w:r w:rsidR="005C1ABE" w:rsidRPr="00A904AF">
        <w:rPr>
          <w:rFonts w:cstheme="minorHAnsi"/>
        </w:rPr>
        <w:t xml:space="preserve"> </w:t>
      </w:r>
      <w:r w:rsidRPr="00A904AF">
        <w:rPr>
          <w:rFonts w:cstheme="minorHAnsi"/>
        </w:rPr>
        <w:t>Many of the reports also provide a useful evidence base for undertaking EIAs of new proposed developments.</w:t>
      </w:r>
    </w:p>
    <w:p w14:paraId="0BBFDA75" w14:textId="77777777" w:rsidR="00D17F60" w:rsidRPr="00A904AF" w:rsidRDefault="00D17F60" w:rsidP="003801A0">
      <w:pPr>
        <w:rPr>
          <w:rFonts w:cstheme="minorHAnsi"/>
        </w:rPr>
      </w:pPr>
      <w:r w:rsidRPr="00A904AF">
        <w:rPr>
          <w:rFonts w:cstheme="minorHAnsi"/>
        </w:rPr>
        <w:t xml:space="preserve">In addition, the MMO has: </w:t>
      </w:r>
    </w:p>
    <w:p w14:paraId="5A2C7E17" w14:textId="1F511E33" w:rsidR="00D17F60" w:rsidRPr="00A904AF" w:rsidRDefault="00D17F60" w:rsidP="003801A0">
      <w:pPr>
        <w:pStyle w:val="ListParagraph"/>
        <w:numPr>
          <w:ilvl w:val="0"/>
          <w:numId w:val="66"/>
        </w:numPr>
        <w:rPr>
          <w:rFonts w:cstheme="minorHAnsi"/>
        </w:rPr>
      </w:pPr>
      <w:r w:rsidRPr="00A904AF">
        <w:rPr>
          <w:rFonts w:cstheme="minorHAnsi"/>
        </w:rPr>
        <w:t>established two Natural Environment Research Council</w:t>
      </w:r>
      <w:r w:rsidR="00275CAA" w:rsidRPr="00A904AF">
        <w:rPr>
          <w:rFonts w:cstheme="minorHAnsi"/>
        </w:rPr>
        <w:t xml:space="preserve"> “</w:t>
      </w:r>
      <w:r w:rsidRPr="00A904AF">
        <w:rPr>
          <w:rFonts w:cstheme="minorHAnsi"/>
        </w:rPr>
        <w:t>Knowledge Exchange Fellowships</w:t>
      </w:r>
      <w:r w:rsidR="00AA0271">
        <w:rPr>
          <w:rFonts w:cstheme="minorHAnsi"/>
        </w:rPr>
        <w:t>”</w:t>
      </w:r>
      <w:r w:rsidRPr="00A904AF">
        <w:rPr>
          <w:rFonts w:cstheme="minorHAnsi"/>
        </w:rPr>
        <w:t xml:space="preserve"> to support the update of marine science into management;</w:t>
      </w:r>
    </w:p>
    <w:p w14:paraId="77EE0C0C" w14:textId="63FAC76B" w:rsidR="00D17F60" w:rsidRPr="00A904AF" w:rsidRDefault="00D17F60" w:rsidP="003801A0">
      <w:pPr>
        <w:pStyle w:val="ListParagraph"/>
        <w:numPr>
          <w:ilvl w:val="0"/>
          <w:numId w:val="66"/>
        </w:numPr>
        <w:rPr>
          <w:rFonts w:cstheme="minorHAnsi"/>
        </w:rPr>
      </w:pPr>
      <w:r w:rsidRPr="00A904AF">
        <w:rPr>
          <w:rFonts w:cstheme="minorHAnsi"/>
        </w:rPr>
        <w:t>multiple universities currently work</w:t>
      </w:r>
      <w:r w:rsidR="002A21E0">
        <w:rPr>
          <w:rFonts w:cstheme="minorHAnsi"/>
        </w:rPr>
        <w:t>ing</w:t>
      </w:r>
      <w:r w:rsidRPr="00A904AF">
        <w:rPr>
          <w:rFonts w:cstheme="minorHAnsi"/>
        </w:rPr>
        <w:t xml:space="preserve"> with the MMO to deliver evidence to support marine management; and </w:t>
      </w:r>
    </w:p>
    <w:p w14:paraId="02512472" w14:textId="52407F12" w:rsidR="00D17F60" w:rsidRPr="00A904AF" w:rsidRDefault="00D17F60" w:rsidP="003801A0">
      <w:pPr>
        <w:pStyle w:val="ListParagraph"/>
        <w:numPr>
          <w:ilvl w:val="0"/>
          <w:numId w:val="66"/>
        </w:numPr>
        <w:rPr>
          <w:rFonts w:cstheme="minorHAnsi"/>
        </w:rPr>
      </w:pPr>
      <w:r w:rsidRPr="00A904AF">
        <w:rPr>
          <w:rFonts w:cstheme="minorHAnsi"/>
        </w:rPr>
        <w:t>three PhD researchers and a number of MSc students supported by the MMO to work on relevant topics for the evidence base.</w:t>
      </w:r>
    </w:p>
    <w:p w14:paraId="7DEFD518" w14:textId="43129990" w:rsidR="00D17F60" w:rsidRPr="00D51FA2" w:rsidRDefault="00D17F60" w:rsidP="003801A0">
      <w:pPr>
        <w:rPr>
          <w:rFonts w:cstheme="minorHAnsi"/>
        </w:rPr>
      </w:pPr>
      <w:r w:rsidRPr="00A904AF">
        <w:rPr>
          <w:rFonts w:cstheme="minorHAnsi"/>
        </w:rPr>
        <w:t>The MMO maintains a</w:t>
      </w:r>
      <w:r w:rsidR="00275CAA" w:rsidRPr="00A904AF">
        <w:rPr>
          <w:rFonts w:cstheme="minorHAnsi"/>
        </w:rPr>
        <w:t xml:space="preserve"> “</w:t>
      </w:r>
      <w:r w:rsidRPr="00A904AF">
        <w:rPr>
          <w:rFonts w:cstheme="minorHAnsi"/>
        </w:rPr>
        <w:t>Master Data Register</w:t>
      </w:r>
      <w:r w:rsidR="00AA0271">
        <w:rPr>
          <w:rFonts w:cstheme="minorHAnsi"/>
        </w:rPr>
        <w:t>”</w:t>
      </w:r>
      <w:r w:rsidRPr="00A904AF">
        <w:rPr>
          <w:rFonts w:cstheme="minorHAnsi"/>
        </w:rPr>
        <w:t xml:space="preserve"> tool for data management which contains information, a large part from third-party sources, to support its regulatory and decision-making functions and which is also a good reference point for marine licence applicants in planning their projects and undertaking EIAs</w:t>
      </w:r>
      <w:r w:rsidR="00D51FA2">
        <w:rPr>
          <w:rFonts w:cstheme="minorHAnsi"/>
        </w:rPr>
        <w:t>.</w:t>
      </w:r>
      <w:r w:rsidRPr="00D51FA2">
        <w:rPr>
          <w:rStyle w:val="EndnoteReference"/>
          <w:rFonts w:cstheme="minorHAnsi"/>
        </w:rPr>
        <w:endnoteReference w:id="107"/>
      </w:r>
    </w:p>
    <w:p w14:paraId="74CEF5F3" w14:textId="77777777" w:rsidR="00D17F60" w:rsidRPr="0085475B" w:rsidRDefault="00D17F60" w:rsidP="003801A0">
      <w:pPr>
        <w:pStyle w:val="Heading4"/>
        <w:rPr>
          <w:rFonts w:asciiTheme="minorHAnsi" w:hAnsiTheme="minorHAnsi" w:cstheme="minorHAnsi"/>
        </w:rPr>
      </w:pPr>
      <w:r w:rsidRPr="0085475B">
        <w:rPr>
          <w:rFonts w:asciiTheme="minorHAnsi" w:hAnsiTheme="minorHAnsi" w:cstheme="minorHAnsi"/>
        </w:rPr>
        <w:t>Setting Guidance</w:t>
      </w:r>
    </w:p>
    <w:p w14:paraId="42BE6257" w14:textId="6A062E24" w:rsidR="00D17F60" w:rsidRPr="00A904AF" w:rsidRDefault="00D17F60" w:rsidP="003801A0">
      <w:pPr>
        <w:rPr>
          <w:rFonts w:cstheme="minorHAnsi"/>
          <w:lang w:val="en-US"/>
        </w:rPr>
      </w:pPr>
      <w:r w:rsidRPr="00516CBE">
        <w:rPr>
          <w:rFonts w:cstheme="minorHAnsi"/>
          <w:lang w:val="en-US"/>
        </w:rPr>
        <w:t>The MMO provides guidance on several matters o</w:t>
      </w:r>
      <w:r w:rsidRPr="004B7FE6">
        <w:rPr>
          <w:rFonts w:cstheme="minorHAnsi"/>
          <w:lang w:val="en-US"/>
        </w:rPr>
        <w:t>n its website</w:t>
      </w:r>
      <w:r w:rsidR="00D51FA2">
        <w:rPr>
          <w:rFonts w:cstheme="minorHAnsi"/>
          <w:lang w:val="en-US"/>
        </w:rPr>
        <w:t>.</w:t>
      </w:r>
      <w:r w:rsidRPr="00D51FA2">
        <w:rPr>
          <w:rStyle w:val="EndnoteReference"/>
          <w:rFonts w:cstheme="minorHAnsi"/>
          <w:lang w:val="en-US"/>
        </w:rPr>
        <w:endnoteReference w:id="108"/>
      </w:r>
      <w:r w:rsidR="005C1ABE" w:rsidRPr="00A904AF">
        <w:rPr>
          <w:rFonts w:cstheme="minorHAnsi"/>
          <w:lang w:val="en-US"/>
        </w:rPr>
        <w:t xml:space="preserve"> </w:t>
      </w:r>
      <w:r w:rsidRPr="00A904AF">
        <w:rPr>
          <w:rFonts w:cstheme="minorHAnsi"/>
          <w:lang w:val="en-US"/>
        </w:rPr>
        <w:t>The majority of non-fisheries guidance covers procedural matters for developers rather than recommending practices they should adopt in actually executing their activities in the marine environment.</w:t>
      </w:r>
      <w:r w:rsidR="005C1ABE" w:rsidRPr="00A904AF">
        <w:rPr>
          <w:rFonts w:cstheme="minorHAnsi"/>
          <w:lang w:val="en-US"/>
        </w:rPr>
        <w:t xml:space="preserve"> </w:t>
      </w:r>
      <w:r w:rsidRPr="00A904AF">
        <w:rPr>
          <w:rFonts w:cstheme="minorHAnsi"/>
          <w:lang w:val="en-US"/>
        </w:rPr>
        <w:t>It should be noted that in addition to general guidance provided by the MMO there is also a larger body of guidance published by industry bodies and other government agencies (such as national nature conservation o</w:t>
      </w:r>
      <w:r w:rsidR="00CB5B50" w:rsidRPr="00A904AF">
        <w:rPr>
          <w:rFonts w:cstheme="minorHAnsi"/>
          <w:lang w:val="en-US"/>
        </w:rPr>
        <w:t>rganization</w:t>
      </w:r>
      <w:r w:rsidRPr="00A904AF">
        <w:rPr>
          <w:rFonts w:cstheme="minorHAnsi"/>
          <w:lang w:val="en-US"/>
        </w:rPr>
        <w:t>s).</w:t>
      </w:r>
    </w:p>
    <w:p w14:paraId="1CCF6F36" w14:textId="0A2508B4" w:rsidR="00D17F60" w:rsidRPr="00D51FA2" w:rsidRDefault="00D17F60" w:rsidP="003801A0">
      <w:pPr>
        <w:rPr>
          <w:rFonts w:cstheme="minorHAnsi"/>
          <w:lang w:val="en-US"/>
        </w:rPr>
      </w:pPr>
      <w:r w:rsidRPr="00A904AF">
        <w:rPr>
          <w:rFonts w:cstheme="minorHAnsi"/>
          <w:lang w:val="en-US"/>
        </w:rPr>
        <w:t>Where an EIA is required in support of an application for a marine licence, guidance is provided on aspects of the EIA process itself and matters related to it</w:t>
      </w:r>
      <w:r w:rsidR="00D51FA2">
        <w:rPr>
          <w:rFonts w:cstheme="minorHAnsi"/>
          <w:lang w:val="en-US"/>
        </w:rPr>
        <w:t>:</w:t>
      </w:r>
      <w:r w:rsidRPr="00D51FA2">
        <w:rPr>
          <w:rStyle w:val="EndnoteReference"/>
          <w:rFonts w:cstheme="minorHAnsi"/>
          <w:lang w:val="en-US"/>
        </w:rPr>
        <w:endnoteReference w:id="109"/>
      </w:r>
    </w:p>
    <w:p w14:paraId="5CEA28A8" w14:textId="77777777" w:rsidR="00D17F60" w:rsidRPr="008B03E8" w:rsidRDefault="00D17F60" w:rsidP="003801A0">
      <w:pPr>
        <w:pStyle w:val="ListParagraph"/>
        <w:numPr>
          <w:ilvl w:val="0"/>
          <w:numId w:val="55"/>
        </w:numPr>
        <w:rPr>
          <w:rFonts w:cstheme="minorHAnsi"/>
          <w:lang w:val="en-US"/>
        </w:rPr>
      </w:pPr>
      <w:r w:rsidRPr="0085475B">
        <w:rPr>
          <w:rFonts w:cstheme="minorHAnsi"/>
          <w:lang w:val="en-US"/>
        </w:rPr>
        <w:t>the EIA process itself in</w:t>
      </w:r>
      <w:r w:rsidRPr="00516CBE">
        <w:rPr>
          <w:rFonts w:cstheme="minorHAnsi"/>
          <w:lang w:val="en-US"/>
        </w:rPr>
        <w:t xml:space="preserve">cluding screening and </w:t>
      </w:r>
      <w:r w:rsidRPr="004B7FE6">
        <w:rPr>
          <w:rFonts w:cstheme="minorHAnsi"/>
          <w:lang w:val="en-US"/>
        </w:rPr>
        <w:t>scoping;</w:t>
      </w:r>
    </w:p>
    <w:p w14:paraId="1E269E28" w14:textId="77777777" w:rsidR="00D17F60" w:rsidRPr="00A904AF" w:rsidRDefault="00D17F60" w:rsidP="003801A0">
      <w:pPr>
        <w:pStyle w:val="ListParagraph"/>
        <w:numPr>
          <w:ilvl w:val="0"/>
          <w:numId w:val="55"/>
        </w:numPr>
        <w:rPr>
          <w:rFonts w:cstheme="minorHAnsi"/>
          <w:lang w:val="en-US"/>
        </w:rPr>
      </w:pPr>
      <w:r w:rsidRPr="00A904AF">
        <w:rPr>
          <w:rFonts w:cstheme="minorHAnsi"/>
          <w:lang w:val="en-US"/>
        </w:rPr>
        <w:t>Environmental Statement review, an optional pre-application review of documents by the MMO; and</w:t>
      </w:r>
    </w:p>
    <w:p w14:paraId="4A8E384D" w14:textId="49CB8AE7" w:rsidR="00D17F60" w:rsidRPr="00A904AF" w:rsidRDefault="00D17F60" w:rsidP="003801A0">
      <w:pPr>
        <w:pStyle w:val="ListParagraph"/>
        <w:numPr>
          <w:ilvl w:val="0"/>
          <w:numId w:val="55"/>
        </w:numPr>
        <w:rPr>
          <w:rFonts w:cstheme="minorHAnsi"/>
          <w:lang w:val="en-US"/>
        </w:rPr>
      </w:pPr>
      <w:r w:rsidRPr="00A904AF">
        <w:rPr>
          <w:rFonts w:cstheme="minorHAnsi"/>
          <w:lang w:val="en-US"/>
        </w:rPr>
        <w:t>how the application and Environmental Statement are considered and the factors involved in the decision</w:t>
      </w:r>
      <w:r w:rsidR="002A21E0">
        <w:rPr>
          <w:rFonts w:cstheme="minorHAnsi"/>
          <w:lang w:val="en-US"/>
        </w:rPr>
        <w:t>.</w:t>
      </w:r>
    </w:p>
    <w:p w14:paraId="4D12BEA9" w14:textId="37C8E8F8" w:rsidR="00D17F60" w:rsidRPr="00A904AF" w:rsidRDefault="00D17F60" w:rsidP="003801A0">
      <w:pPr>
        <w:rPr>
          <w:rFonts w:cstheme="minorHAnsi"/>
          <w:lang w:val="en-US"/>
        </w:rPr>
      </w:pPr>
      <w:r w:rsidRPr="00A904AF">
        <w:rPr>
          <w:rFonts w:cstheme="minorHAnsi"/>
          <w:lang w:val="en-US"/>
        </w:rPr>
        <w:t>Some specific parts of the marine environment benefit from protection in law including marine conservation zones (MCZs), European protected sites and protected species’ habitats.</w:t>
      </w:r>
      <w:r w:rsidR="005C1ABE" w:rsidRPr="00A904AF">
        <w:rPr>
          <w:rFonts w:cstheme="minorHAnsi"/>
          <w:lang w:val="en-US"/>
        </w:rPr>
        <w:t xml:space="preserve"> </w:t>
      </w:r>
      <w:r w:rsidRPr="00A904AF">
        <w:rPr>
          <w:rFonts w:cstheme="minorHAnsi"/>
          <w:lang w:val="en-US"/>
        </w:rPr>
        <w:t>In addition, laws and regulations also exist to protect the environment from specific types of harm stemming from the Water Framework Directive (WFD) and Waste Framework Directive (WaFD).</w:t>
      </w:r>
      <w:r w:rsidR="005C1ABE" w:rsidRPr="00A904AF">
        <w:rPr>
          <w:rFonts w:cstheme="minorHAnsi"/>
          <w:lang w:val="en-US"/>
        </w:rPr>
        <w:t xml:space="preserve"> </w:t>
      </w:r>
      <w:r w:rsidRPr="00A904AF">
        <w:rPr>
          <w:rFonts w:cstheme="minorHAnsi"/>
          <w:lang w:val="en-US"/>
        </w:rPr>
        <w:t>Further guidance addresses these:</w:t>
      </w:r>
    </w:p>
    <w:p w14:paraId="63292751" w14:textId="77777777" w:rsidR="00D17F60" w:rsidRPr="00A904AF" w:rsidRDefault="00D17F60" w:rsidP="003801A0">
      <w:pPr>
        <w:pStyle w:val="ListParagraph"/>
        <w:numPr>
          <w:ilvl w:val="0"/>
          <w:numId w:val="56"/>
        </w:numPr>
        <w:rPr>
          <w:rFonts w:cstheme="minorHAnsi"/>
          <w:lang w:val="en-US"/>
        </w:rPr>
      </w:pPr>
      <w:r w:rsidRPr="00A904AF">
        <w:rPr>
          <w:rFonts w:cstheme="minorHAnsi"/>
          <w:lang w:val="en-US"/>
        </w:rPr>
        <w:t>Marine Conservation Zone assessment (Stage 1 and Stage 2 Assessment);</w:t>
      </w:r>
    </w:p>
    <w:p w14:paraId="3CD64B08" w14:textId="77777777" w:rsidR="00D17F60" w:rsidRPr="00A904AF" w:rsidRDefault="00D17F60" w:rsidP="003801A0">
      <w:pPr>
        <w:pStyle w:val="ListParagraph"/>
        <w:numPr>
          <w:ilvl w:val="0"/>
          <w:numId w:val="56"/>
        </w:numPr>
        <w:rPr>
          <w:rFonts w:cstheme="minorHAnsi"/>
          <w:lang w:val="en-US"/>
        </w:rPr>
      </w:pPr>
      <w:r w:rsidRPr="00A904AF">
        <w:rPr>
          <w:rFonts w:cstheme="minorHAnsi"/>
          <w:lang w:val="en-US"/>
        </w:rPr>
        <w:t>Habitats Regulations assessment;</w:t>
      </w:r>
    </w:p>
    <w:p w14:paraId="04094E5F" w14:textId="77777777" w:rsidR="00D17F60" w:rsidRPr="00A904AF" w:rsidRDefault="00D17F60" w:rsidP="003801A0">
      <w:pPr>
        <w:pStyle w:val="ListParagraph"/>
        <w:numPr>
          <w:ilvl w:val="0"/>
          <w:numId w:val="56"/>
        </w:numPr>
        <w:rPr>
          <w:rFonts w:cstheme="minorHAnsi"/>
          <w:lang w:val="en-US"/>
        </w:rPr>
      </w:pPr>
      <w:r w:rsidRPr="00A904AF">
        <w:rPr>
          <w:rFonts w:cstheme="minorHAnsi"/>
          <w:lang w:val="en-US"/>
        </w:rPr>
        <w:t>Water Framework Directive (WFD); and</w:t>
      </w:r>
    </w:p>
    <w:p w14:paraId="74104B88" w14:textId="77777777" w:rsidR="00D17F60" w:rsidRPr="00A904AF" w:rsidRDefault="00D17F60" w:rsidP="003801A0">
      <w:pPr>
        <w:pStyle w:val="ListParagraph"/>
        <w:numPr>
          <w:ilvl w:val="0"/>
          <w:numId w:val="56"/>
        </w:numPr>
        <w:rPr>
          <w:rFonts w:cstheme="minorHAnsi"/>
          <w:lang w:val="en-US"/>
        </w:rPr>
      </w:pPr>
      <w:r w:rsidRPr="00A904AF">
        <w:rPr>
          <w:rFonts w:cstheme="minorHAnsi"/>
          <w:lang w:val="en-US"/>
        </w:rPr>
        <w:t>Waste Framework Directive (WaFD).</w:t>
      </w:r>
    </w:p>
    <w:p w14:paraId="302E8303" w14:textId="319E45DD" w:rsidR="00D17F60" w:rsidRPr="00D51FA2" w:rsidRDefault="00D17F60" w:rsidP="003801A0">
      <w:pPr>
        <w:rPr>
          <w:rFonts w:cstheme="minorHAnsi"/>
          <w:lang w:val="en-US"/>
        </w:rPr>
      </w:pPr>
      <w:r w:rsidRPr="00A904AF">
        <w:rPr>
          <w:rFonts w:cstheme="minorHAnsi"/>
          <w:lang w:val="en-US"/>
        </w:rPr>
        <w:t>The MMO also provides more detailed guidance on matters that it is very directly involved in such as the Water Framework Directive application in estuarine and coastal waters</w:t>
      </w:r>
      <w:r w:rsidRPr="00D51FA2">
        <w:rPr>
          <w:rStyle w:val="EndnoteReference"/>
          <w:rFonts w:cstheme="minorHAnsi"/>
          <w:lang w:val="en-US"/>
        </w:rPr>
        <w:endnoteReference w:id="110"/>
      </w:r>
      <w:r w:rsidRPr="00D51FA2">
        <w:rPr>
          <w:rFonts w:cstheme="minorHAnsi"/>
          <w:lang w:val="en-US"/>
        </w:rPr>
        <w:t xml:space="preserve"> and derogation provisions (i.e.</w:t>
      </w:r>
      <w:r w:rsidR="00A34640" w:rsidRPr="00D51FA2">
        <w:rPr>
          <w:rFonts w:cstheme="minorHAnsi"/>
          <w:lang w:val="en-US"/>
        </w:rPr>
        <w:t>,</w:t>
      </w:r>
      <w:r w:rsidRPr="00D51FA2">
        <w:rPr>
          <w:rFonts w:cstheme="minorHAnsi"/>
          <w:lang w:val="en-US"/>
        </w:rPr>
        <w:t xml:space="preserve"> exemption or relaxation of</w:t>
      </w:r>
      <w:r w:rsidRPr="0085475B">
        <w:rPr>
          <w:rFonts w:cstheme="minorHAnsi"/>
          <w:lang w:val="en-US"/>
        </w:rPr>
        <w:t xml:space="preserve"> requirements) under the Habitats Regulations</w:t>
      </w:r>
      <w:r w:rsidR="00D51FA2">
        <w:rPr>
          <w:rFonts w:cstheme="minorHAnsi"/>
          <w:lang w:val="en-US"/>
        </w:rPr>
        <w:t>.</w:t>
      </w:r>
      <w:r w:rsidRPr="00D51FA2">
        <w:rPr>
          <w:rStyle w:val="EndnoteReference"/>
          <w:rFonts w:cstheme="minorHAnsi"/>
          <w:lang w:val="en-US"/>
        </w:rPr>
        <w:endnoteReference w:id="111"/>
      </w:r>
    </w:p>
    <w:p w14:paraId="0364E56E" w14:textId="1FEB0BF9" w:rsidR="00D17F60" w:rsidRPr="00A904AF" w:rsidRDefault="00D17F60" w:rsidP="003801A0">
      <w:pPr>
        <w:rPr>
          <w:rFonts w:cstheme="minorHAnsi"/>
          <w:lang w:val="en-US"/>
        </w:rPr>
      </w:pPr>
      <w:r w:rsidRPr="0085475B">
        <w:rPr>
          <w:rFonts w:cstheme="minorHAnsi"/>
          <w:lang w:val="en-US"/>
        </w:rPr>
        <w:t>Applicants are required to supply information of sufficiently high quality to allow the MMO to make a decisio</w:t>
      </w:r>
      <w:r w:rsidRPr="00516CBE">
        <w:rPr>
          <w:rFonts w:cstheme="minorHAnsi"/>
          <w:lang w:val="en-US"/>
        </w:rPr>
        <w:t>n about the environmental impact.</w:t>
      </w:r>
      <w:r w:rsidR="005C1ABE" w:rsidRPr="00A904AF">
        <w:rPr>
          <w:rFonts w:cstheme="minorHAnsi"/>
          <w:lang w:val="en-US"/>
        </w:rPr>
        <w:t xml:space="preserve"> </w:t>
      </w:r>
      <w:r w:rsidRPr="00A904AF">
        <w:rPr>
          <w:rFonts w:cstheme="minorHAnsi"/>
          <w:lang w:val="en-US"/>
        </w:rPr>
        <w:t>The MMO is prepared to actively advise on the evidence required during the pre-application phase and direct applicant</w:t>
      </w:r>
      <w:r w:rsidR="002A21E0">
        <w:rPr>
          <w:rFonts w:cstheme="minorHAnsi"/>
          <w:lang w:val="en-US"/>
        </w:rPr>
        <w:t>s</w:t>
      </w:r>
      <w:r w:rsidRPr="00A904AF">
        <w:rPr>
          <w:rFonts w:cstheme="minorHAnsi"/>
          <w:lang w:val="en-US"/>
        </w:rPr>
        <w:t xml:space="preserve"> to relevant parts of its own evidence base.</w:t>
      </w:r>
    </w:p>
    <w:p w14:paraId="50C2708C" w14:textId="179950EF" w:rsidR="00D17F60" w:rsidRPr="00A904AF" w:rsidRDefault="00D17F60" w:rsidP="003801A0">
      <w:pPr>
        <w:rPr>
          <w:rFonts w:cstheme="minorHAnsi"/>
          <w:lang w:val="en-US"/>
        </w:rPr>
      </w:pPr>
      <w:r w:rsidRPr="00A904AF">
        <w:rPr>
          <w:rFonts w:cstheme="minorHAnsi"/>
          <w:lang w:val="en-US"/>
        </w:rPr>
        <w:t>The MMO also provides specific guidance on sediment monitoring, sampling and analysis</w:t>
      </w:r>
      <w:r w:rsidR="00D51FA2">
        <w:rPr>
          <w:rFonts w:cstheme="minorHAnsi"/>
          <w:lang w:val="en-US"/>
        </w:rPr>
        <w:t>.</w:t>
      </w:r>
      <w:r w:rsidRPr="00D51FA2">
        <w:rPr>
          <w:rStyle w:val="EndnoteReference"/>
          <w:rFonts w:cstheme="minorHAnsi"/>
          <w:lang w:val="en-US"/>
        </w:rPr>
        <w:endnoteReference w:id="112"/>
      </w:r>
      <w:r w:rsidR="005C1ABE" w:rsidRPr="00A904AF">
        <w:rPr>
          <w:rFonts w:cstheme="minorHAnsi"/>
          <w:lang w:val="en-US"/>
        </w:rPr>
        <w:t xml:space="preserve"> </w:t>
      </w:r>
      <w:r w:rsidRPr="00A904AF">
        <w:rPr>
          <w:rFonts w:cstheme="minorHAnsi"/>
          <w:lang w:val="en-US"/>
        </w:rPr>
        <w:t>The sediment sampling and analysis guidance is supplemented by stringent requirements set out by the MMO for bodies providing these services (see Section 5.3.4.2).</w:t>
      </w:r>
    </w:p>
    <w:p w14:paraId="4E647E8E" w14:textId="1794D614" w:rsidR="00D17F60" w:rsidRPr="00A904AF" w:rsidRDefault="00D17F60" w:rsidP="003801A0">
      <w:pPr>
        <w:rPr>
          <w:rFonts w:cstheme="minorHAnsi"/>
          <w:lang w:val="en-US"/>
        </w:rPr>
      </w:pPr>
      <w:r w:rsidRPr="00A904AF">
        <w:rPr>
          <w:rFonts w:cstheme="minorHAnsi"/>
          <w:lang w:val="en-US"/>
        </w:rPr>
        <w:t>Generally, the MMO does not provide guidance to developers on how to go about their activities where such guidance already exists as materials issued by industry sector bodies (such as the British Marine Aggregate Producers Association</w:t>
      </w:r>
      <w:r w:rsidRPr="00D51FA2">
        <w:rPr>
          <w:rStyle w:val="EndnoteReference"/>
          <w:rFonts w:cstheme="minorHAnsi"/>
          <w:lang w:val="en-US"/>
        </w:rPr>
        <w:endnoteReference w:id="113"/>
      </w:r>
      <w:r w:rsidRPr="00D51FA2">
        <w:rPr>
          <w:rFonts w:cstheme="minorHAnsi"/>
          <w:lang w:val="en-US"/>
        </w:rPr>
        <w:t>) or other government bodies (such as the JNCC</w:t>
      </w:r>
      <w:r w:rsidRPr="00D51FA2">
        <w:rPr>
          <w:rStyle w:val="EndnoteReference"/>
          <w:rFonts w:cstheme="minorHAnsi"/>
          <w:lang w:val="en-US"/>
        </w:rPr>
        <w:endnoteReference w:id="114"/>
      </w:r>
      <w:r w:rsidRPr="00D51FA2">
        <w:rPr>
          <w:rFonts w:cstheme="minorHAnsi"/>
          <w:lang w:val="en-US"/>
        </w:rPr>
        <w:t xml:space="preserve"> and the MMO’s key advis</w:t>
      </w:r>
      <w:r w:rsidR="0046073C">
        <w:rPr>
          <w:rFonts w:cstheme="minorHAnsi"/>
          <w:lang w:val="en-US"/>
        </w:rPr>
        <w:t>e</w:t>
      </w:r>
      <w:r w:rsidRPr="00D51FA2">
        <w:rPr>
          <w:rFonts w:cstheme="minorHAnsi"/>
          <w:lang w:val="en-US"/>
        </w:rPr>
        <w:t>r, Cefas</w:t>
      </w:r>
      <w:r w:rsidRPr="00D51FA2">
        <w:rPr>
          <w:rStyle w:val="EndnoteReference"/>
          <w:rFonts w:cstheme="minorHAnsi"/>
          <w:lang w:val="en-US"/>
        </w:rPr>
        <w:endnoteReference w:id="115"/>
      </w:r>
      <w:r w:rsidRPr="00D51FA2">
        <w:rPr>
          <w:rFonts w:cstheme="minorHAnsi"/>
          <w:lang w:val="en-US"/>
        </w:rPr>
        <w:t>).</w:t>
      </w:r>
      <w:r w:rsidR="005C1ABE" w:rsidRPr="00A904AF">
        <w:rPr>
          <w:rFonts w:cstheme="minorHAnsi"/>
          <w:lang w:val="en-US"/>
        </w:rPr>
        <w:t xml:space="preserve"> </w:t>
      </w:r>
      <w:r w:rsidRPr="00A904AF">
        <w:rPr>
          <w:rFonts w:cstheme="minorHAnsi"/>
          <w:lang w:val="en-US"/>
        </w:rPr>
        <w:t>The MMO website does</w:t>
      </w:r>
      <w:r w:rsidR="002A21E0">
        <w:rPr>
          <w:rFonts w:cstheme="minorHAnsi"/>
          <w:lang w:val="en-US"/>
        </w:rPr>
        <w:t>,</w:t>
      </w:r>
      <w:r w:rsidRPr="00A904AF">
        <w:rPr>
          <w:rFonts w:cstheme="minorHAnsi"/>
          <w:lang w:val="en-US"/>
        </w:rPr>
        <w:t xml:space="preserve"> however</w:t>
      </w:r>
      <w:r w:rsidR="002A21E0">
        <w:rPr>
          <w:rFonts w:cstheme="minorHAnsi"/>
          <w:lang w:val="en-US"/>
        </w:rPr>
        <w:t>,</w:t>
      </w:r>
      <w:r w:rsidRPr="00A904AF">
        <w:rPr>
          <w:rFonts w:cstheme="minorHAnsi"/>
          <w:lang w:val="en-US"/>
        </w:rPr>
        <w:t xml:space="preserve"> provide links to relevant guidance.</w:t>
      </w:r>
    </w:p>
    <w:p w14:paraId="0057E34F"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 xml:space="preserve">Communicating Best Practice </w:t>
      </w:r>
    </w:p>
    <w:p w14:paraId="46B7F962" w14:textId="7A789DDD" w:rsidR="00D17F60" w:rsidRPr="00D51FA2" w:rsidRDefault="00D17F60" w:rsidP="003801A0">
      <w:pPr>
        <w:rPr>
          <w:rFonts w:cstheme="minorHAnsi"/>
        </w:rPr>
      </w:pPr>
      <w:r w:rsidRPr="00A904AF">
        <w:rPr>
          <w:rFonts w:cstheme="minorHAnsi"/>
        </w:rPr>
        <w:t>Good and best practice guidance in the UK marine sector tends to be produced by industry and industry associations rather than developed by the MMO.</w:t>
      </w:r>
      <w:r w:rsidR="005C1ABE" w:rsidRPr="00A904AF">
        <w:rPr>
          <w:rFonts w:cstheme="minorHAnsi"/>
        </w:rPr>
        <w:t xml:space="preserve"> </w:t>
      </w:r>
      <w:r w:rsidRPr="00A904AF">
        <w:rPr>
          <w:rFonts w:cstheme="minorHAnsi"/>
        </w:rPr>
        <w:t>However, the MMO does contribute to the development of some best practice guidance and also put</w:t>
      </w:r>
      <w:r w:rsidR="002A21E0">
        <w:rPr>
          <w:rFonts w:cstheme="minorHAnsi"/>
        </w:rPr>
        <w:t>s</w:t>
      </w:r>
      <w:r w:rsidRPr="00A904AF">
        <w:rPr>
          <w:rFonts w:cstheme="minorHAnsi"/>
        </w:rPr>
        <w:t xml:space="preserve"> its name to it</w:t>
      </w:r>
      <w:r w:rsidR="00D51FA2">
        <w:rPr>
          <w:rFonts w:cstheme="minorHAnsi"/>
        </w:rPr>
        <w:t>.</w:t>
      </w:r>
      <w:r w:rsidRPr="00D51FA2">
        <w:rPr>
          <w:rStyle w:val="EndnoteReference"/>
          <w:rFonts w:cstheme="minorHAnsi"/>
        </w:rPr>
        <w:endnoteReference w:id="116"/>
      </w:r>
    </w:p>
    <w:p w14:paraId="1AE6FA79" w14:textId="77777777" w:rsidR="00D17F60" w:rsidRPr="0085475B" w:rsidRDefault="00D17F60" w:rsidP="003801A0">
      <w:pPr>
        <w:pStyle w:val="Heading4"/>
        <w:rPr>
          <w:rFonts w:asciiTheme="minorHAnsi" w:hAnsiTheme="minorHAnsi" w:cstheme="minorHAnsi"/>
        </w:rPr>
      </w:pPr>
      <w:r w:rsidRPr="0085475B">
        <w:rPr>
          <w:rFonts w:asciiTheme="minorHAnsi" w:hAnsiTheme="minorHAnsi" w:cstheme="minorHAnsi"/>
        </w:rPr>
        <w:t>Topicality and Relevance</w:t>
      </w:r>
    </w:p>
    <w:p w14:paraId="2A23BBF7" w14:textId="512A7C46" w:rsidR="00D17F60" w:rsidRPr="00A904AF" w:rsidRDefault="00D17F60" w:rsidP="003801A0">
      <w:pPr>
        <w:rPr>
          <w:rFonts w:cstheme="minorHAnsi"/>
          <w:lang w:val="en-US"/>
        </w:rPr>
      </w:pPr>
      <w:r w:rsidRPr="00516CBE">
        <w:rPr>
          <w:rFonts w:cstheme="minorHAnsi"/>
          <w:lang w:val="en-US"/>
        </w:rPr>
        <w:t xml:space="preserve">The MMO </w:t>
      </w:r>
      <w:r w:rsidRPr="004B7FE6">
        <w:rPr>
          <w:rFonts w:cstheme="minorHAnsi"/>
          <w:lang w:val="en-US"/>
        </w:rPr>
        <w:t>previously</w:t>
      </w:r>
      <w:r w:rsidRPr="008B03E8">
        <w:rPr>
          <w:rFonts w:cstheme="minorHAnsi"/>
          <w:lang w:val="en-US"/>
        </w:rPr>
        <w:t xml:space="preserve"> developed and implemented a Framew</w:t>
      </w:r>
      <w:r w:rsidRPr="00A904AF">
        <w:rPr>
          <w:rFonts w:cstheme="minorHAnsi"/>
          <w:lang w:val="en-US"/>
        </w:rPr>
        <w:t>ork Agreement for Marine Scientific Advice</w:t>
      </w:r>
      <w:r w:rsidR="00D51FA2">
        <w:rPr>
          <w:rFonts w:cstheme="minorHAnsi"/>
          <w:lang w:val="en-US"/>
        </w:rPr>
        <w:t>.</w:t>
      </w:r>
      <w:r w:rsidRPr="00D51FA2">
        <w:rPr>
          <w:rStyle w:val="EndnoteReference"/>
          <w:rFonts w:cstheme="minorHAnsi"/>
          <w:lang w:val="en-US"/>
        </w:rPr>
        <w:endnoteReference w:id="117"/>
      </w:r>
      <w:r w:rsidR="005C1ABE" w:rsidRPr="00A904AF">
        <w:rPr>
          <w:rFonts w:cstheme="minorHAnsi"/>
          <w:lang w:val="en-US"/>
        </w:rPr>
        <w:t xml:space="preserve"> </w:t>
      </w:r>
      <w:r w:rsidRPr="00A904AF">
        <w:rPr>
          <w:rFonts w:cstheme="minorHAnsi"/>
          <w:lang w:val="en-US"/>
        </w:rPr>
        <w:t>This agreement provided for the commissioning in an open and transparent manner by the MMO of high-quality research and technical advice.</w:t>
      </w:r>
      <w:r w:rsidR="005C1ABE" w:rsidRPr="00A904AF">
        <w:rPr>
          <w:rFonts w:cstheme="minorHAnsi"/>
          <w:lang w:val="en-US"/>
        </w:rPr>
        <w:t xml:space="preserve"> </w:t>
      </w:r>
      <w:r w:rsidRPr="00A904AF">
        <w:rPr>
          <w:rFonts w:cstheme="minorHAnsi"/>
          <w:lang w:val="en-US"/>
        </w:rPr>
        <w:t>It focused on priority areas and evidence relevant to the MMO’s decision-making.</w:t>
      </w:r>
      <w:r w:rsidR="005C1ABE" w:rsidRPr="00A904AF">
        <w:rPr>
          <w:rFonts w:cstheme="minorHAnsi"/>
          <w:lang w:val="en-US"/>
        </w:rPr>
        <w:t xml:space="preserve"> </w:t>
      </w:r>
    </w:p>
    <w:p w14:paraId="37EEBB90" w14:textId="65EE789F" w:rsidR="00D17F60" w:rsidRPr="00A904AF" w:rsidRDefault="00D17F60" w:rsidP="003801A0">
      <w:pPr>
        <w:rPr>
          <w:rFonts w:cstheme="minorHAnsi"/>
          <w:lang w:val="en-US"/>
        </w:rPr>
      </w:pPr>
      <w:r w:rsidRPr="00A904AF">
        <w:rPr>
          <w:rFonts w:cstheme="minorHAnsi"/>
          <w:lang w:val="en-US"/>
        </w:rPr>
        <w:t>Eighteen consultants and scientific o</w:t>
      </w:r>
      <w:r w:rsidR="00CB5B50" w:rsidRPr="00A904AF">
        <w:rPr>
          <w:rFonts w:cstheme="minorHAnsi"/>
          <w:lang w:val="en-US"/>
        </w:rPr>
        <w:t>rganization</w:t>
      </w:r>
      <w:r w:rsidRPr="00A904AF">
        <w:rPr>
          <w:rFonts w:cstheme="minorHAnsi"/>
          <w:lang w:val="en-US"/>
        </w:rPr>
        <w:t>s (typically forming small consortia for each topic) were selected to provide these services, which the MMO regarded as being important in underpinning its decisions with high-quality science, best available evidence and technical advice.</w:t>
      </w:r>
    </w:p>
    <w:p w14:paraId="5C9E4C11" w14:textId="0B2951E4" w:rsidR="00D17F60" w:rsidRPr="00A904AF" w:rsidRDefault="00D17F60" w:rsidP="003801A0">
      <w:pPr>
        <w:rPr>
          <w:rFonts w:cstheme="minorHAnsi"/>
          <w:lang w:val="en-US"/>
        </w:rPr>
      </w:pPr>
      <w:r w:rsidRPr="00A904AF">
        <w:rPr>
          <w:rFonts w:cstheme="minorHAnsi"/>
          <w:lang w:val="en-US"/>
        </w:rPr>
        <w:t>The</w:t>
      </w:r>
      <w:r w:rsidR="00275CAA" w:rsidRPr="00A904AF">
        <w:rPr>
          <w:rFonts w:cstheme="minorHAnsi"/>
          <w:lang w:val="en-US"/>
        </w:rPr>
        <w:t xml:space="preserve"> “</w:t>
      </w:r>
      <w:r w:rsidRPr="00A904AF">
        <w:rPr>
          <w:rFonts w:cstheme="minorHAnsi"/>
          <w:lang w:val="en-US"/>
        </w:rPr>
        <w:t>Technical advice</w:t>
      </w:r>
      <w:r w:rsidR="00AA0271">
        <w:rPr>
          <w:rFonts w:cstheme="minorHAnsi"/>
          <w:lang w:val="en-US"/>
        </w:rPr>
        <w:t>”</w:t>
      </w:r>
      <w:r w:rsidRPr="00A904AF">
        <w:rPr>
          <w:rFonts w:cstheme="minorHAnsi"/>
          <w:lang w:val="en-US"/>
        </w:rPr>
        <w:t xml:space="preserve"> topics comprised:</w:t>
      </w:r>
    </w:p>
    <w:p w14:paraId="3FD91054" w14:textId="77777777" w:rsidR="00D17F60" w:rsidRPr="00A904AF" w:rsidRDefault="00D17F60" w:rsidP="003801A0">
      <w:pPr>
        <w:pStyle w:val="ListParagraph"/>
        <w:numPr>
          <w:ilvl w:val="0"/>
          <w:numId w:val="57"/>
        </w:numPr>
        <w:rPr>
          <w:rFonts w:cstheme="minorHAnsi"/>
          <w:lang w:val="en-US"/>
        </w:rPr>
      </w:pPr>
      <w:r w:rsidRPr="00A904AF">
        <w:rPr>
          <w:rFonts w:cstheme="minorHAnsi"/>
          <w:lang w:val="en-US"/>
        </w:rPr>
        <w:t>marine and coastal ecology and biodiversity;</w:t>
      </w:r>
    </w:p>
    <w:p w14:paraId="05542C6D" w14:textId="77777777" w:rsidR="00D17F60" w:rsidRPr="00A904AF" w:rsidRDefault="00D17F60" w:rsidP="003801A0">
      <w:pPr>
        <w:pStyle w:val="ListParagraph"/>
        <w:numPr>
          <w:ilvl w:val="0"/>
          <w:numId w:val="57"/>
        </w:numPr>
        <w:rPr>
          <w:rFonts w:cstheme="minorHAnsi"/>
          <w:lang w:val="en-US"/>
        </w:rPr>
      </w:pPr>
      <w:r w:rsidRPr="00A904AF">
        <w:rPr>
          <w:rFonts w:cstheme="minorHAnsi"/>
          <w:lang w:val="en-US"/>
        </w:rPr>
        <w:t>marine and coastal physical characteristics and processes;</w:t>
      </w:r>
    </w:p>
    <w:p w14:paraId="09391723" w14:textId="4B375DBC" w:rsidR="00D17F60" w:rsidRPr="00A904AF" w:rsidRDefault="00D17F60" w:rsidP="003801A0">
      <w:pPr>
        <w:pStyle w:val="ListParagraph"/>
        <w:numPr>
          <w:ilvl w:val="0"/>
          <w:numId w:val="57"/>
        </w:numPr>
        <w:rPr>
          <w:rFonts w:cstheme="minorHAnsi"/>
          <w:lang w:val="en-US"/>
        </w:rPr>
      </w:pPr>
      <w:r w:rsidRPr="00A904AF">
        <w:rPr>
          <w:rFonts w:cstheme="minorHAnsi"/>
          <w:lang w:val="en-US"/>
        </w:rPr>
        <w:t>marine chemistry, biogeochemistry and ecotoxicology; and</w:t>
      </w:r>
    </w:p>
    <w:p w14:paraId="6E393C67" w14:textId="2613E132" w:rsidR="00D17F60" w:rsidRPr="00A904AF" w:rsidRDefault="00D17F60" w:rsidP="003801A0">
      <w:pPr>
        <w:pStyle w:val="ListParagraph"/>
        <w:numPr>
          <w:ilvl w:val="0"/>
          <w:numId w:val="57"/>
        </w:numPr>
        <w:rPr>
          <w:rFonts w:cstheme="minorHAnsi"/>
          <w:lang w:val="en-US"/>
        </w:rPr>
      </w:pPr>
      <w:r w:rsidRPr="00A904AF">
        <w:rPr>
          <w:rFonts w:cstheme="minorHAnsi"/>
          <w:lang w:val="en-US"/>
        </w:rPr>
        <w:t>terrestrial impacts from marine</w:t>
      </w:r>
      <w:r w:rsidR="002A21E0">
        <w:rPr>
          <w:rFonts w:cstheme="minorHAnsi"/>
          <w:lang w:val="en-US"/>
        </w:rPr>
        <w:t>-</w:t>
      </w:r>
      <w:r w:rsidRPr="00A904AF">
        <w:rPr>
          <w:rFonts w:cstheme="minorHAnsi"/>
          <w:lang w:val="en-US"/>
        </w:rPr>
        <w:t>based activities.</w:t>
      </w:r>
    </w:p>
    <w:p w14:paraId="24CF3F72" w14:textId="65B5B601" w:rsidR="00D17F60" w:rsidRPr="00A904AF" w:rsidRDefault="00D17F60" w:rsidP="003801A0">
      <w:pPr>
        <w:rPr>
          <w:rFonts w:cstheme="minorHAnsi"/>
          <w:lang w:val="en-US"/>
        </w:rPr>
      </w:pPr>
      <w:r w:rsidRPr="00A904AF">
        <w:rPr>
          <w:rFonts w:cstheme="minorHAnsi"/>
          <w:lang w:val="en-US"/>
        </w:rPr>
        <w:t>The</w:t>
      </w:r>
      <w:r w:rsidR="00275CAA" w:rsidRPr="00A904AF">
        <w:rPr>
          <w:rFonts w:cstheme="minorHAnsi"/>
          <w:lang w:val="en-US"/>
        </w:rPr>
        <w:t xml:space="preserve"> “</w:t>
      </w:r>
      <w:r w:rsidRPr="00A904AF">
        <w:rPr>
          <w:rFonts w:cstheme="minorHAnsi"/>
          <w:lang w:val="en-US"/>
        </w:rPr>
        <w:t>Research</w:t>
      </w:r>
      <w:r w:rsidR="0085475B">
        <w:rPr>
          <w:rFonts w:cstheme="minorHAnsi"/>
          <w:lang w:val="en-US"/>
        </w:rPr>
        <w:t>”</w:t>
      </w:r>
      <w:r w:rsidRPr="00A904AF">
        <w:rPr>
          <w:rFonts w:cstheme="minorHAnsi"/>
          <w:lang w:val="en-US"/>
        </w:rPr>
        <w:t xml:space="preserve"> topics comprised:</w:t>
      </w:r>
    </w:p>
    <w:p w14:paraId="3DC1ADFD" w14:textId="77777777" w:rsidR="00D17F60" w:rsidRPr="00A904AF" w:rsidRDefault="00D17F60" w:rsidP="003801A0">
      <w:pPr>
        <w:pStyle w:val="ListParagraph"/>
        <w:numPr>
          <w:ilvl w:val="0"/>
          <w:numId w:val="58"/>
        </w:numPr>
        <w:rPr>
          <w:rFonts w:cstheme="minorHAnsi"/>
          <w:lang w:val="en-US"/>
        </w:rPr>
      </w:pPr>
      <w:r w:rsidRPr="00A904AF">
        <w:rPr>
          <w:rFonts w:cstheme="minorHAnsi"/>
          <w:lang w:val="en-US"/>
        </w:rPr>
        <w:t>social science and economics;</w:t>
      </w:r>
    </w:p>
    <w:p w14:paraId="4A3C97E1" w14:textId="77777777" w:rsidR="00D17F60" w:rsidRPr="00A904AF" w:rsidRDefault="00D17F60" w:rsidP="003801A0">
      <w:pPr>
        <w:pStyle w:val="ListParagraph"/>
        <w:numPr>
          <w:ilvl w:val="0"/>
          <w:numId w:val="58"/>
        </w:numPr>
        <w:rPr>
          <w:rFonts w:cstheme="minorHAnsi"/>
          <w:lang w:val="en-US"/>
        </w:rPr>
      </w:pPr>
      <w:r w:rsidRPr="00A904AF">
        <w:rPr>
          <w:rFonts w:cstheme="minorHAnsi"/>
          <w:lang w:val="en-US"/>
        </w:rPr>
        <w:t>co-location and cumulative effects;</w:t>
      </w:r>
    </w:p>
    <w:p w14:paraId="119B6BD5" w14:textId="77777777" w:rsidR="00D17F60" w:rsidRPr="00A904AF" w:rsidRDefault="00D17F60" w:rsidP="003801A0">
      <w:pPr>
        <w:pStyle w:val="ListParagraph"/>
        <w:numPr>
          <w:ilvl w:val="0"/>
          <w:numId w:val="58"/>
        </w:numPr>
        <w:rPr>
          <w:rFonts w:cstheme="minorHAnsi"/>
          <w:lang w:val="en-US"/>
        </w:rPr>
      </w:pPr>
      <w:r w:rsidRPr="00A904AF">
        <w:rPr>
          <w:rFonts w:cstheme="minorHAnsi"/>
          <w:lang w:val="en-US"/>
        </w:rPr>
        <w:t>marine fisheries; and</w:t>
      </w:r>
    </w:p>
    <w:p w14:paraId="12847CBC" w14:textId="11BC2886" w:rsidR="00D17F60" w:rsidRPr="00A904AF" w:rsidRDefault="00D17F60" w:rsidP="003801A0">
      <w:pPr>
        <w:pStyle w:val="ListParagraph"/>
        <w:numPr>
          <w:ilvl w:val="0"/>
          <w:numId w:val="58"/>
        </w:numPr>
        <w:rPr>
          <w:rFonts w:cstheme="minorHAnsi"/>
          <w:lang w:val="en-US"/>
        </w:rPr>
      </w:pPr>
      <w:r w:rsidRPr="00A904AF">
        <w:rPr>
          <w:rFonts w:cstheme="minorHAnsi"/>
          <w:lang w:val="en-US"/>
        </w:rPr>
        <w:t>ecosystem services.</w:t>
      </w:r>
    </w:p>
    <w:p w14:paraId="7A6B5ED7" w14:textId="07142027" w:rsidR="00D17F60" w:rsidRPr="00A904AF" w:rsidRDefault="00D17F60" w:rsidP="00C90FB3">
      <w:pPr>
        <w:rPr>
          <w:rFonts w:cstheme="minorHAnsi"/>
          <w:lang w:val="en-US"/>
        </w:rPr>
      </w:pPr>
      <w:r w:rsidRPr="00A904AF">
        <w:rPr>
          <w:rFonts w:cstheme="minorHAnsi"/>
          <w:lang w:val="en-US"/>
        </w:rPr>
        <w:t>Subsequent to the above initiative, the MMO now commissions all evidence through an open and transparent commissioning process including promoting needs and advertising potential contracts on open access central government tendering systems.</w:t>
      </w:r>
    </w:p>
    <w:p w14:paraId="7FB1EE2B"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Appropriate to Audience</w:t>
      </w:r>
    </w:p>
    <w:p w14:paraId="680AD876" w14:textId="46EAA674" w:rsidR="00D17F60" w:rsidRPr="00A904AF" w:rsidRDefault="00D17F60" w:rsidP="003801A0">
      <w:pPr>
        <w:rPr>
          <w:rFonts w:cstheme="minorHAnsi"/>
        </w:rPr>
      </w:pPr>
      <w:r w:rsidRPr="00A904AF">
        <w:rPr>
          <w:rFonts w:cstheme="minorHAnsi"/>
        </w:rPr>
        <w:t>The MMO’s compliance promotion materials are aimed at developers planning activity in the marine environment (and those involved in fishing activity), together with persons and o</w:t>
      </w:r>
      <w:r w:rsidR="00CB5B50" w:rsidRPr="00A904AF">
        <w:rPr>
          <w:rFonts w:cstheme="minorHAnsi"/>
        </w:rPr>
        <w:t>rganization</w:t>
      </w:r>
      <w:r w:rsidRPr="00A904AF">
        <w:rPr>
          <w:rFonts w:cstheme="minorHAnsi"/>
        </w:rPr>
        <w:t>s advising developers in, for example, undertaking EIA or monitoring work.</w:t>
      </w:r>
      <w:r w:rsidR="005C1ABE" w:rsidRPr="00A904AF">
        <w:rPr>
          <w:rFonts w:cstheme="minorHAnsi"/>
        </w:rPr>
        <w:t xml:space="preserve"> </w:t>
      </w:r>
      <w:r w:rsidRPr="00A904AF">
        <w:rPr>
          <w:rFonts w:cstheme="minorHAnsi"/>
        </w:rPr>
        <w:t>The material varies from providing</w:t>
      </w:r>
      <w:r w:rsidR="00275CAA" w:rsidRPr="00A904AF">
        <w:rPr>
          <w:rFonts w:cstheme="minorHAnsi"/>
        </w:rPr>
        <w:t xml:space="preserve"> “</w:t>
      </w:r>
      <w:r w:rsidRPr="00A904AF">
        <w:rPr>
          <w:rFonts w:cstheme="minorHAnsi"/>
        </w:rPr>
        <w:t>roadmaps</w:t>
      </w:r>
      <w:r w:rsidR="0085475B">
        <w:rPr>
          <w:rFonts w:cstheme="minorHAnsi"/>
        </w:rPr>
        <w:t>”</w:t>
      </w:r>
      <w:r w:rsidRPr="00A904AF">
        <w:rPr>
          <w:rFonts w:cstheme="minorHAnsi"/>
        </w:rPr>
        <w:t xml:space="preserve"> through the requirements and procedures to detailed scientific studies that make up an evidence base.</w:t>
      </w:r>
    </w:p>
    <w:p w14:paraId="031F15FD" w14:textId="77777777" w:rsidR="00D17F60" w:rsidRPr="00A904AF" w:rsidRDefault="00D17F60" w:rsidP="003801A0">
      <w:pPr>
        <w:pStyle w:val="Heading3"/>
        <w:rPr>
          <w:rFonts w:asciiTheme="minorHAnsi" w:hAnsiTheme="minorHAnsi" w:cstheme="minorHAnsi"/>
        </w:rPr>
      </w:pPr>
      <w:bookmarkStart w:id="229" w:name="_Toc16514739"/>
      <w:bookmarkStart w:id="230" w:name="_Toc31297352"/>
      <w:r w:rsidRPr="00A904AF">
        <w:rPr>
          <w:rFonts w:asciiTheme="minorHAnsi" w:hAnsiTheme="minorHAnsi" w:cstheme="minorHAnsi"/>
        </w:rPr>
        <w:t>Other Media</w:t>
      </w:r>
      <w:bookmarkEnd w:id="229"/>
      <w:bookmarkEnd w:id="230"/>
    </w:p>
    <w:p w14:paraId="5A9B4CB2" w14:textId="33009346" w:rsidR="00D17F60" w:rsidRPr="00A904AF" w:rsidRDefault="001D0892" w:rsidP="003801A0">
      <w:pPr>
        <w:pStyle w:val="Heading4"/>
        <w:rPr>
          <w:rFonts w:asciiTheme="minorHAnsi" w:hAnsiTheme="minorHAnsi" w:cstheme="minorHAnsi"/>
        </w:rPr>
      </w:pPr>
      <w:r w:rsidRPr="00A904AF">
        <w:rPr>
          <w:rFonts w:asciiTheme="minorHAnsi" w:hAnsiTheme="minorHAnsi" w:cstheme="minorHAnsi"/>
        </w:rPr>
        <w:t>Web-Based</w:t>
      </w:r>
      <w:r w:rsidR="00D17F60" w:rsidRPr="00A904AF">
        <w:rPr>
          <w:rFonts w:asciiTheme="minorHAnsi" w:hAnsiTheme="minorHAnsi" w:cstheme="minorHAnsi"/>
        </w:rPr>
        <w:t xml:space="preserve"> Materials</w:t>
      </w:r>
    </w:p>
    <w:p w14:paraId="12DA34F1" w14:textId="381EA3D2" w:rsidR="00D17F60" w:rsidRPr="00D51FA2" w:rsidRDefault="00D17F60" w:rsidP="003801A0">
      <w:pPr>
        <w:rPr>
          <w:rFonts w:cstheme="minorHAnsi"/>
        </w:rPr>
      </w:pPr>
      <w:r w:rsidRPr="00A904AF">
        <w:rPr>
          <w:rFonts w:cstheme="minorHAnsi"/>
        </w:rPr>
        <w:t>The MMO website hosts a large number of materials that support compliance promotion that can be readily navigated to from the home page</w:t>
      </w:r>
      <w:r w:rsidR="0085475B">
        <w:rPr>
          <w:rFonts w:cstheme="minorHAnsi"/>
        </w:rPr>
        <w:t>.</w:t>
      </w:r>
      <w:r w:rsidRPr="00D51FA2">
        <w:rPr>
          <w:rStyle w:val="EndnoteReference"/>
          <w:rFonts w:cstheme="minorHAnsi"/>
        </w:rPr>
        <w:endnoteReference w:id="118"/>
      </w:r>
    </w:p>
    <w:p w14:paraId="582DB7B9" w14:textId="77777777" w:rsidR="00D17F60" w:rsidRPr="0085475B" w:rsidRDefault="00D17F60" w:rsidP="003801A0">
      <w:pPr>
        <w:rPr>
          <w:rFonts w:cstheme="minorHAnsi"/>
        </w:rPr>
      </w:pPr>
      <w:r w:rsidRPr="00D51FA2">
        <w:rPr>
          <w:rFonts w:cstheme="minorHAnsi"/>
        </w:rPr>
        <w:t>Several web pages (including</w:t>
      </w:r>
      <w:r w:rsidRPr="0085475B">
        <w:rPr>
          <w:rFonts w:cstheme="minorHAnsi"/>
        </w:rPr>
        <w:t xml:space="preserve"> Guidance and Regulation</w:t>
      </w:r>
      <w:r w:rsidRPr="00D51FA2">
        <w:rPr>
          <w:rStyle w:val="EndnoteReference"/>
          <w:rFonts w:cstheme="minorHAnsi"/>
        </w:rPr>
        <w:endnoteReference w:id="119"/>
      </w:r>
      <w:r w:rsidRPr="00D51FA2">
        <w:rPr>
          <w:rFonts w:cstheme="minorHAnsi"/>
        </w:rPr>
        <w:t>) allow users to subscribe to feeds and/or email alerts.</w:t>
      </w:r>
    </w:p>
    <w:p w14:paraId="6CEE1A8F" w14:textId="16355A9C" w:rsidR="00D17F60" w:rsidRPr="00A904AF" w:rsidRDefault="00D17F60" w:rsidP="003801A0">
      <w:pPr>
        <w:rPr>
          <w:rFonts w:cstheme="minorHAnsi"/>
        </w:rPr>
      </w:pPr>
      <w:r w:rsidRPr="00516CBE">
        <w:rPr>
          <w:rFonts w:cstheme="minorHAnsi"/>
        </w:rPr>
        <w:t xml:space="preserve">The </w:t>
      </w:r>
      <w:r w:rsidRPr="004B7FE6">
        <w:rPr>
          <w:rFonts w:cstheme="minorHAnsi"/>
        </w:rPr>
        <w:t xml:space="preserve">MMO also makes use of </w:t>
      </w:r>
      <w:r w:rsidRPr="008B03E8">
        <w:rPr>
          <w:rFonts w:cstheme="minorHAnsi"/>
        </w:rPr>
        <w:t>social media including Twitter, Facebook, LinkedIn, marine Develo</w:t>
      </w:r>
      <w:r w:rsidRPr="00A904AF">
        <w:rPr>
          <w:rFonts w:cstheme="minorHAnsi"/>
        </w:rPr>
        <w:t>pments Blog and YouTube.</w:t>
      </w:r>
    </w:p>
    <w:p w14:paraId="057DBE70" w14:textId="0A7F7C65" w:rsidR="00D17F60" w:rsidRPr="008B03E8" w:rsidRDefault="00D17F60" w:rsidP="003801A0">
      <w:pPr>
        <w:pStyle w:val="Heading4"/>
        <w:rPr>
          <w:rFonts w:asciiTheme="minorHAnsi" w:hAnsiTheme="minorHAnsi" w:cstheme="minorHAnsi"/>
        </w:rPr>
      </w:pPr>
      <w:r w:rsidRPr="00A904AF">
        <w:rPr>
          <w:rFonts w:asciiTheme="minorHAnsi" w:hAnsiTheme="minorHAnsi" w:cstheme="minorHAnsi"/>
        </w:rPr>
        <w:t>Interactive Web-</w:t>
      </w:r>
      <w:r w:rsidR="0085475B">
        <w:rPr>
          <w:rFonts w:asciiTheme="minorHAnsi" w:hAnsiTheme="minorHAnsi" w:cstheme="minorHAnsi"/>
        </w:rPr>
        <w:t>B</w:t>
      </w:r>
      <w:r w:rsidR="0085475B" w:rsidRPr="0085475B">
        <w:rPr>
          <w:rFonts w:asciiTheme="minorHAnsi" w:hAnsiTheme="minorHAnsi" w:cstheme="minorHAnsi"/>
        </w:rPr>
        <w:t xml:space="preserve">ased </w:t>
      </w:r>
      <w:r w:rsidRPr="00516CBE">
        <w:rPr>
          <w:rFonts w:asciiTheme="minorHAnsi" w:hAnsiTheme="minorHAnsi" w:cstheme="minorHAnsi"/>
        </w:rPr>
        <w:t>Materia</w:t>
      </w:r>
      <w:r w:rsidRPr="004B7FE6">
        <w:rPr>
          <w:rFonts w:asciiTheme="minorHAnsi" w:hAnsiTheme="minorHAnsi" w:cstheme="minorHAnsi"/>
        </w:rPr>
        <w:t>ls</w:t>
      </w:r>
    </w:p>
    <w:p w14:paraId="43FF841D" w14:textId="77777777" w:rsidR="00D17F60" w:rsidRPr="00A904AF" w:rsidRDefault="00D17F60" w:rsidP="003801A0">
      <w:pPr>
        <w:rPr>
          <w:rFonts w:cstheme="minorHAnsi"/>
        </w:rPr>
      </w:pPr>
      <w:r w:rsidRPr="00A904AF">
        <w:rPr>
          <w:rFonts w:cstheme="minorHAnsi"/>
        </w:rPr>
        <w:t>The MMO makes use of interactive materials that are based on geographic information system (GIS) approaches.</w:t>
      </w:r>
    </w:p>
    <w:p w14:paraId="3C7C1391" w14:textId="0F526EC7" w:rsidR="00D17F60" w:rsidRPr="00A904AF" w:rsidRDefault="00D17F60" w:rsidP="003801A0">
      <w:pPr>
        <w:rPr>
          <w:rFonts w:cstheme="minorHAnsi"/>
        </w:rPr>
      </w:pPr>
      <w:r w:rsidRPr="00A904AF">
        <w:rPr>
          <w:rFonts w:cstheme="minorHAnsi"/>
        </w:rPr>
        <w:t>The Marine Information System (MIS) displays the appropriate marine policy documents for all of England’s marine plan areas in an accessible online, quick reference format</w:t>
      </w:r>
      <w:r w:rsidR="0085475B">
        <w:rPr>
          <w:rFonts w:cstheme="minorHAnsi"/>
        </w:rPr>
        <w:t>.</w:t>
      </w:r>
      <w:r w:rsidRPr="00D51FA2">
        <w:rPr>
          <w:rStyle w:val="EndnoteReference"/>
          <w:rFonts w:cstheme="minorHAnsi"/>
        </w:rPr>
        <w:endnoteReference w:id="120"/>
      </w:r>
      <w:r w:rsidR="005C1ABE" w:rsidRPr="00A904AF">
        <w:rPr>
          <w:rFonts w:cstheme="minorHAnsi"/>
        </w:rPr>
        <w:t xml:space="preserve"> </w:t>
      </w:r>
      <w:r w:rsidRPr="00A904AF">
        <w:rPr>
          <w:rFonts w:cstheme="minorHAnsi"/>
        </w:rPr>
        <w:t>It is aimed at interested parties seeking to understand marine plans, particularly in the context of proposals.</w:t>
      </w:r>
      <w:r w:rsidR="005C1ABE" w:rsidRPr="00A904AF">
        <w:rPr>
          <w:rFonts w:cstheme="minorHAnsi"/>
        </w:rPr>
        <w:t xml:space="preserve"> </w:t>
      </w:r>
      <w:r w:rsidRPr="00A904AF">
        <w:rPr>
          <w:rFonts w:cstheme="minorHAnsi"/>
        </w:rPr>
        <w:t>The MIS is also designed to provide support to public authorities in their use of marine plans in decision-making.</w:t>
      </w:r>
    </w:p>
    <w:p w14:paraId="7F078301" w14:textId="77777777" w:rsidR="00D17F60" w:rsidRPr="00A904AF" w:rsidRDefault="00D17F60" w:rsidP="003801A0">
      <w:pPr>
        <w:rPr>
          <w:rFonts w:cstheme="minorHAnsi"/>
        </w:rPr>
      </w:pPr>
      <w:r w:rsidRPr="00A904AF">
        <w:rPr>
          <w:rFonts w:cstheme="minorHAnsi"/>
        </w:rPr>
        <w:t>Within MIS, the marine plan policies have been allocated into categories relating to the various considerations addressed by each adopted marine plan and the UK Marine Policy Statement (MPS). Within each policy category a map shows data related to each policy of adopted marine plans, alongside text setting out considerations that will aid in the interpretation of marine plan policies in the context of any given interest or proposal.</w:t>
      </w:r>
    </w:p>
    <w:p w14:paraId="5E39BBB1" w14:textId="3FAD7634" w:rsidR="00D17F60" w:rsidRPr="00A904AF" w:rsidRDefault="00D17F60" w:rsidP="003801A0">
      <w:pPr>
        <w:rPr>
          <w:rFonts w:cstheme="minorHAnsi"/>
        </w:rPr>
      </w:pPr>
      <w:r w:rsidRPr="00A904AF">
        <w:rPr>
          <w:rFonts w:cstheme="minorHAnsi"/>
        </w:rPr>
        <w:t>The MIS also contains an interactive map that allows a user to layer marine plan policy data relating an area of interest alongside information related to marine licences.</w:t>
      </w:r>
      <w:r w:rsidR="005C1ABE" w:rsidRPr="00A904AF">
        <w:rPr>
          <w:rFonts w:cstheme="minorHAnsi"/>
        </w:rPr>
        <w:t xml:space="preserve"> </w:t>
      </w:r>
    </w:p>
    <w:p w14:paraId="67E258BA" w14:textId="19676798" w:rsidR="00D17F60" w:rsidRPr="00A904AF" w:rsidRDefault="00D17F60" w:rsidP="003801A0">
      <w:pPr>
        <w:rPr>
          <w:rFonts w:cstheme="minorHAnsi"/>
        </w:rPr>
      </w:pPr>
      <w:r w:rsidRPr="00A904AF">
        <w:rPr>
          <w:rFonts w:cstheme="minorHAnsi"/>
        </w:rPr>
        <w:t>The MMO also maintains a marine planning evidence base which presents information on all sectors and activities submitted to support the development of marine plans, including environmental, economic and social data</w:t>
      </w:r>
      <w:r w:rsidR="0085475B">
        <w:rPr>
          <w:rFonts w:cstheme="minorHAnsi"/>
        </w:rPr>
        <w:t>.</w:t>
      </w:r>
      <w:r w:rsidRPr="00D51FA2">
        <w:rPr>
          <w:rStyle w:val="EndnoteReference"/>
          <w:rFonts w:cstheme="minorHAnsi"/>
        </w:rPr>
        <w:endnoteReference w:id="121"/>
      </w:r>
      <w:r w:rsidR="005C1ABE" w:rsidRPr="00A904AF">
        <w:rPr>
          <w:rFonts w:cstheme="minorHAnsi"/>
        </w:rPr>
        <w:t xml:space="preserve"> </w:t>
      </w:r>
      <w:r w:rsidRPr="00A904AF">
        <w:rPr>
          <w:rFonts w:cstheme="minorHAnsi"/>
        </w:rPr>
        <w:t xml:space="preserve">Data included in the evidence base comes from a range of sources, including the MMO itself, other regulatory bodies and industry. </w:t>
      </w:r>
    </w:p>
    <w:p w14:paraId="7172D932" w14:textId="2EFDEF49" w:rsidR="00D17F60" w:rsidRPr="00A904AF" w:rsidRDefault="00D17F60" w:rsidP="003801A0">
      <w:pPr>
        <w:rPr>
          <w:rFonts w:cstheme="minorHAnsi"/>
        </w:rPr>
      </w:pPr>
      <w:r w:rsidRPr="00A904AF">
        <w:rPr>
          <w:rFonts w:cstheme="minorHAnsi"/>
        </w:rPr>
        <w:t>Other types of evidence are used to also support the development of marine plans including reports and academic papers (see Section 5.3.2.2 and the MMO’s Evidence Strategy).</w:t>
      </w:r>
      <w:r w:rsidR="005C1ABE" w:rsidRPr="00A904AF">
        <w:rPr>
          <w:rFonts w:cstheme="minorHAnsi"/>
        </w:rPr>
        <w:t xml:space="preserve"> </w:t>
      </w:r>
    </w:p>
    <w:p w14:paraId="5E033625" w14:textId="6C73E207" w:rsidR="00D17F60" w:rsidRPr="00A904AF" w:rsidRDefault="00D17F60" w:rsidP="003801A0">
      <w:pPr>
        <w:rPr>
          <w:rFonts w:cstheme="minorHAnsi"/>
        </w:rPr>
      </w:pPr>
      <w:r w:rsidRPr="00A904AF">
        <w:rPr>
          <w:rFonts w:cstheme="minorHAnsi"/>
        </w:rPr>
        <w:t>By providing access to the marine planning evidence base the MMO can ensure that data is robust, fit for purpose and relevant to marine planning.</w:t>
      </w:r>
      <w:r w:rsidR="005C1ABE" w:rsidRPr="00A904AF">
        <w:rPr>
          <w:rFonts w:cstheme="minorHAnsi"/>
        </w:rPr>
        <w:t xml:space="preserve"> </w:t>
      </w:r>
      <w:r w:rsidRPr="00A904AF">
        <w:rPr>
          <w:rFonts w:cstheme="minorHAnsi"/>
        </w:rPr>
        <w:t>The evidence is accessible via an interactive map which allows a user to view spatial data relating to an area of interest.</w:t>
      </w:r>
      <w:r w:rsidR="005C1ABE" w:rsidRPr="00A904AF">
        <w:rPr>
          <w:rFonts w:cstheme="minorHAnsi"/>
        </w:rPr>
        <w:t xml:space="preserve"> </w:t>
      </w:r>
      <w:r w:rsidRPr="00A904AF">
        <w:rPr>
          <w:rFonts w:cstheme="minorHAnsi"/>
        </w:rPr>
        <w:t>Users are able to submit data to the MMO to be added to the database and also suggest changes; online guidance is provided for users wishing to do this.</w:t>
      </w:r>
    </w:p>
    <w:p w14:paraId="3C410155"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Seminars and Training</w:t>
      </w:r>
    </w:p>
    <w:p w14:paraId="24DCF631" w14:textId="7D188FE8" w:rsidR="00D17F60" w:rsidRPr="00A904AF" w:rsidRDefault="00D17F60" w:rsidP="003801A0">
      <w:pPr>
        <w:rPr>
          <w:rFonts w:cstheme="minorHAnsi"/>
        </w:rPr>
      </w:pPr>
      <w:r w:rsidRPr="00A904AF">
        <w:rPr>
          <w:rFonts w:cstheme="minorHAnsi"/>
        </w:rPr>
        <w:t>Over the years the MMO has undertaken a number of activities that have included:</w:t>
      </w:r>
    </w:p>
    <w:p w14:paraId="4BDD873F" w14:textId="77777777" w:rsidR="00D17F60" w:rsidRPr="00A904AF" w:rsidRDefault="00D17F60" w:rsidP="003801A0">
      <w:pPr>
        <w:pStyle w:val="ListParagraph"/>
        <w:numPr>
          <w:ilvl w:val="0"/>
          <w:numId w:val="73"/>
        </w:numPr>
        <w:rPr>
          <w:rFonts w:cstheme="minorHAnsi"/>
        </w:rPr>
      </w:pPr>
      <w:r w:rsidRPr="00A904AF">
        <w:rPr>
          <w:rFonts w:cstheme="minorHAnsi"/>
        </w:rPr>
        <w:t>outreach to industry around approaches to marine licensing;</w:t>
      </w:r>
    </w:p>
    <w:p w14:paraId="0C9A66BD" w14:textId="77777777" w:rsidR="00D17F60" w:rsidRPr="00A904AF" w:rsidRDefault="00D17F60" w:rsidP="003801A0">
      <w:pPr>
        <w:pStyle w:val="ListParagraph"/>
        <w:numPr>
          <w:ilvl w:val="0"/>
          <w:numId w:val="73"/>
        </w:numPr>
        <w:rPr>
          <w:rFonts w:cstheme="minorHAnsi"/>
        </w:rPr>
      </w:pPr>
      <w:r w:rsidRPr="00A904AF">
        <w:rPr>
          <w:rFonts w:cstheme="minorHAnsi"/>
        </w:rPr>
        <w:t>workshops and seminars on policy, marine planning, issues and evidence and other subjects.</w:t>
      </w:r>
    </w:p>
    <w:p w14:paraId="1A6414E3" w14:textId="77777777" w:rsidR="00D17F60" w:rsidRPr="00A904AF" w:rsidRDefault="00D17F60" w:rsidP="003801A0">
      <w:pPr>
        <w:rPr>
          <w:rFonts w:cstheme="minorHAnsi"/>
        </w:rPr>
      </w:pPr>
      <w:r w:rsidRPr="00A904AF">
        <w:rPr>
          <w:rFonts w:cstheme="minorHAnsi"/>
        </w:rPr>
        <w:t>The latter type of activity included hosting regional events all around the country.</w:t>
      </w:r>
    </w:p>
    <w:p w14:paraId="0C821319" w14:textId="34B32240" w:rsidR="00D17F60" w:rsidRPr="00A904AF" w:rsidRDefault="008E4968" w:rsidP="003801A0">
      <w:pPr>
        <w:pStyle w:val="Heading3"/>
        <w:rPr>
          <w:rFonts w:asciiTheme="minorHAnsi" w:hAnsiTheme="minorHAnsi" w:cstheme="minorHAnsi"/>
        </w:rPr>
      </w:pPr>
      <w:r>
        <w:rPr>
          <w:rFonts w:asciiTheme="minorHAnsi" w:hAnsiTheme="minorHAnsi" w:cstheme="minorHAnsi"/>
        </w:rPr>
        <w:t>Incentivization</w:t>
      </w:r>
    </w:p>
    <w:p w14:paraId="75235642"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Financial</w:t>
      </w:r>
    </w:p>
    <w:p w14:paraId="67B11A4F" w14:textId="5735C6E4" w:rsidR="00D17F60" w:rsidRPr="00A904AF" w:rsidRDefault="00D17F60" w:rsidP="003801A0">
      <w:pPr>
        <w:rPr>
          <w:rFonts w:cstheme="minorHAnsi"/>
        </w:rPr>
      </w:pPr>
      <w:r w:rsidRPr="00A904AF">
        <w:rPr>
          <w:rFonts w:cstheme="minorHAnsi"/>
        </w:rPr>
        <w:t>As with any regulatory o</w:t>
      </w:r>
      <w:r w:rsidR="00CB5B50" w:rsidRPr="00A904AF">
        <w:rPr>
          <w:rFonts w:cstheme="minorHAnsi"/>
        </w:rPr>
        <w:t>rganization</w:t>
      </w:r>
      <w:r w:rsidRPr="00A904AF">
        <w:rPr>
          <w:rFonts w:cstheme="minorHAnsi"/>
        </w:rPr>
        <w:t>, there is no direct financial benefit from the MMO for compliance as far as regulated parties are concerned.</w:t>
      </w:r>
    </w:p>
    <w:p w14:paraId="104B3E1D"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Approved Suppliers</w:t>
      </w:r>
    </w:p>
    <w:p w14:paraId="319AAA37" w14:textId="451C0A45" w:rsidR="00D17F60" w:rsidRPr="00A904AF" w:rsidRDefault="00D17F60" w:rsidP="003801A0">
      <w:pPr>
        <w:rPr>
          <w:rFonts w:cstheme="minorHAnsi"/>
          <w:lang w:val="en-US"/>
        </w:rPr>
      </w:pPr>
      <w:r w:rsidRPr="00A904AF">
        <w:rPr>
          <w:rFonts w:cstheme="minorHAnsi"/>
          <w:lang w:val="en-US"/>
        </w:rPr>
        <w:t>The MMO does not adopt an approved supplier approach in the context of its own suppliers having an influence on environmental performance.</w:t>
      </w:r>
      <w:r w:rsidR="005C1ABE" w:rsidRPr="00A904AF">
        <w:rPr>
          <w:rFonts w:cstheme="minorHAnsi"/>
          <w:lang w:val="en-US"/>
        </w:rPr>
        <w:t xml:space="preserve"> </w:t>
      </w:r>
      <w:r w:rsidRPr="00A904AF">
        <w:rPr>
          <w:rFonts w:cstheme="minorHAnsi"/>
          <w:lang w:val="en-US"/>
        </w:rPr>
        <w:t>However, in order to advance data integrity, the MMO operates a laboratory validation process in consultation with Cefas for laboratories that undertake analysis of samples in support of marine licence applications and compliance monitoring.</w:t>
      </w:r>
    </w:p>
    <w:p w14:paraId="1580C4FE" w14:textId="5FC2D30E" w:rsidR="00D17F60" w:rsidRPr="00A904AF" w:rsidRDefault="00D17F60" w:rsidP="003801A0">
      <w:pPr>
        <w:rPr>
          <w:rFonts w:cstheme="minorHAnsi"/>
          <w:lang w:val="en-US"/>
        </w:rPr>
      </w:pPr>
      <w:r w:rsidRPr="00A904AF">
        <w:rPr>
          <w:rFonts w:cstheme="minorHAnsi"/>
          <w:lang w:val="en-US"/>
        </w:rPr>
        <w:t>In order to become a validated laboratory, specific information must be submitted to the MMO for review through the MMO’s Marine Case Management System.</w:t>
      </w:r>
      <w:r w:rsidR="005C1ABE" w:rsidRPr="00A904AF">
        <w:rPr>
          <w:rFonts w:cstheme="minorHAnsi"/>
          <w:lang w:val="en-US"/>
        </w:rPr>
        <w:t xml:space="preserve"> </w:t>
      </w:r>
      <w:r w:rsidRPr="00A904AF">
        <w:rPr>
          <w:rFonts w:cstheme="minorHAnsi"/>
          <w:lang w:val="en-US"/>
        </w:rPr>
        <w:t>This information includes the following.</w:t>
      </w:r>
    </w:p>
    <w:p w14:paraId="081202EB" w14:textId="77777777" w:rsidR="00D17F60" w:rsidRPr="00A904AF" w:rsidRDefault="00D17F60" w:rsidP="003801A0">
      <w:pPr>
        <w:pStyle w:val="ListParagraph"/>
        <w:numPr>
          <w:ilvl w:val="0"/>
          <w:numId w:val="68"/>
        </w:numPr>
        <w:rPr>
          <w:rFonts w:cstheme="minorHAnsi"/>
          <w:lang w:val="en-US"/>
        </w:rPr>
      </w:pPr>
      <w:r w:rsidRPr="00A904AF">
        <w:rPr>
          <w:rFonts w:cstheme="minorHAnsi"/>
          <w:lang w:val="en-US"/>
        </w:rPr>
        <w:t>A Laboratory Capability Statement must be provided confirming that minimum standards are met.</w:t>
      </w:r>
    </w:p>
    <w:p w14:paraId="36069F27" w14:textId="1B2640D0" w:rsidR="00D17F60" w:rsidRPr="00A904AF" w:rsidRDefault="00D17F60" w:rsidP="003801A0">
      <w:pPr>
        <w:pStyle w:val="ListParagraph"/>
        <w:numPr>
          <w:ilvl w:val="0"/>
          <w:numId w:val="68"/>
        </w:numPr>
        <w:rPr>
          <w:rFonts w:cstheme="minorHAnsi"/>
          <w:lang w:val="en-US"/>
        </w:rPr>
      </w:pPr>
      <w:r w:rsidRPr="00A904AF">
        <w:rPr>
          <w:rFonts w:cstheme="minorHAnsi"/>
          <w:lang w:val="en-US"/>
        </w:rPr>
        <w:t>Methodological Statements must be provided with details in the performance characteristics of the methods within the methodological statement.</w:t>
      </w:r>
      <w:r w:rsidR="005C1ABE" w:rsidRPr="00A904AF">
        <w:rPr>
          <w:rFonts w:cstheme="minorHAnsi"/>
          <w:lang w:val="en-US"/>
        </w:rPr>
        <w:t xml:space="preserve"> </w:t>
      </w:r>
      <w:r w:rsidRPr="00A904AF">
        <w:rPr>
          <w:rFonts w:cstheme="minorHAnsi"/>
          <w:lang w:val="en-US"/>
        </w:rPr>
        <w:t>Laboratories are able to use methods other than those specified by the MMO but must demonstrate they are fit for purpose.</w:t>
      </w:r>
      <w:r w:rsidR="005C1ABE" w:rsidRPr="00A904AF">
        <w:rPr>
          <w:rFonts w:cstheme="minorHAnsi"/>
          <w:lang w:val="en-US"/>
        </w:rPr>
        <w:t xml:space="preserve"> </w:t>
      </w:r>
      <w:r w:rsidRPr="00A904AF">
        <w:rPr>
          <w:rFonts w:cstheme="minorHAnsi"/>
          <w:lang w:val="en-US"/>
        </w:rPr>
        <w:t>Sediment analysis outputs must be comparable with those obtained using the methods detailed set out by the MMO.</w:t>
      </w:r>
    </w:p>
    <w:p w14:paraId="37147455" w14:textId="4F7F84D7" w:rsidR="00D17F60" w:rsidRPr="00A904AF" w:rsidRDefault="00D17F60" w:rsidP="003801A0">
      <w:pPr>
        <w:rPr>
          <w:rFonts w:cstheme="minorHAnsi"/>
          <w:lang w:val="en-US"/>
        </w:rPr>
      </w:pPr>
      <w:r w:rsidRPr="00A904AF">
        <w:rPr>
          <w:rFonts w:cstheme="minorHAnsi"/>
          <w:lang w:val="en-US"/>
        </w:rPr>
        <w:t xml:space="preserve">Laboratories seeking validation are encouraged to engage with the MMO before applying and are also subject to various specific requirements and an </w:t>
      </w:r>
      <w:r w:rsidR="0046073C">
        <w:rPr>
          <w:rFonts w:cstheme="minorHAnsi"/>
          <w:lang w:val="en-US"/>
        </w:rPr>
        <w:t>ongoing</w:t>
      </w:r>
      <w:r w:rsidRPr="00A904AF">
        <w:rPr>
          <w:rFonts w:cstheme="minorHAnsi"/>
          <w:lang w:val="en-US"/>
        </w:rPr>
        <w:t xml:space="preserve"> competence review.</w:t>
      </w:r>
      <w:r w:rsidR="005C1ABE" w:rsidRPr="00A904AF">
        <w:rPr>
          <w:rFonts w:cstheme="minorHAnsi"/>
          <w:lang w:val="en-US"/>
        </w:rPr>
        <w:t xml:space="preserve"> </w:t>
      </w:r>
      <w:r w:rsidRPr="00A904AF">
        <w:rPr>
          <w:rFonts w:cstheme="minorHAnsi"/>
          <w:lang w:val="en-US"/>
        </w:rPr>
        <w:t xml:space="preserve">The MMO and Cefas charge for validating laboratories. </w:t>
      </w:r>
    </w:p>
    <w:p w14:paraId="26BFC090" w14:textId="3A24B346" w:rsidR="00D17F60" w:rsidRPr="00A904AF" w:rsidRDefault="00D17F60" w:rsidP="003801A0">
      <w:pPr>
        <w:rPr>
          <w:rFonts w:cstheme="minorHAnsi"/>
        </w:rPr>
      </w:pPr>
      <w:r w:rsidRPr="00A904AF">
        <w:rPr>
          <w:rFonts w:cstheme="minorHAnsi"/>
          <w:lang w:val="en-US"/>
        </w:rPr>
        <w:t>Failure to comply with the expectations of the MMO results in the MMO withdrawing validation</w:t>
      </w:r>
      <w:r w:rsidR="00D96A25">
        <w:rPr>
          <w:rFonts w:cstheme="minorHAnsi"/>
          <w:lang w:val="en-US"/>
        </w:rPr>
        <w:t>,</w:t>
      </w:r>
      <w:r w:rsidRPr="00A904AF">
        <w:rPr>
          <w:rFonts w:cstheme="minorHAnsi"/>
          <w:lang w:val="en-US"/>
        </w:rPr>
        <w:t xml:space="preserve"> meaning the laboratory will no longer be allowed to analyse marine sediments to inform marine licence applications. </w:t>
      </w:r>
    </w:p>
    <w:p w14:paraId="254B2C6E"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Awards</w:t>
      </w:r>
    </w:p>
    <w:p w14:paraId="4FF442D0" w14:textId="77777777" w:rsidR="00D17F60" w:rsidRPr="00A904AF" w:rsidRDefault="00D17F60" w:rsidP="003801A0">
      <w:pPr>
        <w:rPr>
          <w:rFonts w:cstheme="minorHAnsi"/>
        </w:rPr>
      </w:pPr>
      <w:r w:rsidRPr="00A904AF">
        <w:rPr>
          <w:rFonts w:cstheme="minorHAnsi"/>
        </w:rPr>
        <w:t>Presenting awards or running award schemes is not an activity that the MMO is involved in.</w:t>
      </w:r>
    </w:p>
    <w:p w14:paraId="68B41102" w14:textId="550CE6CA" w:rsidR="00D17F60" w:rsidRPr="00A904AF" w:rsidRDefault="00D17F60" w:rsidP="003801A0">
      <w:pPr>
        <w:pStyle w:val="Heading2"/>
        <w:rPr>
          <w:rFonts w:asciiTheme="minorHAnsi" w:hAnsiTheme="minorHAnsi" w:cstheme="minorHAnsi"/>
        </w:rPr>
      </w:pPr>
      <w:bookmarkStart w:id="231" w:name="_Toc16514741"/>
      <w:bookmarkStart w:id="232" w:name="_Toc31297354"/>
      <w:r w:rsidRPr="00A904AF">
        <w:rPr>
          <w:rFonts w:asciiTheme="minorHAnsi" w:hAnsiTheme="minorHAnsi" w:cstheme="minorHAnsi"/>
        </w:rPr>
        <w:t>Compliance Monitoring</w:t>
      </w:r>
      <w:bookmarkEnd w:id="231"/>
      <w:bookmarkEnd w:id="232"/>
    </w:p>
    <w:p w14:paraId="5EFD65B2" w14:textId="77777777" w:rsidR="00D17F60" w:rsidRPr="00A904AF" w:rsidRDefault="00D17F60" w:rsidP="003801A0">
      <w:pPr>
        <w:pStyle w:val="Heading3"/>
        <w:rPr>
          <w:rFonts w:asciiTheme="minorHAnsi" w:hAnsiTheme="minorHAnsi" w:cstheme="minorHAnsi"/>
        </w:rPr>
      </w:pPr>
      <w:bookmarkStart w:id="233" w:name="_Toc16514742"/>
      <w:bookmarkStart w:id="234" w:name="_Toc31297355"/>
      <w:r w:rsidRPr="00A904AF">
        <w:rPr>
          <w:rFonts w:asciiTheme="minorHAnsi" w:hAnsiTheme="minorHAnsi" w:cstheme="minorHAnsi"/>
        </w:rPr>
        <w:t>Introduction</w:t>
      </w:r>
      <w:bookmarkEnd w:id="233"/>
      <w:bookmarkEnd w:id="234"/>
    </w:p>
    <w:p w14:paraId="3A33540D" w14:textId="6A181B99" w:rsidR="00D17F60" w:rsidRPr="00D51FA2" w:rsidRDefault="00D17F60" w:rsidP="003801A0">
      <w:pPr>
        <w:rPr>
          <w:rFonts w:cstheme="minorHAnsi"/>
          <w:lang w:val="en-US"/>
        </w:rPr>
      </w:pPr>
      <w:r w:rsidRPr="00A904AF">
        <w:rPr>
          <w:rFonts w:cstheme="minorHAnsi"/>
          <w:lang w:val="en-US"/>
        </w:rPr>
        <w:t>The MMO has a compliance and enforcement strategy</w:t>
      </w:r>
      <w:r w:rsidR="0085475B">
        <w:rPr>
          <w:rFonts w:cstheme="minorHAnsi"/>
          <w:lang w:val="en-US"/>
        </w:rPr>
        <w:t>.</w:t>
      </w:r>
      <w:r w:rsidRPr="00D51FA2">
        <w:rPr>
          <w:rStyle w:val="EndnoteReference"/>
          <w:rFonts w:cstheme="minorHAnsi"/>
          <w:lang w:val="en-US"/>
        </w:rPr>
        <w:endnoteReference w:id="122"/>
      </w:r>
    </w:p>
    <w:p w14:paraId="5E2C5043" w14:textId="77777777" w:rsidR="00D17F60" w:rsidRPr="0085475B" w:rsidRDefault="00D17F60" w:rsidP="003801A0">
      <w:pPr>
        <w:rPr>
          <w:rFonts w:cstheme="minorHAnsi"/>
          <w:lang w:val="en-US"/>
        </w:rPr>
      </w:pPr>
      <w:r w:rsidRPr="0085475B">
        <w:rPr>
          <w:rFonts w:cstheme="minorHAnsi"/>
          <w:lang w:val="en-US"/>
        </w:rPr>
        <w:t xml:space="preserve">The MMO uses the various monitoring and enforcement measures at its disposal to: </w:t>
      </w:r>
    </w:p>
    <w:p w14:paraId="650FF680" w14:textId="77777777" w:rsidR="00D17F60" w:rsidRPr="00516CBE" w:rsidRDefault="00D17F60" w:rsidP="003801A0">
      <w:pPr>
        <w:pStyle w:val="ListParagraph"/>
        <w:numPr>
          <w:ilvl w:val="0"/>
          <w:numId w:val="67"/>
        </w:numPr>
        <w:rPr>
          <w:rFonts w:cstheme="minorHAnsi"/>
          <w:lang w:val="en-US"/>
        </w:rPr>
      </w:pPr>
      <w:r w:rsidRPr="00516CBE">
        <w:rPr>
          <w:rFonts w:cstheme="minorHAnsi"/>
          <w:lang w:val="en-US"/>
        </w:rPr>
        <w:t>protect the marine environment;</w:t>
      </w:r>
    </w:p>
    <w:p w14:paraId="30707660" w14:textId="77777777" w:rsidR="00D17F60" w:rsidRPr="00A904AF" w:rsidRDefault="00D17F60" w:rsidP="003801A0">
      <w:pPr>
        <w:pStyle w:val="ListParagraph"/>
        <w:numPr>
          <w:ilvl w:val="0"/>
          <w:numId w:val="67"/>
        </w:numPr>
        <w:rPr>
          <w:rFonts w:cstheme="minorHAnsi"/>
          <w:lang w:val="en-US"/>
        </w:rPr>
      </w:pPr>
      <w:r w:rsidRPr="004B7FE6">
        <w:rPr>
          <w:rFonts w:cstheme="minorHAnsi"/>
          <w:lang w:val="en-US"/>
        </w:rPr>
        <w:t>ensure that no party engaged in regulated activity gains an unfair market advantage by break</w:t>
      </w:r>
      <w:r w:rsidRPr="008B03E8">
        <w:rPr>
          <w:rFonts w:cstheme="minorHAnsi"/>
          <w:lang w:val="en-US"/>
        </w:rPr>
        <w:t xml:space="preserve">ing the rules; and </w:t>
      </w:r>
    </w:p>
    <w:p w14:paraId="657A0D9A" w14:textId="77777777" w:rsidR="00D17F60" w:rsidRPr="00A904AF" w:rsidRDefault="00D17F60" w:rsidP="003801A0">
      <w:pPr>
        <w:pStyle w:val="ListParagraph"/>
        <w:numPr>
          <w:ilvl w:val="0"/>
          <w:numId w:val="67"/>
        </w:numPr>
        <w:rPr>
          <w:rFonts w:cstheme="minorHAnsi"/>
          <w:lang w:val="en-US"/>
        </w:rPr>
      </w:pPr>
      <w:r w:rsidRPr="00A904AF">
        <w:rPr>
          <w:rFonts w:cstheme="minorHAnsi"/>
          <w:lang w:val="en-US"/>
        </w:rPr>
        <w:t>ensure that no party is disadvantaged by being compliant.</w:t>
      </w:r>
    </w:p>
    <w:p w14:paraId="1668A6CA" w14:textId="24E6F3EE" w:rsidR="00D17F60" w:rsidRPr="00A904AF" w:rsidRDefault="00D17F60" w:rsidP="003801A0">
      <w:pPr>
        <w:rPr>
          <w:rFonts w:cstheme="minorHAnsi"/>
        </w:rPr>
      </w:pPr>
      <w:r w:rsidRPr="00A904AF">
        <w:rPr>
          <w:rFonts w:cstheme="minorHAnsi"/>
          <w:lang w:val="en-US"/>
        </w:rPr>
        <w:t>The MMO is in the process of developing a</w:t>
      </w:r>
      <w:r w:rsidR="00275CAA" w:rsidRPr="00A904AF">
        <w:rPr>
          <w:rFonts w:cstheme="minorHAnsi"/>
          <w:lang w:val="en-US"/>
        </w:rPr>
        <w:t xml:space="preserve"> “</w:t>
      </w:r>
      <w:r w:rsidRPr="00A904AF">
        <w:rPr>
          <w:rFonts w:cstheme="minorHAnsi"/>
          <w:lang w:val="en-US"/>
        </w:rPr>
        <w:t>trusted customer</w:t>
      </w:r>
      <w:r w:rsidR="0085475B">
        <w:rPr>
          <w:rFonts w:cstheme="minorHAnsi"/>
          <w:lang w:val="en-US"/>
        </w:rPr>
        <w:t>”</w:t>
      </w:r>
      <w:r w:rsidRPr="00A904AF">
        <w:rPr>
          <w:rFonts w:cstheme="minorHAnsi"/>
          <w:lang w:val="en-US"/>
        </w:rPr>
        <w:t xml:space="preserve"> model aimed at benefitting those regulated parties whose businesses are conducted in the marine environment in a compliant manner.</w:t>
      </w:r>
      <w:r w:rsidR="005C1ABE" w:rsidRPr="00A904AF">
        <w:rPr>
          <w:rFonts w:cstheme="minorHAnsi"/>
          <w:lang w:val="en-US"/>
        </w:rPr>
        <w:t xml:space="preserve"> </w:t>
      </w:r>
      <w:r w:rsidRPr="00A904AF">
        <w:rPr>
          <w:rFonts w:cstheme="minorHAnsi"/>
          <w:lang w:val="en-US"/>
        </w:rPr>
        <w:t>This strategy is also aimed at helping the MMO to build a reliable database of evidence of compliance and non-compliance aimed at informing the effectiveness, consistency and proportionality of the MMO’s regulatory activities in the future.</w:t>
      </w:r>
    </w:p>
    <w:p w14:paraId="47D33EB1" w14:textId="4B28A8E8" w:rsidR="00D17F60" w:rsidRPr="00A904AF" w:rsidRDefault="00C5336F" w:rsidP="003801A0">
      <w:pPr>
        <w:pStyle w:val="Heading3"/>
        <w:rPr>
          <w:rFonts w:asciiTheme="minorHAnsi" w:hAnsiTheme="minorHAnsi" w:cstheme="minorHAnsi"/>
        </w:rPr>
      </w:pPr>
      <w:r w:rsidRPr="00A904AF">
        <w:rPr>
          <w:rFonts w:asciiTheme="minorHAnsi" w:hAnsiTheme="minorHAnsi" w:cstheme="minorHAnsi"/>
        </w:rPr>
        <w:t>Self-Monitoring</w:t>
      </w:r>
    </w:p>
    <w:p w14:paraId="0E18E5B2" w14:textId="6E272984" w:rsidR="00D17F60" w:rsidRPr="00A904AF" w:rsidRDefault="00D17F60" w:rsidP="003801A0">
      <w:pPr>
        <w:rPr>
          <w:rFonts w:cstheme="minorHAnsi"/>
        </w:rPr>
      </w:pPr>
      <w:r w:rsidRPr="00A904AF">
        <w:rPr>
          <w:rFonts w:cstheme="minorHAnsi"/>
        </w:rPr>
        <w:t>When a marine licence is awarded by the MMO it comes with a set of conditions and included in the conditions is a range of monitoring work to be undertaken by the licence holder.</w:t>
      </w:r>
      <w:r w:rsidR="005C1ABE" w:rsidRPr="00A904AF">
        <w:rPr>
          <w:rFonts w:cstheme="minorHAnsi"/>
        </w:rPr>
        <w:t xml:space="preserve"> </w:t>
      </w:r>
      <w:r w:rsidRPr="00A904AF">
        <w:rPr>
          <w:rFonts w:cstheme="minorHAnsi"/>
        </w:rPr>
        <w:t>This will include pre-activity baseline surveys, monitoring the impacts of specific activities and periodic monitoring at specified intervals.</w:t>
      </w:r>
      <w:r w:rsidR="005C1ABE" w:rsidRPr="00A904AF">
        <w:rPr>
          <w:rFonts w:cstheme="minorHAnsi"/>
        </w:rPr>
        <w:t xml:space="preserve"> </w:t>
      </w:r>
      <w:r w:rsidRPr="00A904AF">
        <w:rPr>
          <w:rFonts w:cstheme="minorHAnsi"/>
        </w:rPr>
        <w:t>An extract from some typical licence conditions is provided in Table 6.</w:t>
      </w:r>
    </w:p>
    <w:p w14:paraId="134C7A64" w14:textId="754345C3" w:rsidR="00D17F60" w:rsidRPr="00A904AF" w:rsidRDefault="00D17F60" w:rsidP="003801A0">
      <w:pPr>
        <w:rPr>
          <w:rStyle w:val="Strong"/>
          <w:rFonts w:cstheme="minorHAnsi"/>
        </w:rPr>
      </w:pPr>
      <w:r w:rsidRPr="00A904AF">
        <w:rPr>
          <w:rStyle w:val="Strong"/>
          <w:rFonts w:cstheme="minorHAnsi"/>
        </w:rPr>
        <w:t>Table 6</w:t>
      </w:r>
      <w:r w:rsidRPr="00A904AF">
        <w:rPr>
          <w:rStyle w:val="Strong"/>
          <w:rFonts w:cstheme="minorHAnsi"/>
        </w:rPr>
        <w:tab/>
      </w:r>
      <w:r w:rsidRPr="00A904AF">
        <w:rPr>
          <w:rStyle w:val="Strong"/>
          <w:rFonts w:cstheme="minorHAnsi"/>
        </w:rPr>
        <w:tab/>
        <w:t>Extract from MMO Marine Licence Conditions for Sand and Gravel Extraction</w:t>
      </w:r>
    </w:p>
    <w:tbl>
      <w:tblPr>
        <w:tblStyle w:val="TableGrid"/>
        <w:tblW w:w="0" w:type="auto"/>
        <w:tblLook w:val="04A0" w:firstRow="1" w:lastRow="0" w:firstColumn="1" w:lastColumn="0" w:noHBand="0" w:noVBand="1"/>
      </w:tblPr>
      <w:tblGrid>
        <w:gridCol w:w="1413"/>
        <w:gridCol w:w="7603"/>
      </w:tblGrid>
      <w:tr w:rsidR="00D17F60" w:rsidRPr="00A904AF" w14:paraId="5C57F929" w14:textId="77777777" w:rsidTr="005909A5">
        <w:trPr>
          <w:tblHeader/>
        </w:trPr>
        <w:tc>
          <w:tcPr>
            <w:tcW w:w="1413" w:type="dxa"/>
          </w:tcPr>
          <w:p w14:paraId="6C308586" w14:textId="77777777" w:rsidR="00D17F60" w:rsidRPr="00A904AF" w:rsidRDefault="00D17F60" w:rsidP="005909A5">
            <w:pPr>
              <w:rPr>
                <w:rFonts w:cstheme="minorHAnsi"/>
                <w:b/>
                <w:bCs/>
                <w:sz w:val="20"/>
                <w:szCs w:val="20"/>
              </w:rPr>
            </w:pPr>
            <w:r w:rsidRPr="00A904AF">
              <w:rPr>
                <w:rFonts w:cstheme="minorHAnsi"/>
                <w:b/>
                <w:bCs/>
                <w:sz w:val="20"/>
                <w:szCs w:val="20"/>
              </w:rPr>
              <w:t>Topic</w:t>
            </w:r>
          </w:p>
        </w:tc>
        <w:tc>
          <w:tcPr>
            <w:tcW w:w="7603" w:type="dxa"/>
          </w:tcPr>
          <w:p w14:paraId="1C7F57CC" w14:textId="77777777" w:rsidR="00D17F60" w:rsidRPr="00A904AF" w:rsidRDefault="00D17F60" w:rsidP="005909A5">
            <w:pPr>
              <w:rPr>
                <w:rFonts w:cstheme="minorHAnsi"/>
                <w:b/>
                <w:bCs/>
                <w:sz w:val="20"/>
                <w:szCs w:val="20"/>
              </w:rPr>
            </w:pPr>
            <w:r w:rsidRPr="00A904AF">
              <w:rPr>
                <w:rFonts w:cstheme="minorHAnsi"/>
                <w:b/>
                <w:bCs/>
                <w:sz w:val="20"/>
                <w:szCs w:val="20"/>
              </w:rPr>
              <w:t>Wording of Licence Condition</w:t>
            </w:r>
          </w:p>
        </w:tc>
      </w:tr>
      <w:tr w:rsidR="00D17F60" w:rsidRPr="00A904AF" w14:paraId="73B6D45F" w14:textId="77777777" w:rsidTr="005909A5">
        <w:tc>
          <w:tcPr>
            <w:tcW w:w="1413" w:type="dxa"/>
          </w:tcPr>
          <w:p w14:paraId="35FE81BF" w14:textId="77777777" w:rsidR="00D17F60" w:rsidRPr="00A904AF" w:rsidRDefault="00D17F60" w:rsidP="005909A5">
            <w:pPr>
              <w:rPr>
                <w:rFonts w:cstheme="minorHAnsi"/>
                <w:sz w:val="20"/>
                <w:szCs w:val="20"/>
              </w:rPr>
            </w:pPr>
            <w:r w:rsidRPr="00A904AF">
              <w:rPr>
                <w:rFonts w:cstheme="minorHAnsi"/>
                <w:sz w:val="20"/>
                <w:szCs w:val="20"/>
              </w:rPr>
              <w:t>Seabed monitoring</w:t>
            </w:r>
          </w:p>
        </w:tc>
        <w:tc>
          <w:tcPr>
            <w:tcW w:w="7603" w:type="dxa"/>
          </w:tcPr>
          <w:p w14:paraId="7FC44CC8" w14:textId="77777777" w:rsidR="00D17F60" w:rsidRPr="00A904AF" w:rsidRDefault="00D17F60" w:rsidP="005909A5">
            <w:pPr>
              <w:rPr>
                <w:rFonts w:cstheme="minorHAnsi"/>
                <w:sz w:val="20"/>
                <w:szCs w:val="20"/>
              </w:rPr>
            </w:pPr>
            <w:r w:rsidRPr="00A904AF">
              <w:rPr>
                <w:rFonts w:cstheme="minorHAnsi"/>
                <w:sz w:val="20"/>
                <w:szCs w:val="20"/>
              </w:rPr>
              <w:t>Unless otherwise stated, reports of the operational stage monitoring will be submitted to those bodies listed in condition 5.2.53 within 9 months of completion of monitoring surveys. The programme must initially include the following surveys, unless otherwise agreed with the MMO:</w:t>
            </w:r>
          </w:p>
          <w:p w14:paraId="28C2910A" w14:textId="6F708F2E" w:rsidR="00D17F60" w:rsidRPr="00A904AF" w:rsidRDefault="00D17F60" w:rsidP="005909A5">
            <w:pPr>
              <w:rPr>
                <w:rFonts w:cstheme="minorHAnsi"/>
                <w:sz w:val="20"/>
                <w:szCs w:val="20"/>
              </w:rPr>
            </w:pPr>
            <w:r w:rsidRPr="00A904AF">
              <w:rPr>
                <w:rFonts w:cstheme="minorHAnsi"/>
                <w:sz w:val="20"/>
                <w:szCs w:val="20"/>
              </w:rPr>
              <w:t>(i) Bathymetry: a full coverage swath bathymetric survey of the area dredged, plus a 500 m buffer around the area dredged, must be undertaken in Year 2, 4 and 9.</w:t>
            </w:r>
            <w:r w:rsidR="005C1ABE" w:rsidRPr="00A904AF">
              <w:rPr>
                <w:rFonts w:cstheme="minorHAnsi"/>
                <w:sz w:val="20"/>
                <w:szCs w:val="20"/>
              </w:rPr>
              <w:t xml:space="preserve"> </w:t>
            </w:r>
            <w:r w:rsidRPr="00A904AF">
              <w:rPr>
                <w:rFonts w:cstheme="minorHAnsi"/>
                <w:sz w:val="20"/>
                <w:szCs w:val="20"/>
              </w:rPr>
              <w:t>The extent of the survey must be determined with reference to EMS track plot data and must be approved by the MMO. The data must be compared with previous datasets to assess any significant changes to the seabed and monitor the thickness of resource on the substrate. XYZ files must be provided with all reports.</w:t>
            </w:r>
          </w:p>
          <w:p w14:paraId="78C5E527" w14:textId="1009688B" w:rsidR="00D17F60" w:rsidRPr="00A904AF" w:rsidRDefault="00D17F60" w:rsidP="005909A5">
            <w:pPr>
              <w:rPr>
                <w:rFonts w:cstheme="minorHAnsi"/>
                <w:sz w:val="20"/>
                <w:szCs w:val="20"/>
              </w:rPr>
            </w:pPr>
            <w:r w:rsidRPr="00A904AF">
              <w:rPr>
                <w:rFonts w:cstheme="minorHAnsi"/>
                <w:b/>
                <w:bCs/>
                <w:sz w:val="20"/>
                <w:szCs w:val="20"/>
              </w:rPr>
              <w:t>Reason</w:t>
            </w:r>
            <w:r w:rsidRPr="00A904AF">
              <w:rPr>
                <w:rFonts w:cstheme="minorHAnsi"/>
                <w:sz w:val="20"/>
                <w:szCs w:val="20"/>
              </w:rPr>
              <w:t>: understanding the thickness of deposits feeds into compliance with (iii) below.</w:t>
            </w:r>
          </w:p>
          <w:p w14:paraId="4B42F430" w14:textId="4C31DD02" w:rsidR="00D17F60" w:rsidRPr="00A904AF" w:rsidRDefault="00D17F60" w:rsidP="005909A5">
            <w:pPr>
              <w:rPr>
                <w:rFonts w:cstheme="minorHAnsi"/>
                <w:sz w:val="20"/>
                <w:szCs w:val="20"/>
              </w:rPr>
            </w:pPr>
            <w:r w:rsidRPr="00A904AF">
              <w:rPr>
                <w:rFonts w:cstheme="minorHAnsi"/>
                <w:sz w:val="20"/>
                <w:szCs w:val="20"/>
              </w:rPr>
              <w:t>(ii) Seabed Features: a full coverage sidescan sonar survey of the area dredged, plus a 500 m buffer around the area dredged, must be undertaken in Year 2, 4 and 9. These must be interpreted to produce a seabed features chart and any observed changes noted.</w:t>
            </w:r>
            <w:r w:rsidR="005C1ABE" w:rsidRPr="00A904AF">
              <w:rPr>
                <w:rFonts w:cstheme="minorHAnsi"/>
                <w:sz w:val="20"/>
                <w:szCs w:val="20"/>
              </w:rPr>
              <w:t xml:space="preserve"> </w:t>
            </w:r>
            <w:r w:rsidRPr="00A904AF">
              <w:rPr>
                <w:rFonts w:cstheme="minorHAnsi"/>
                <w:sz w:val="20"/>
                <w:szCs w:val="20"/>
              </w:rPr>
              <w:t>The extent of the survey must be determined with reference to EMS track plot data and must be approved by the MMO. The data must be compared with previous datasets to assess any significant changes to the seabed.</w:t>
            </w:r>
          </w:p>
          <w:p w14:paraId="144F55B5" w14:textId="1C1A102E" w:rsidR="00D17F60" w:rsidRPr="00A904AF" w:rsidRDefault="00D17F60" w:rsidP="005909A5">
            <w:pPr>
              <w:rPr>
                <w:rFonts w:cstheme="minorHAnsi"/>
                <w:sz w:val="20"/>
                <w:szCs w:val="20"/>
              </w:rPr>
            </w:pPr>
            <w:r w:rsidRPr="00A904AF">
              <w:rPr>
                <w:rFonts w:cstheme="minorHAnsi"/>
                <w:b/>
                <w:bCs/>
                <w:sz w:val="20"/>
                <w:szCs w:val="20"/>
              </w:rPr>
              <w:t>Reason</w:t>
            </w:r>
            <w:r w:rsidRPr="00A904AF">
              <w:rPr>
                <w:rFonts w:cstheme="minorHAnsi"/>
                <w:sz w:val="20"/>
                <w:szCs w:val="20"/>
              </w:rPr>
              <w:t>: to secure the effective environmental monitoring of the dredging in the interests of protecting the marine environment and to assess whether dredging operations are consistent with the predictions made in the EIA.</w:t>
            </w:r>
          </w:p>
          <w:p w14:paraId="629EC12F" w14:textId="2FF874F6" w:rsidR="00D17F60" w:rsidRPr="00A904AF" w:rsidRDefault="00D17F60" w:rsidP="005909A5">
            <w:pPr>
              <w:rPr>
                <w:rFonts w:cstheme="minorHAnsi"/>
                <w:sz w:val="20"/>
                <w:szCs w:val="20"/>
              </w:rPr>
            </w:pPr>
            <w:r w:rsidRPr="00A904AF">
              <w:rPr>
                <w:rFonts w:cstheme="minorHAnsi"/>
                <w:sz w:val="20"/>
                <w:szCs w:val="20"/>
              </w:rPr>
              <w:t>(iii) Resource Assessments: the licence holder must assess remaining sediment thickness using baseline resource data and bathymetric data in conjunction with bathymetric monitoring data collected in Year 2, 4 and 9 confirming the depth and extent of sand and gravel resource remaining.</w:t>
            </w:r>
            <w:r w:rsidR="005C1ABE" w:rsidRPr="00A904AF">
              <w:rPr>
                <w:rFonts w:cstheme="minorHAnsi"/>
                <w:sz w:val="20"/>
                <w:szCs w:val="20"/>
              </w:rPr>
              <w:t xml:space="preserve"> </w:t>
            </w:r>
            <w:r w:rsidRPr="00A904AF">
              <w:rPr>
                <w:rFonts w:cstheme="minorHAnsi"/>
                <w:sz w:val="20"/>
                <w:szCs w:val="20"/>
              </w:rPr>
              <w:t>The data shall be interpreted to produce updated resource information for the marine licence area. Charts must be produced clearly indicating any areas where coverage of resource is 0.5 m or less, as averaged over a 250 m by 250 m grid centred on 125 m nodes.</w:t>
            </w:r>
          </w:p>
          <w:p w14:paraId="1C21FBE8" w14:textId="0CA65A57" w:rsidR="00D17F60" w:rsidRPr="00A904AF" w:rsidRDefault="00D17F60" w:rsidP="00166A34">
            <w:pPr>
              <w:rPr>
                <w:rFonts w:cstheme="minorHAnsi"/>
                <w:sz w:val="20"/>
                <w:szCs w:val="20"/>
              </w:rPr>
            </w:pPr>
            <w:r w:rsidRPr="00A904AF">
              <w:rPr>
                <w:rFonts w:cstheme="minorHAnsi"/>
                <w:b/>
                <w:bCs/>
                <w:sz w:val="20"/>
                <w:szCs w:val="20"/>
              </w:rPr>
              <w:t>Reason</w:t>
            </w:r>
            <w:r w:rsidRPr="00A904AF">
              <w:rPr>
                <w:rFonts w:cstheme="minorHAnsi"/>
                <w:sz w:val="20"/>
                <w:szCs w:val="20"/>
              </w:rPr>
              <w:t>: to identify Exclusion Zones for areas of resource thickness of 0.5 m or less and to ensure that sufficient habitat is retained to allow benthic re-colonisation of the active dredge zone (ADZ) upon cessation of dredging activity.</w:t>
            </w:r>
          </w:p>
          <w:p w14:paraId="7F66098D" w14:textId="17DB1594" w:rsidR="00D17F60" w:rsidRPr="00A904AF" w:rsidRDefault="00D17F60" w:rsidP="005909A5">
            <w:pPr>
              <w:rPr>
                <w:rFonts w:cstheme="minorHAnsi"/>
                <w:sz w:val="20"/>
                <w:szCs w:val="20"/>
              </w:rPr>
            </w:pPr>
            <w:r w:rsidRPr="00A904AF">
              <w:rPr>
                <w:rFonts w:cstheme="minorHAnsi"/>
                <w:sz w:val="20"/>
                <w:szCs w:val="20"/>
              </w:rPr>
              <w:t>(iv) Seabed Sediment Sampling: a seabed sediment grab sampling survey must be undertaken during Year 4 and 9, in conjunction with the benthic ecology survey.</w:t>
            </w:r>
          </w:p>
          <w:p w14:paraId="4AD79DAA" w14:textId="4CC866DD" w:rsidR="00D17F60" w:rsidRPr="00A904AF" w:rsidRDefault="00D17F60" w:rsidP="005909A5">
            <w:pPr>
              <w:rPr>
                <w:rFonts w:cstheme="minorHAnsi"/>
                <w:sz w:val="20"/>
                <w:szCs w:val="20"/>
              </w:rPr>
            </w:pPr>
            <w:r w:rsidRPr="00A904AF">
              <w:rPr>
                <w:rFonts w:cstheme="minorHAnsi"/>
                <w:b/>
                <w:bCs/>
                <w:sz w:val="20"/>
                <w:szCs w:val="20"/>
              </w:rPr>
              <w:t>Reason</w:t>
            </w:r>
            <w:r w:rsidRPr="00A904AF">
              <w:rPr>
                <w:rFonts w:cstheme="minorHAnsi"/>
                <w:sz w:val="20"/>
                <w:szCs w:val="20"/>
              </w:rPr>
              <w:t>: to secure the effective environmental monitoring of the dredging in the interests of protecting the marine environment and to assess whether dredging operations are consistent with the predictions made in the EIA.</w:t>
            </w:r>
          </w:p>
          <w:p w14:paraId="0889727E" w14:textId="77777777" w:rsidR="00D17F60" w:rsidRPr="00A904AF" w:rsidRDefault="00D17F60" w:rsidP="005909A5">
            <w:pPr>
              <w:rPr>
                <w:rFonts w:cstheme="minorHAnsi"/>
                <w:sz w:val="20"/>
                <w:szCs w:val="20"/>
              </w:rPr>
            </w:pPr>
            <w:r w:rsidRPr="00A904AF">
              <w:rPr>
                <w:rFonts w:cstheme="minorHAnsi"/>
                <w:sz w:val="20"/>
                <w:szCs w:val="20"/>
              </w:rPr>
              <w:t>(v) Benthic Ecology Survey: a survey must be undertaken by the licence holder in Year 4 and 9. The specification and scope of the survey is to be agreed with the MMO in advance and must be based on the area dredged since the last survey as indicated by EMS data.</w:t>
            </w:r>
          </w:p>
          <w:p w14:paraId="2257E107" w14:textId="69ABD609" w:rsidR="00D17F60" w:rsidRPr="00A904AF" w:rsidRDefault="00D17F60" w:rsidP="005909A5">
            <w:pPr>
              <w:rPr>
                <w:rFonts w:cstheme="minorHAnsi"/>
                <w:sz w:val="20"/>
                <w:szCs w:val="20"/>
              </w:rPr>
            </w:pPr>
            <w:r w:rsidRPr="00A904AF">
              <w:rPr>
                <w:rFonts w:cstheme="minorHAnsi"/>
                <w:sz w:val="20"/>
                <w:szCs w:val="20"/>
              </w:rPr>
              <w:t xml:space="preserve">Geophysical survey data commissioned by the licence holder must be assessed by an accredited and professionally qualified marine archaeologist as a component of any </w:t>
            </w:r>
            <w:r w:rsidR="0046073C">
              <w:rPr>
                <w:rFonts w:cstheme="minorHAnsi"/>
                <w:sz w:val="20"/>
                <w:szCs w:val="20"/>
              </w:rPr>
              <w:t>ongoing</w:t>
            </w:r>
            <w:r w:rsidRPr="00A904AF">
              <w:rPr>
                <w:rFonts w:cstheme="minorHAnsi"/>
                <w:sz w:val="20"/>
                <w:szCs w:val="20"/>
              </w:rPr>
              <w:t xml:space="preserve"> monitoring programme or post-dredge survey.</w:t>
            </w:r>
          </w:p>
          <w:p w14:paraId="60F009DA" w14:textId="20607E5F" w:rsidR="00D17F60" w:rsidRPr="00A904AF" w:rsidRDefault="00D17F60" w:rsidP="005909A5">
            <w:pPr>
              <w:rPr>
                <w:rFonts w:cstheme="minorHAnsi"/>
                <w:sz w:val="20"/>
                <w:szCs w:val="20"/>
              </w:rPr>
            </w:pPr>
            <w:r w:rsidRPr="00A904AF">
              <w:rPr>
                <w:rFonts w:cstheme="minorHAnsi"/>
                <w:b/>
                <w:bCs/>
                <w:sz w:val="20"/>
                <w:szCs w:val="20"/>
              </w:rPr>
              <w:t>Reason</w:t>
            </w:r>
            <w:r w:rsidRPr="00A904AF">
              <w:rPr>
                <w:rFonts w:cstheme="minorHAnsi"/>
                <w:sz w:val="20"/>
                <w:szCs w:val="20"/>
              </w:rPr>
              <w:t>: to secure the effective environmental monitoring of the dredging in the interests of protecting the marine environment and to assess whether dredging operations are consistent with the predictions made in the EIA.</w:t>
            </w:r>
          </w:p>
        </w:tc>
      </w:tr>
      <w:tr w:rsidR="00D17F60" w:rsidRPr="00A904AF" w14:paraId="1F2471C3" w14:textId="77777777" w:rsidTr="005909A5">
        <w:tc>
          <w:tcPr>
            <w:tcW w:w="1413" w:type="dxa"/>
          </w:tcPr>
          <w:p w14:paraId="47FE3B18" w14:textId="77777777" w:rsidR="00D17F60" w:rsidRPr="00A904AF" w:rsidRDefault="00D17F60" w:rsidP="005909A5">
            <w:pPr>
              <w:rPr>
                <w:rFonts w:cstheme="minorHAnsi"/>
                <w:sz w:val="20"/>
                <w:szCs w:val="20"/>
              </w:rPr>
            </w:pPr>
            <w:r w:rsidRPr="00A904AF">
              <w:rPr>
                <w:rFonts w:cstheme="minorHAnsi"/>
                <w:sz w:val="20"/>
                <w:szCs w:val="20"/>
              </w:rPr>
              <w:t>Annual report</w:t>
            </w:r>
          </w:p>
        </w:tc>
        <w:tc>
          <w:tcPr>
            <w:tcW w:w="7603" w:type="dxa"/>
          </w:tcPr>
          <w:p w14:paraId="1E91D8D5" w14:textId="77777777" w:rsidR="00D17F60" w:rsidRPr="00A904AF" w:rsidRDefault="00D17F60" w:rsidP="005909A5">
            <w:pPr>
              <w:rPr>
                <w:rFonts w:cstheme="minorHAnsi"/>
                <w:sz w:val="20"/>
                <w:szCs w:val="20"/>
              </w:rPr>
            </w:pPr>
            <w:r w:rsidRPr="00A904AF">
              <w:rPr>
                <w:rFonts w:cstheme="minorHAnsi"/>
                <w:sz w:val="20"/>
                <w:szCs w:val="20"/>
              </w:rPr>
              <w:t>The licence holder must produce an annual report on compliance with the conditions to which this marine licence is subject. The report must detail any monitoring undertaken during the previous year. The licence holder must submit copies of the compliance report to the MMO and to those bodies listed in condition 5.2.53 within 3 months of the end of each 12-month period following the date of commencement of dredging.</w:t>
            </w:r>
          </w:p>
          <w:p w14:paraId="7F2DE7D9" w14:textId="17C62971" w:rsidR="00D17F60" w:rsidRPr="00A904AF" w:rsidRDefault="00D17F60" w:rsidP="005909A5">
            <w:pPr>
              <w:rPr>
                <w:rFonts w:cstheme="minorHAnsi"/>
                <w:sz w:val="20"/>
                <w:szCs w:val="20"/>
              </w:rPr>
            </w:pPr>
            <w:r w:rsidRPr="00A904AF">
              <w:rPr>
                <w:rFonts w:cstheme="minorHAnsi"/>
                <w:b/>
                <w:bCs/>
                <w:sz w:val="20"/>
                <w:szCs w:val="20"/>
              </w:rPr>
              <w:t>Reason</w:t>
            </w:r>
            <w:r w:rsidRPr="00A904AF">
              <w:rPr>
                <w:rFonts w:cstheme="minorHAnsi"/>
                <w:sz w:val="20"/>
                <w:szCs w:val="20"/>
              </w:rPr>
              <w:t>: to ensure that the MMO is kept informed in a timely manner of the licence holder’s compliance with the conditions to which the licence is subject.</w:t>
            </w:r>
          </w:p>
        </w:tc>
      </w:tr>
    </w:tbl>
    <w:p w14:paraId="5C376C2A" w14:textId="77777777" w:rsidR="00D17F60" w:rsidRPr="00A904AF" w:rsidRDefault="00D17F60" w:rsidP="003801A0">
      <w:pPr>
        <w:pStyle w:val="Heading3"/>
        <w:rPr>
          <w:rFonts w:asciiTheme="minorHAnsi" w:hAnsiTheme="minorHAnsi" w:cstheme="minorHAnsi"/>
        </w:rPr>
      </w:pPr>
      <w:bookmarkStart w:id="235" w:name="_Toc16514744"/>
      <w:bookmarkStart w:id="236" w:name="_Toc31297357"/>
      <w:r w:rsidRPr="00A904AF">
        <w:rPr>
          <w:rFonts w:asciiTheme="minorHAnsi" w:hAnsiTheme="minorHAnsi" w:cstheme="minorHAnsi"/>
        </w:rPr>
        <w:t>Regulator Audits and Inspections</w:t>
      </w:r>
      <w:bookmarkEnd w:id="235"/>
      <w:bookmarkEnd w:id="236"/>
    </w:p>
    <w:p w14:paraId="553D7C38" w14:textId="26EE8EF7" w:rsidR="00D17F60" w:rsidRPr="00A904AF" w:rsidRDefault="00D17F60" w:rsidP="003801A0">
      <w:pPr>
        <w:rPr>
          <w:rFonts w:cstheme="minorHAnsi"/>
        </w:rPr>
      </w:pPr>
      <w:r w:rsidRPr="00A904AF">
        <w:rPr>
          <w:rFonts w:cstheme="minorHAnsi"/>
        </w:rPr>
        <w:t>The MMO undertakes monitoring through desk-based review of information submitted by the licence holder and/or site-based inspection to measure the level of compliance with the terms and conditions set by the MMO as the regulator to support the regulated party to comply with their legal requirements.</w:t>
      </w:r>
    </w:p>
    <w:p w14:paraId="32D35EF0" w14:textId="0B2A4009" w:rsidR="00D17F60" w:rsidRPr="00A904AF" w:rsidRDefault="00D17F60" w:rsidP="003801A0">
      <w:pPr>
        <w:rPr>
          <w:rFonts w:cstheme="minorHAnsi"/>
        </w:rPr>
      </w:pPr>
      <w:r w:rsidRPr="00A904AF">
        <w:rPr>
          <w:rFonts w:cstheme="minorHAnsi"/>
        </w:rPr>
        <w:t>Monitoring may include determining whether the holder of a licence is complying with any conditions attached to that licence.</w:t>
      </w:r>
      <w:r w:rsidR="005C1ABE" w:rsidRPr="00A904AF">
        <w:rPr>
          <w:rFonts w:cstheme="minorHAnsi"/>
        </w:rPr>
        <w:t xml:space="preserve"> </w:t>
      </w:r>
      <w:r w:rsidRPr="00A904AF">
        <w:rPr>
          <w:rFonts w:cstheme="minorHAnsi"/>
        </w:rPr>
        <w:t>Monitoring will also include ensuring that other activities are being carried out in a manner which complies with the overarching regulatory framework.</w:t>
      </w:r>
      <w:r w:rsidR="005C1ABE" w:rsidRPr="00A904AF">
        <w:rPr>
          <w:rFonts w:cstheme="minorHAnsi"/>
        </w:rPr>
        <w:t xml:space="preserve"> </w:t>
      </w:r>
      <w:r w:rsidRPr="00A904AF">
        <w:rPr>
          <w:rFonts w:cstheme="minorHAnsi"/>
        </w:rPr>
        <w:t>Where the MMO undertakes monitoring activities, it seeks to place the minimum practicable burden on the regulated party, except to the extent that it is believed necessary to achieve compliance.</w:t>
      </w:r>
    </w:p>
    <w:p w14:paraId="71EDFAEC" w14:textId="0C3A82D2" w:rsidR="00D17F60" w:rsidRPr="00A904AF" w:rsidRDefault="00D17F60" w:rsidP="003801A0">
      <w:pPr>
        <w:rPr>
          <w:rFonts w:cstheme="minorHAnsi"/>
        </w:rPr>
      </w:pPr>
      <w:r w:rsidRPr="00A904AF">
        <w:rPr>
          <w:rFonts w:cstheme="minorHAnsi"/>
        </w:rPr>
        <w:t>The MMO’s own monitoring activities usually take three forms as described below.</w:t>
      </w:r>
    </w:p>
    <w:p w14:paraId="51C0127D" w14:textId="3A9A99E2" w:rsidR="00D17F60" w:rsidRPr="00A904AF" w:rsidRDefault="00D17F60" w:rsidP="003801A0">
      <w:pPr>
        <w:pStyle w:val="ListParagraph"/>
        <w:numPr>
          <w:ilvl w:val="0"/>
          <w:numId w:val="60"/>
        </w:numPr>
        <w:rPr>
          <w:rFonts w:cstheme="minorHAnsi"/>
        </w:rPr>
      </w:pPr>
      <w:r w:rsidRPr="00A904AF">
        <w:rPr>
          <w:rFonts w:cstheme="minorHAnsi"/>
          <w:i/>
          <w:iCs/>
        </w:rPr>
        <w:t>Administrative monitoring</w:t>
      </w:r>
      <w:r w:rsidRPr="00A904AF">
        <w:rPr>
          <w:rFonts w:cstheme="minorHAnsi"/>
        </w:rPr>
        <w:t xml:space="preserve">: </w:t>
      </w:r>
      <w:r w:rsidR="00D96A25">
        <w:rPr>
          <w:rFonts w:cstheme="minorHAnsi"/>
        </w:rPr>
        <w:t>T</w:t>
      </w:r>
      <w:r w:rsidR="00D96A25" w:rsidRPr="00A904AF">
        <w:rPr>
          <w:rFonts w:cstheme="minorHAnsi"/>
        </w:rPr>
        <w:t xml:space="preserve">his </w:t>
      </w:r>
      <w:r w:rsidRPr="00A904AF">
        <w:rPr>
          <w:rFonts w:cstheme="minorHAnsi"/>
        </w:rPr>
        <w:t>type of monitoring activity includes an administrative check of automated licences that have been granted to ensure any requirements are met.</w:t>
      </w:r>
      <w:r w:rsidR="005C1ABE" w:rsidRPr="00A904AF">
        <w:rPr>
          <w:rFonts w:cstheme="minorHAnsi"/>
        </w:rPr>
        <w:t xml:space="preserve"> </w:t>
      </w:r>
      <w:r w:rsidRPr="00A904AF">
        <w:rPr>
          <w:rFonts w:cstheme="minorHAnsi"/>
        </w:rPr>
        <w:t>It may also include, where appropriate, the use of digital systems to enable those regulated to self-monitor.</w:t>
      </w:r>
    </w:p>
    <w:p w14:paraId="50922ED5" w14:textId="38B2FF53" w:rsidR="00D17F60" w:rsidRPr="00A904AF" w:rsidRDefault="00D17F60" w:rsidP="003801A0">
      <w:pPr>
        <w:pStyle w:val="ListParagraph"/>
        <w:numPr>
          <w:ilvl w:val="0"/>
          <w:numId w:val="60"/>
        </w:numPr>
        <w:rPr>
          <w:rFonts w:cstheme="minorHAnsi"/>
        </w:rPr>
      </w:pPr>
      <w:r w:rsidRPr="00A904AF">
        <w:rPr>
          <w:rFonts w:cstheme="minorHAnsi"/>
          <w:i/>
          <w:iCs/>
        </w:rPr>
        <w:t>Assessment of data and information</w:t>
      </w:r>
      <w:r w:rsidRPr="00A904AF">
        <w:rPr>
          <w:rFonts w:cstheme="minorHAnsi"/>
        </w:rPr>
        <w:t xml:space="preserve">: </w:t>
      </w:r>
      <w:r w:rsidR="00D96A25">
        <w:rPr>
          <w:rFonts w:cstheme="minorHAnsi"/>
        </w:rPr>
        <w:t>T</w:t>
      </w:r>
      <w:r w:rsidR="00D96A25" w:rsidRPr="00A904AF">
        <w:rPr>
          <w:rFonts w:cstheme="minorHAnsi"/>
        </w:rPr>
        <w:t xml:space="preserve">his </w:t>
      </w:r>
      <w:r w:rsidRPr="00A904AF">
        <w:rPr>
          <w:rFonts w:cstheme="minorHAnsi"/>
        </w:rPr>
        <w:t>includes reviewing data which are provided by users as part of any condition or licence to assure that the necessary data submissions or returns are correct.</w:t>
      </w:r>
      <w:r w:rsidR="005C1ABE" w:rsidRPr="00A904AF">
        <w:rPr>
          <w:rFonts w:cstheme="minorHAnsi"/>
        </w:rPr>
        <w:t xml:space="preserve"> </w:t>
      </w:r>
      <w:r w:rsidRPr="00A904AF">
        <w:rPr>
          <w:rFonts w:cstheme="minorHAnsi"/>
        </w:rPr>
        <w:t>This could include cross-checks against another separate data sources to verify the information.</w:t>
      </w:r>
    </w:p>
    <w:p w14:paraId="131B9106" w14:textId="246669FE" w:rsidR="00D17F60" w:rsidRPr="00A904AF" w:rsidRDefault="00D17F60" w:rsidP="003801A0">
      <w:pPr>
        <w:pStyle w:val="ListParagraph"/>
        <w:numPr>
          <w:ilvl w:val="0"/>
          <w:numId w:val="60"/>
        </w:numPr>
        <w:rPr>
          <w:rFonts w:cstheme="minorHAnsi"/>
        </w:rPr>
      </w:pPr>
      <w:r w:rsidRPr="00A904AF">
        <w:rPr>
          <w:rFonts w:cstheme="minorHAnsi"/>
          <w:i/>
          <w:iCs/>
        </w:rPr>
        <w:t>Inspections</w:t>
      </w:r>
      <w:r w:rsidRPr="00A904AF">
        <w:rPr>
          <w:rFonts w:cstheme="minorHAnsi"/>
        </w:rPr>
        <w:t xml:space="preserve">: </w:t>
      </w:r>
      <w:r w:rsidR="00D96A25">
        <w:rPr>
          <w:rFonts w:cstheme="minorHAnsi"/>
        </w:rPr>
        <w:t>T</w:t>
      </w:r>
      <w:r w:rsidR="00D96A25" w:rsidRPr="00A904AF">
        <w:rPr>
          <w:rFonts w:cstheme="minorHAnsi"/>
        </w:rPr>
        <w:t xml:space="preserve">his </w:t>
      </w:r>
      <w:r w:rsidRPr="00A904AF">
        <w:rPr>
          <w:rFonts w:cstheme="minorHAnsi"/>
        </w:rPr>
        <w:t>includes inspections from Marine Enforcement Officers (MEOs) to premises and vessels in order to undertake checks that the required licence conditions or any legislative requirements are being adhered to.</w:t>
      </w:r>
      <w:r w:rsidR="005C1ABE" w:rsidRPr="00A904AF">
        <w:rPr>
          <w:rFonts w:cstheme="minorHAnsi"/>
        </w:rPr>
        <w:t xml:space="preserve"> </w:t>
      </w:r>
      <w:r w:rsidRPr="00A904AF">
        <w:rPr>
          <w:rFonts w:cstheme="minorHAnsi"/>
        </w:rPr>
        <w:t>The requirement to undertake inspections varies.</w:t>
      </w:r>
      <w:r w:rsidR="005C1ABE" w:rsidRPr="00A904AF">
        <w:rPr>
          <w:rFonts w:cstheme="minorHAnsi"/>
        </w:rPr>
        <w:t xml:space="preserve"> </w:t>
      </w:r>
      <w:r w:rsidRPr="00A904AF">
        <w:rPr>
          <w:rFonts w:cstheme="minorHAnsi"/>
        </w:rPr>
        <w:t>For example, more routine inspections are undertaken to provide necessary checks to ensure that legislative rules which underpin environmental performance requirements are complied with.</w:t>
      </w:r>
      <w:r w:rsidR="005C1ABE" w:rsidRPr="00A904AF">
        <w:rPr>
          <w:rFonts w:cstheme="minorHAnsi"/>
        </w:rPr>
        <w:t xml:space="preserve"> </w:t>
      </w:r>
      <w:r w:rsidRPr="00A904AF">
        <w:rPr>
          <w:rFonts w:cstheme="minorHAnsi"/>
        </w:rPr>
        <w:t>More targeted inspections are required where the MMO’s risk and intelligence processes indicate that there are compliance issues which need to be addressed.</w:t>
      </w:r>
    </w:p>
    <w:p w14:paraId="23975F62" w14:textId="77777777" w:rsidR="00D17F60" w:rsidRPr="00A904AF" w:rsidRDefault="00D17F60" w:rsidP="003801A0">
      <w:pPr>
        <w:pStyle w:val="Heading3"/>
        <w:rPr>
          <w:rFonts w:asciiTheme="minorHAnsi" w:hAnsiTheme="minorHAnsi" w:cstheme="minorHAnsi"/>
        </w:rPr>
      </w:pPr>
      <w:bookmarkStart w:id="237" w:name="_Toc16514745"/>
      <w:bookmarkStart w:id="238" w:name="_Toc31297358"/>
      <w:r w:rsidRPr="00A904AF">
        <w:rPr>
          <w:rFonts w:asciiTheme="minorHAnsi" w:hAnsiTheme="minorHAnsi" w:cstheme="minorHAnsi"/>
        </w:rPr>
        <w:t>Independent Verification</w:t>
      </w:r>
      <w:bookmarkEnd w:id="237"/>
      <w:bookmarkEnd w:id="238"/>
    </w:p>
    <w:p w14:paraId="01330208" w14:textId="1A159940" w:rsidR="00D17F60" w:rsidRPr="00A904AF" w:rsidRDefault="00D17F60" w:rsidP="003801A0">
      <w:pPr>
        <w:rPr>
          <w:rFonts w:cstheme="minorHAnsi"/>
        </w:rPr>
      </w:pPr>
      <w:r w:rsidRPr="00A904AF">
        <w:rPr>
          <w:rFonts w:cstheme="minorHAnsi"/>
        </w:rPr>
        <w:t>To some extent the MMO inspections can be regarded as an independent check on the performance of a business operating in English waters.</w:t>
      </w:r>
      <w:r w:rsidR="005C1ABE" w:rsidRPr="00A904AF">
        <w:rPr>
          <w:rFonts w:cstheme="minorHAnsi"/>
        </w:rPr>
        <w:t xml:space="preserve"> </w:t>
      </w:r>
      <w:r w:rsidRPr="00A904AF">
        <w:rPr>
          <w:rFonts w:cstheme="minorHAnsi"/>
        </w:rPr>
        <w:t>However, it is also worth noting that there is a high take-up of ISO 14001 accredited environmental management systems by companies and their contractors working in English waters.</w:t>
      </w:r>
      <w:r w:rsidR="005C1ABE" w:rsidRPr="00A904AF">
        <w:rPr>
          <w:rFonts w:cstheme="minorHAnsi"/>
        </w:rPr>
        <w:t xml:space="preserve"> </w:t>
      </w:r>
      <w:r w:rsidRPr="00A904AF">
        <w:rPr>
          <w:rFonts w:cstheme="minorHAnsi"/>
        </w:rPr>
        <w:t>For those companies that are ISO</w:t>
      </w:r>
      <w:r w:rsidR="00A904AF">
        <w:rPr>
          <w:rFonts w:cstheme="minorHAnsi"/>
        </w:rPr>
        <w:t xml:space="preserve"> </w:t>
      </w:r>
      <w:r w:rsidRPr="00A904AF">
        <w:rPr>
          <w:rFonts w:cstheme="minorHAnsi"/>
        </w:rPr>
        <w:t>14001 accredited, independent verification of operating businesses is done through ISO 14001 verification audits which are conducted by an external independent party.</w:t>
      </w:r>
      <w:r w:rsidR="005C1ABE" w:rsidRPr="00A904AF">
        <w:rPr>
          <w:rFonts w:cstheme="minorHAnsi"/>
        </w:rPr>
        <w:t xml:space="preserve">  </w:t>
      </w:r>
    </w:p>
    <w:p w14:paraId="1CE18EB4" w14:textId="59BF5F59" w:rsidR="00D17F60" w:rsidRPr="00A904AF" w:rsidRDefault="00D17F60" w:rsidP="003801A0">
      <w:pPr>
        <w:pStyle w:val="Heading3"/>
        <w:rPr>
          <w:rFonts w:asciiTheme="minorHAnsi" w:hAnsiTheme="minorHAnsi" w:cstheme="minorHAnsi"/>
        </w:rPr>
      </w:pPr>
      <w:bookmarkStart w:id="239" w:name="_Toc16514746"/>
      <w:bookmarkStart w:id="240" w:name="_Toc31297359"/>
      <w:r w:rsidRPr="00A904AF">
        <w:rPr>
          <w:rFonts w:asciiTheme="minorHAnsi" w:hAnsiTheme="minorHAnsi" w:cstheme="minorHAnsi"/>
        </w:rPr>
        <w:t>Targeting/</w:t>
      </w:r>
      <w:r w:rsidR="00A904AF">
        <w:rPr>
          <w:rFonts w:asciiTheme="minorHAnsi" w:hAnsiTheme="minorHAnsi" w:cstheme="minorHAnsi"/>
        </w:rPr>
        <w:t>P</w:t>
      </w:r>
      <w:r w:rsidRPr="00A904AF">
        <w:rPr>
          <w:rFonts w:asciiTheme="minorHAnsi" w:hAnsiTheme="minorHAnsi" w:cstheme="minorHAnsi"/>
        </w:rPr>
        <w:t>rioriti</w:t>
      </w:r>
      <w:r w:rsidR="008E4968">
        <w:rPr>
          <w:rFonts w:asciiTheme="minorHAnsi" w:hAnsiTheme="minorHAnsi" w:cstheme="minorHAnsi"/>
        </w:rPr>
        <w:t>z</w:t>
      </w:r>
      <w:r w:rsidRPr="00A904AF">
        <w:rPr>
          <w:rFonts w:asciiTheme="minorHAnsi" w:hAnsiTheme="minorHAnsi" w:cstheme="minorHAnsi"/>
        </w:rPr>
        <w:t>ing Strategies</w:t>
      </w:r>
      <w:bookmarkEnd w:id="239"/>
      <w:bookmarkEnd w:id="240"/>
    </w:p>
    <w:p w14:paraId="142C3FCC" w14:textId="78690D29" w:rsidR="00D17F60" w:rsidRPr="00A904AF" w:rsidRDefault="00D17F60" w:rsidP="003801A0">
      <w:pPr>
        <w:rPr>
          <w:rFonts w:cstheme="minorHAnsi"/>
        </w:rPr>
      </w:pPr>
      <w:r w:rsidRPr="00A904AF">
        <w:rPr>
          <w:rFonts w:cstheme="minorHAnsi"/>
        </w:rPr>
        <w:t>The MMO targets and prioriti</w:t>
      </w:r>
      <w:r w:rsidR="00D96A25">
        <w:rPr>
          <w:rFonts w:cstheme="minorHAnsi"/>
        </w:rPr>
        <w:t>z</w:t>
      </w:r>
      <w:r w:rsidRPr="00A904AF">
        <w:rPr>
          <w:rFonts w:cstheme="minorHAnsi"/>
        </w:rPr>
        <w:t>es its compliance activities through an approach it refers to as intelligence-led risk-based enforcement (ILRBE).</w:t>
      </w:r>
      <w:r w:rsidR="005C1ABE" w:rsidRPr="00A904AF">
        <w:rPr>
          <w:rFonts w:cstheme="minorHAnsi"/>
        </w:rPr>
        <w:t xml:space="preserve"> </w:t>
      </w:r>
      <w:r w:rsidRPr="00A904AF">
        <w:rPr>
          <w:rFonts w:cstheme="minorHAnsi"/>
        </w:rPr>
        <w:t xml:space="preserve">The approach is set out in the paper: </w:t>
      </w:r>
      <w:r w:rsidRPr="00A904AF">
        <w:rPr>
          <w:rFonts w:cstheme="minorHAnsi"/>
          <w:i/>
          <w:iCs/>
        </w:rPr>
        <w:t>Risk-based enforcement process: Risk monitoring of non-compliant behaviours</w:t>
      </w:r>
      <w:r w:rsidRPr="00A904AF">
        <w:rPr>
          <w:rFonts w:cstheme="minorHAnsi"/>
        </w:rPr>
        <w:t xml:space="preserve"> and </w:t>
      </w:r>
      <w:r w:rsidR="00962F20">
        <w:rPr>
          <w:rFonts w:cstheme="minorHAnsi"/>
        </w:rPr>
        <w:t>summarize</w:t>
      </w:r>
      <w:r w:rsidRPr="00A904AF">
        <w:rPr>
          <w:rFonts w:cstheme="minorHAnsi"/>
        </w:rPr>
        <w:t>d in Figure 4.</w:t>
      </w:r>
    </w:p>
    <w:p w14:paraId="055A4BC2" w14:textId="77777777" w:rsidR="00D17F60" w:rsidRPr="00A904AF" w:rsidRDefault="00D17F60">
      <w:pPr>
        <w:rPr>
          <w:rStyle w:val="Strong"/>
          <w:rFonts w:cstheme="minorHAnsi"/>
        </w:rPr>
      </w:pPr>
      <w:r w:rsidRPr="00A904AF">
        <w:rPr>
          <w:rStyle w:val="Strong"/>
          <w:rFonts w:cstheme="minorHAnsi"/>
        </w:rPr>
        <w:br w:type="page"/>
      </w:r>
    </w:p>
    <w:p w14:paraId="00984121" w14:textId="23A16B35" w:rsidR="00D17F60" w:rsidRDefault="00D17F60" w:rsidP="003801A0">
      <w:pPr>
        <w:rPr>
          <w:rStyle w:val="Strong"/>
          <w:rFonts w:cstheme="minorHAnsi"/>
        </w:rPr>
      </w:pPr>
      <w:r w:rsidRPr="00A904AF">
        <w:rPr>
          <w:rStyle w:val="Strong"/>
          <w:rFonts w:cstheme="minorHAnsi"/>
        </w:rPr>
        <w:t>Figure 4</w:t>
      </w:r>
      <w:r w:rsidRPr="00A904AF">
        <w:rPr>
          <w:rStyle w:val="Strong"/>
          <w:rFonts w:cstheme="minorHAnsi"/>
        </w:rPr>
        <w:tab/>
        <w:t xml:space="preserve">The MMO’s </w:t>
      </w:r>
      <w:bookmarkStart w:id="241" w:name="_Hlk16772404"/>
      <w:r w:rsidR="00D96A25">
        <w:rPr>
          <w:rStyle w:val="Strong"/>
          <w:rFonts w:cstheme="minorHAnsi"/>
        </w:rPr>
        <w:t>i</w:t>
      </w:r>
      <w:r w:rsidR="00D96A25" w:rsidRPr="00A904AF">
        <w:rPr>
          <w:rStyle w:val="Strong"/>
          <w:rFonts w:cstheme="minorHAnsi"/>
        </w:rPr>
        <w:t>ntelligence</w:t>
      </w:r>
      <w:r w:rsidRPr="00A904AF">
        <w:rPr>
          <w:rStyle w:val="Strong"/>
          <w:rFonts w:cstheme="minorHAnsi"/>
        </w:rPr>
        <w:t>-led risk-based enforcement process</w:t>
      </w:r>
      <w:bookmarkEnd w:id="241"/>
    </w:p>
    <w:p w14:paraId="6C0739CF" w14:textId="0658D26E" w:rsidR="00D17F60" w:rsidRPr="00415447" w:rsidRDefault="00415447" w:rsidP="00415447">
      <w:pPr>
        <w:rPr>
          <w:rFonts w:cstheme="minorHAnsi"/>
          <w:b/>
          <w:bCs/>
          <w:color w:val="000000" w:themeColor="text1"/>
        </w:rPr>
      </w:pPr>
      <w:r>
        <w:rPr>
          <w:noProof/>
        </w:rPr>
        <w:drawing>
          <wp:inline distT="0" distB="0" distL="0" distR="0" wp14:anchorId="775E1FE0" wp14:editId="4D0B47F7">
            <wp:extent cx="5731510" cy="810641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p>
    <w:p w14:paraId="6C419FD7" w14:textId="151890F0" w:rsidR="00D17F60" w:rsidRPr="00A904AF" w:rsidRDefault="00D17F60" w:rsidP="003801A0">
      <w:pPr>
        <w:pStyle w:val="Heading2"/>
        <w:rPr>
          <w:rFonts w:asciiTheme="minorHAnsi" w:hAnsiTheme="minorHAnsi" w:cstheme="minorHAnsi"/>
        </w:rPr>
      </w:pPr>
      <w:bookmarkStart w:id="242" w:name="_Toc16514747"/>
      <w:bookmarkStart w:id="243" w:name="_Toc31297360"/>
      <w:r w:rsidRPr="0085475B">
        <w:rPr>
          <w:rFonts w:asciiTheme="minorHAnsi" w:hAnsiTheme="minorHAnsi" w:cstheme="minorHAnsi"/>
        </w:rPr>
        <w:t>Compliance E</w:t>
      </w:r>
      <w:r w:rsidRPr="00516CBE">
        <w:rPr>
          <w:rFonts w:asciiTheme="minorHAnsi" w:hAnsiTheme="minorHAnsi" w:cstheme="minorHAnsi"/>
        </w:rPr>
        <w:t>nforcement</w:t>
      </w:r>
      <w:bookmarkEnd w:id="242"/>
      <w:bookmarkEnd w:id="243"/>
      <w:r w:rsidR="005C1ABE" w:rsidRPr="00A904AF">
        <w:rPr>
          <w:rFonts w:asciiTheme="minorHAnsi" w:hAnsiTheme="minorHAnsi" w:cstheme="minorHAnsi"/>
        </w:rPr>
        <w:t xml:space="preserve"> </w:t>
      </w:r>
    </w:p>
    <w:p w14:paraId="13841F7E" w14:textId="606EE973" w:rsidR="00D17F60" w:rsidRPr="00A904AF" w:rsidRDefault="00D17F60" w:rsidP="00BB0A4E">
      <w:pPr>
        <w:pStyle w:val="Heading3"/>
        <w:rPr>
          <w:rFonts w:asciiTheme="minorHAnsi" w:hAnsiTheme="minorHAnsi" w:cstheme="minorHAnsi"/>
        </w:rPr>
      </w:pPr>
      <w:bookmarkStart w:id="244" w:name="_Toc31297361"/>
      <w:r w:rsidRPr="00A904AF">
        <w:rPr>
          <w:rFonts w:asciiTheme="minorHAnsi" w:hAnsiTheme="minorHAnsi" w:cstheme="minorHAnsi"/>
        </w:rPr>
        <w:t>Introduction</w:t>
      </w:r>
      <w:bookmarkEnd w:id="244"/>
    </w:p>
    <w:p w14:paraId="2C9DDC70" w14:textId="365FC7E3" w:rsidR="00D17F60" w:rsidRPr="00A904AF" w:rsidRDefault="00D17F60" w:rsidP="003801A0">
      <w:pPr>
        <w:rPr>
          <w:rFonts w:cstheme="minorHAnsi"/>
        </w:rPr>
      </w:pPr>
      <w:r w:rsidRPr="00A904AF">
        <w:rPr>
          <w:rFonts w:cstheme="minorHAnsi"/>
        </w:rPr>
        <w:t>Enforcement is where a formal investigation is undertaken to establish whether a regulatory or legislative breach has taken place regardless of whether enforcement action is taken against any person by the MMO under statutory or common law powers; but does not include oral warnings or advisory notices designed to educate and help stakeholders achieve compliance.</w:t>
      </w:r>
    </w:p>
    <w:p w14:paraId="3F1E8CBB" w14:textId="6A7D00A8" w:rsidR="00D17F60" w:rsidRPr="00A904AF" w:rsidRDefault="00D17F60" w:rsidP="003801A0">
      <w:pPr>
        <w:pStyle w:val="Heading3"/>
        <w:rPr>
          <w:rFonts w:asciiTheme="minorHAnsi" w:hAnsiTheme="minorHAnsi" w:cstheme="minorHAnsi"/>
        </w:rPr>
      </w:pPr>
      <w:bookmarkStart w:id="245" w:name="_Toc16514748"/>
      <w:bookmarkStart w:id="246" w:name="_Toc31297362"/>
      <w:r w:rsidRPr="00A904AF">
        <w:rPr>
          <w:rFonts w:asciiTheme="minorHAnsi" w:hAnsiTheme="minorHAnsi" w:cstheme="minorHAnsi"/>
        </w:rPr>
        <w:t xml:space="preserve">Administrative Enforcement </w:t>
      </w:r>
      <w:bookmarkEnd w:id="245"/>
      <w:bookmarkEnd w:id="246"/>
      <w:r w:rsidR="00C5336F" w:rsidRPr="00A904AF">
        <w:rPr>
          <w:rFonts w:asciiTheme="minorHAnsi" w:hAnsiTheme="minorHAnsi" w:cstheme="minorHAnsi"/>
        </w:rPr>
        <w:t>(Including Financial)</w:t>
      </w:r>
    </w:p>
    <w:p w14:paraId="1209A5D2" w14:textId="77777777" w:rsidR="00D17F60" w:rsidRPr="00A904AF" w:rsidRDefault="00D17F60" w:rsidP="003801A0">
      <w:pPr>
        <w:rPr>
          <w:rFonts w:cstheme="minorHAnsi"/>
        </w:rPr>
      </w:pPr>
      <w:r w:rsidRPr="00A904AF">
        <w:rPr>
          <w:rFonts w:cstheme="minorHAnsi"/>
        </w:rPr>
        <w:t>The range of administrative enforcement tools which the MMO may use in order to achieve compliance in relation to its functions are set out below.</w:t>
      </w:r>
    </w:p>
    <w:p w14:paraId="172B327F" w14:textId="588F1315" w:rsidR="00D17F60" w:rsidRPr="00D51FA2" w:rsidRDefault="00D17F60" w:rsidP="003801A0">
      <w:pPr>
        <w:rPr>
          <w:rFonts w:cstheme="minorHAnsi"/>
        </w:rPr>
      </w:pPr>
      <w:r w:rsidRPr="00A904AF">
        <w:rPr>
          <w:rFonts w:cstheme="minorHAnsi"/>
        </w:rPr>
        <w:t>With i</w:t>
      </w:r>
      <w:r w:rsidR="00806893">
        <w:rPr>
          <w:rFonts w:cstheme="minorHAnsi"/>
        </w:rPr>
        <w:t>t</w:t>
      </w:r>
      <w:r w:rsidRPr="00A904AF">
        <w:rPr>
          <w:rFonts w:cstheme="minorHAnsi"/>
        </w:rPr>
        <w:t>s powers under the Marine and Coastal Access Act 2009, the MMO has the ability to issue a variety of notices in relation to marine licensable activities</w:t>
      </w:r>
      <w:r w:rsidR="00516CBE">
        <w:rPr>
          <w:rFonts w:cstheme="minorHAnsi"/>
        </w:rPr>
        <w:t>.</w:t>
      </w:r>
      <w:r w:rsidRPr="00D51FA2">
        <w:rPr>
          <w:rStyle w:val="EndnoteReference"/>
          <w:rFonts w:cstheme="minorHAnsi"/>
        </w:rPr>
        <w:endnoteReference w:id="123"/>
      </w:r>
      <w:r w:rsidRPr="00D51FA2">
        <w:rPr>
          <w:rFonts w:cstheme="minorHAnsi"/>
        </w:rPr>
        <w:t xml:space="preserve"> These are:</w:t>
      </w:r>
    </w:p>
    <w:p w14:paraId="6F3CF75E" w14:textId="77777777" w:rsidR="00D17F60" w:rsidRPr="0085475B" w:rsidRDefault="00D17F60" w:rsidP="003801A0">
      <w:pPr>
        <w:pStyle w:val="ListParagraph"/>
        <w:numPr>
          <w:ilvl w:val="0"/>
          <w:numId w:val="69"/>
        </w:numPr>
        <w:rPr>
          <w:rFonts w:cstheme="minorHAnsi"/>
        </w:rPr>
      </w:pPr>
      <w:r w:rsidRPr="0085475B">
        <w:rPr>
          <w:rFonts w:cstheme="minorHAnsi"/>
        </w:rPr>
        <w:t>stop notices;</w:t>
      </w:r>
    </w:p>
    <w:p w14:paraId="10EACB0F" w14:textId="77777777" w:rsidR="00D17F60" w:rsidRPr="00516CBE" w:rsidRDefault="00D17F60" w:rsidP="003801A0">
      <w:pPr>
        <w:pStyle w:val="ListParagraph"/>
        <w:numPr>
          <w:ilvl w:val="0"/>
          <w:numId w:val="69"/>
        </w:numPr>
        <w:rPr>
          <w:rFonts w:cstheme="minorHAnsi"/>
        </w:rPr>
      </w:pPr>
      <w:r w:rsidRPr="00516CBE">
        <w:rPr>
          <w:rFonts w:cstheme="minorHAnsi"/>
        </w:rPr>
        <w:t>emergency safety notices;</w:t>
      </w:r>
    </w:p>
    <w:p w14:paraId="1A7CC64F" w14:textId="77777777" w:rsidR="00D17F60" w:rsidRPr="008B03E8" w:rsidRDefault="00D17F60" w:rsidP="003801A0">
      <w:pPr>
        <w:pStyle w:val="ListParagraph"/>
        <w:numPr>
          <w:ilvl w:val="0"/>
          <w:numId w:val="69"/>
        </w:numPr>
        <w:rPr>
          <w:rFonts w:cstheme="minorHAnsi"/>
        </w:rPr>
      </w:pPr>
      <w:r w:rsidRPr="004B7FE6">
        <w:rPr>
          <w:rFonts w:cstheme="minorHAnsi"/>
        </w:rPr>
        <w:t>remediation notices;</w:t>
      </w:r>
    </w:p>
    <w:p w14:paraId="3FD07F98" w14:textId="77777777" w:rsidR="00D17F60" w:rsidRPr="00A904AF" w:rsidRDefault="00D17F60" w:rsidP="003801A0">
      <w:pPr>
        <w:pStyle w:val="ListParagraph"/>
        <w:numPr>
          <w:ilvl w:val="0"/>
          <w:numId w:val="69"/>
        </w:numPr>
        <w:rPr>
          <w:rFonts w:cstheme="minorHAnsi"/>
        </w:rPr>
      </w:pPr>
      <w:r w:rsidRPr="00A904AF">
        <w:rPr>
          <w:rFonts w:cstheme="minorHAnsi"/>
        </w:rPr>
        <w:t>variation notices;</w:t>
      </w:r>
    </w:p>
    <w:p w14:paraId="3CBBBB37" w14:textId="77777777" w:rsidR="00D17F60" w:rsidRPr="00A904AF" w:rsidRDefault="00D17F60" w:rsidP="003801A0">
      <w:pPr>
        <w:pStyle w:val="ListParagraph"/>
        <w:numPr>
          <w:ilvl w:val="0"/>
          <w:numId w:val="69"/>
        </w:numPr>
        <w:rPr>
          <w:rFonts w:cstheme="minorHAnsi"/>
        </w:rPr>
      </w:pPr>
      <w:r w:rsidRPr="00A904AF">
        <w:rPr>
          <w:rFonts w:cstheme="minorHAnsi"/>
        </w:rPr>
        <w:t>revocation notices; and</w:t>
      </w:r>
    </w:p>
    <w:p w14:paraId="090A1463" w14:textId="77777777" w:rsidR="00D17F60" w:rsidRPr="00A904AF" w:rsidRDefault="00D17F60" w:rsidP="003801A0">
      <w:pPr>
        <w:pStyle w:val="ListParagraph"/>
        <w:numPr>
          <w:ilvl w:val="0"/>
          <w:numId w:val="69"/>
        </w:numPr>
        <w:rPr>
          <w:rFonts w:cstheme="minorHAnsi"/>
        </w:rPr>
      </w:pPr>
      <w:r w:rsidRPr="00A904AF">
        <w:rPr>
          <w:rFonts w:cstheme="minorHAnsi"/>
        </w:rPr>
        <w:t>suspension notices.</w:t>
      </w:r>
    </w:p>
    <w:p w14:paraId="62BCC08D" w14:textId="3245A92A" w:rsidR="00D17F60" w:rsidRPr="00A904AF" w:rsidRDefault="00D17F60" w:rsidP="003801A0">
      <w:pPr>
        <w:rPr>
          <w:rFonts w:cstheme="minorHAnsi"/>
        </w:rPr>
      </w:pPr>
      <w:r w:rsidRPr="00A904AF">
        <w:rPr>
          <w:rFonts w:cstheme="minorHAnsi"/>
        </w:rPr>
        <w:t>In the marine aggregate extraction sector</w:t>
      </w:r>
      <w:r w:rsidR="00806893">
        <w:rPr>
          <w:rFonts w:cstheme="minorHAnsi"/>
        </w:rPr>
        <w:t>,</w:t>
      </w:r>
      <w:r w:rsidRPr="00A904AF">
        <w:rPr>
          <w:rFonts w:cstheme="minorHAnsi"/>
        </w:rPr>
        <w:t xml:space="preserve"> administrative enforcement options are typically contained in a marine licence associated with substantive reviews of the effects of dredging.</w:t>
      </w:r>
      <w:r w:rsidR="005C1ABE" w:rsidRPr="00A904AF">
        <w:rPr>
          <w:rFonts w:cstheme="minorHAnsi"/>
        </w:rPr>
        <w:t xml:space="preserve"> </w:t>
      </w:r>
      <w:r w:rsidRPr="00A904AF">
        <w:rPr>
          <w:rFonts w:cstheme="minorHAnsi"/>
        </w:rPr>
        <w:t>At intervals specified in the licence (e.g.</w:t>
      </w:r>
      <w:r w:rsidR="006B2EA5" w:rsidRPr="00A904AF">
        <w:rPr>
          <w:rFonts w:cstheme="minorHAnsi"/>
        </w:rPr>
        <w:t>,</w:t>
      </w:r>
      <w:r w:rsidRPr="00A904AF">
        <w:rPr>
          <w:rFonts w:cstheme="minorHAnsi"/>
        </w:rPr>
        <w:t xml:space="preserve"> </w:t>
      </w:r>
      <w:r w:rsidR="00806893">
        <w:rPr>
          <w:rFonts w:cstheme="minorHAnsi"/>
        </w:rPr>
        <w:t>the fifth</w:t>
      </w:r>
      <w:r w:rsidRPr="00A904AF">
        <w:rPr>
          <w:rFonts w:cstheme="minorHAnsi"/>
        </w:rPr>
        <w:t xml:space="preserve"> and </w:t>
      </w:r>
      <w:r w:rsidR="00806893">
        <w:rPr>
          <w:rFonts w:cstheme="minorHAnsi"/>
        </w:rPr>
        <w:t>tenth</w:t>
      </w:r>
      <w:r w:rsidR="00806893" w:rsidRPr="00A904AF">
        <w:rPr>
          <w:rFonts w:cstheme="minorHAnsi"/>
        </w:rPr>
        <w:t xml:space="preserve"> </w:t>
      </w:r>
      <w:r w:rsidRPr="00A904AF">
        <w:rPr>
          <w:rFonts w:cstheme="minorHAnsi"/>
        </w:rPr>
        <w:t>years), the licence holder must submit to the MMO and others a substantive review of the dredging operations that have taken</w:t>
      </w:r>
      <w:r w:rsidR="00806893">
        <w:rPr>
          <w:rFonts w:cstheme="minorHAnsi"/>
        </w:rPr>
        <w:t xml:space="preserve"> place,</w:t>
      </w:r>
      <w:r w:rsidRPr="00A904AF">
        <w:rPr>
          <w:rFonts w:cstheme="minorHAnsi"/>
        </w:rPr>
        <w:t xml:space="preserve"> </w:t>
      </w:r>
      <w:r w:rsidR="00962F20">
        <w:rPr>
          <w:rFonts w:cstheme="minorHAnsi"/>
        </w:rPr>
        <w:t>summariz</w:t>
      </w:r>
      <w:r w:rsidRPr="00A904AF">
        <w:rPr>
          <w:rFonts w:cstheme="minorHAnsi"/>
        </w:rPr>
        <w:t>ing the results of the monitoring undertaken to that date and detailing such matters as:</w:t>
      </w:r>
    </w:p>
    <w:p w14:paraId="7E33CFF7" w14:textId="77777777" w:rsidR="00D17F60" w:rsidRPr="00A904AF" w:rsidRDefault="00D17F60" w:rsidP="003801A0">
      <w:pPr>
        <w:pStyle w:val="ListParagraph"/>
        <w:numPr>
          <w:ilvl w:val="0"/>
          <w:numId w:val="74"/>
        </w:numPr>
        <w:rPr>
          <w:rFonts w:cstheme="minorHAnsi"/>
        </w:rPr>
      </w:pPr>
      <w:r w:rsidRPr="00A904AF">
        <w:rPr>
          <w:rFonts w:cstheme="minorHAnsi"/>
        </w:rPr>
        <w:t>the impact of dredging operations on the marine environment;</w:t>
      </w:r>
    </w:p>
    <w:p w14:paraId="24BE2268" w14:textId="77777777" w:rsidR="00D17F60" w:rsidRPr="00A904AF" w:rsidRDefault="00D17F60" w:rsidP="003801A0">
      <w:pPr>
        <w:pStyle w:val="ListParagraph"/>
        <w:numPr>
          <w:ilvl w:val="0"/>
          <w:numId w:val="74"/>
        </w:numPr>
        <w:rPr>
          <w:rFonts w:cstheme="minorHAnsi"/>
        </w:rPr>
      </w:pPr>
      <w:r w:rsidRPr="00A904AF">
        <w:rPr>
          <w:rFonts w:cstheme="minorHAnsi"/>
        </w:rPr>
        <w:t>the effectiveness of the conditions imposed on the dredging operations and recommending any variations to the dredging operations as may be necessary to protect the environment; and</w:t>
      </w:r>
    </w:p>
    <w:p w14:paraId="2D3AA402" w14:textId="77777777" w:rsidR="00D17F60" w:rsidRPr="00A904AF" w:rsidRDefault="00D17F60" w:rsidP="003801A0">
      <w:pPr>
        <w:pStyle w:val="ListParagraph"/>
        <w:numPr>
          <w:ilvl w:val="0"/>
          <w:numId w:val="74"/>
        </w:numPr>
        <w:rPr>
          <w:rFonts w:cstheme="minorHAnsi"/>
        </w:rPr>
      </w:pPr>
      <w:r w:rsidRPr="00A904AF">
        <w:rPr>
          <w:rFonts w:cstheme="minorHAnsi"/>
        </w:rPr>
        <w:t>any recommendations of variations to the monitoring programme as may be necessary to ensure that effective environmental monitoring of the dredging is maintained.</w:t>
      </w:r>
    </w:p>
    <w:p w14:paraId="3DB2AB5B" w14:textId="77777777" w:rsidR="00D17F60" w:rsidRPr="00A904AF" w:rsidRDefault="00D17F60" w:rsidP="003801A0">
      <w:pPr>
        <w:rPr>
          <w:rFonts w:cstheme="minorHAnsi"/>
        </w:rPr>
      </w:pPr>
      <w:r w:rsidRPr="00A904AF">
        <w:rPr>
          <w:rFonts w:cstheme="minorHAnsi"/>
        </w:rPr>
        <w:t>The licence holder is required to cease dredging whilst the substantive reviews are being considered if:</w:t>
      </w:r>
    </w:p>
    <w:p w14:paraId="0A64989B" w14:textId="46D1490E" w:rsidR="00D17F60" w:rsidRPr="00A904AF" w:rsidRDefault="00D17F60" w:rsidP="003801A0">
      <w:pPr>
        <w:pStyle w:val="ListParagraph"/>
        <w:numPr>
          <w:ilvl w:val="0"/>
          <w:numId w:val="75"/>
        </w:numPr>
        <w:rPr>
          <w:rFonts w:cstheme="minorHAnsi"/>
        </w:rPr>
      </w:pPr>
      <w:r w:rsidRPr="00A904AF">
        <w:rPr>
          <w:rFonts w:cstheme="minorHAnsi"/>
        </w:rPr>
        <w:t>the data collected or analysis undertaken to inform the substantive review fails to conform to the agreed specifications and in consequence there is insufficient evidence for</w:t>
      </w:r>
      <w:r w:rsidR="00CC5FB5">
        <w:rPr>
          <w:rFonts w:cstheme="minorHAnsi"/>
        </w:rPr>
        <w:t xml:space="preserve"> the</w:t>
      </w:r>
      <w:r w:rsidRPr="00A904AF">
        <w:rPr>
          <w:rFonts w:cstheme="minorHAnsi"/>
        </w:rPr>
        <w:t xml:space="preserve"> MMO and others to determine whether unacceptable impacts have occurred; and/or</w:t>
      </w:r>
    </w:p>
    <w:p w14:paraId="503F1DEB" w14:textId="77777777" w:rsidR="00D17F60" w:rsidRPr="00A904AF" w:rsidRDefault="00D17F60" w:rsidP="003801A0">
      <w:pPr>
        <w:pStyle w:val="ListParagraph"/>
        <w:numPr>
          <w:ilvl w:val="0"/>
          <w:numId w:val="75"/>
        </w:numPr>
        <w:rPr>
          <w:rFonts w:cstheme="minorHAnsi"/>
        </w:rPr>
      </w:pPr>
      <w:r w:rsidRPr="00A904AF">
        <w:rPr>
          <w:rFonts w:cstheme="minorHAnsi"/>
        </w:rPr>
        <w:t>the MMO has outstanding concerns during the substantive review process that unacceptable effects on the environment have occurred that were not originally predicted in the EIA; and/or</w:t>
      </w:r>
    </w:p>
    <w:p w14:paraId="206B8F46" w14:textId="77777777" w:rsidR="00D17F60" w:rsidRPr="00A904AF" w:rsidRDefault="00D17F60" w:rsidP="003801A0">
      <w:pPr>
        <w:pStyle w:val="ListParagraph"/>
        <w:numPr>
          <w:ilvl w:val="0"/>
          <w:numId w:val="75"/>
        </w:numPr>
        <w:rPr>
          <w:rFonts w:cstheme="minorHAnsi"/>
        </w:rPr>
      </w:pPr>
      <w:r w:rsidRPr="00A904AF">
        <w:rPr>
          <w:rFonts w:cstheme="minorHAnsi"/>
        </w:rPr>
        <w:t>the MMO confirms in writing to the licence holder that unacceptable environmental damage has occurred as a result of aggregate dredging.</w:t>
      </w:r>
    </w:p>
    <w:p w14:paraId="59642E2B" w14:textId="783B34C8" w:rsidR="00D17F60" w:rsidRPr="00A904AF" w:rsidRDefault="00D17F60" w:rsidP="003801A0">
      <w:pPr>
        <w:rPr>
          <w:rFonts w:cstheme="minorHAnsi"/>
        </w:rPr>
      </w:pPr>
      <w:r w:rsidRPr="00A904AF">
        <w:rPr>
          <w:rFonts w:cstheme="minorHAnsi"/>
        </w:rPr>
        <w:t xml:space="preserve">For most marine activities where there is evidence that an offence has been committed but it is not appropriate to implement formal prosecution proceedings, an official written warning letter may be sent to the regulated party, outlining the alleged </w:t>
      </w:r>
      <w:r w:rsidR="00CC5FB5" w:rsidRPr="00A904AF">
        <w:rPr>
          <w:rFonts w:cstheme="minorHAnsi"/>
        </w:rPr>
        <w:t>offen</w:t>
      </w:r>
      <w:r w:rsidR="00CC5FB5">
        <w:rPr>
          <w:rFonts w:cstheme="minorHAnsi"/>
        </w:rPr>
        <w:t>ce</w:t>
      </w:r>
      <w:r w:rsidRPr="00A904AF">
        <w:rPr>
          <w:rFonts w:cstheme="minorHAnsi"/>
        </w:rPr>
        <w:t>, when it occurred and what regulation(s) were breached.</w:t>
      </w:r>
      <w:r w:rsidR="005C1ABE" w:rsidRPr="00A904AF">
        <w:rPr>
          <w:rFonts w:cstheme="minorHAnsi"/>
        </w:rPr>
        <w:t xml:space="preserve"> </w:t>
      </w:r>
      <w:r w:rsidRPr="00A904AF">
        <w:rPr>
          <w:rFonts w:cstheme="minorHAnsi"/>
        </w:rPr>
        <w:t>It will also set out that it is a matter which could be subject to prosecution should the same behaviour occur in the future.</w:t>
      </w:r>
      <w:r w:rsidR="005C1ABE" w:rsidRPr="00A904AF">
        <w:rPr>
          <w:rFonts w:cstheme="minorHAnsi"/>
        </w:rPr>
        <w:t xml:space="preserve"> </w:t>
      </w:r>
      <w:r w:rsidRPr="00A904AF">
        <w:rPr>
          <w:rFonts w:cstheme="minorHAnsi"/>
        </w:rPr>
        <w:t>This may be sent without prejudice to other purely civil remedies.</w:t>
      </w:r>
    </w:p>
    <w:p w14:paraId="734C1B3C" w14:textId="3EC52059" w:rsidR="00D17F60" w:rsidRPr="00A904AF" w:rsidRDefault="00D17F60" w:rsidP="003801A0">
      <w:pPr>
        <w:rPr>
          <w:rFonts w:cstheme="minorHAnsi"/>
        </w:rPr>
      </w:pPr>
      <w:r w:rsidRPr="00A904AF">
        <w:rPr>
          <w:rFonts w:cstheme="minorHAnsi"/>
        </w:rPr>
        <w:t xml:space="preserve">The MMO has a range of powers available to </w:t>
      </w:r>
      <w:r w:rsidR="00CC5FB5">
        <w:rPr>
          <w:rFonts w:cstheme="minorHAnsi"/>
        </w:rPr>
        <w:t xml:space="preserve">it </w:t>
      </w:r>
      <w:r w:rsidRPr="00A904AF">
        <w:rPr>
          <w:rFonts w:cstheme="minorHAnsi"/>
        </w:rPr>
        <w:t>regarding the prevention of offences and investigation of offending.</w:t>
      </w:r>
      <w:r w:rsidR="005C1ABE" w:rsidRPr="00A904AF">
        <w:rPr>
          <w:rFonts w:cstheme="minorHAnsi"/>
        </w:rPr>
        <w:t xml:space="preserve"> </w:t>
      </w:r>
      <w:r w:rsidRPr="00A904AF">
        <w:rPr>
          <w:rFonts w:cstheme="minorHAnsi"/>
        </w:rPr>
        <w:t>Many of these powers are common to the investigation of suspected offences relating to wildlife and environmental matters undertaken by other regulators.</w:t>
      </w:r>
      <w:r w:rsidR="005C1ABE" w:rsidRPr="00A904AF">
        <w:rPr>
          <w:rFonts w:cstheme="minorHAnsi"/>
        </w:rPr>
        <w:t xml:space="preserve"> </w:t>
      </w:r>
      <w:r w:rsidRPr="00A904AF">
        <w:rPr>
          <w:rFonts w:cstheme="minorHAnsi"/>
        </w:rPr>
        <w:t>Among the more frequently used powers by the MMO are:</w:t>
      </w:r>
    </w:p>
    <w:p w14:paraId="49BDB10D" w14:textId="77777777" w:rsidR="00D17F60" w:rsidRPr="00A904AF" w:rsidRDefault="00D17F60" w:rsidP="003801A0">
      <w:pPr>
        <w:pStyle w:val="ListParagraph"/>
        <w:numPr>
          <w:ilvl w:val="0"/>
          <w:numId w:val="70"/>
        </w:numPr>
        <w:rPr>
          <w:rFonts w:cstheme="minorHAnsi"/>
        </w:rPr>
      </w:pPr>
      <w:r w:rsidRPr="00A904AF">
        <w:rPr>
          <w:rFonts w:cstheme="minorHAnsi"/>
        </w:rPr>
        <w:t>the power to enter and search business premises and, in exceptional circumstances, dwellings;</w:t>
      </w:r>
    </w:p>
    <w:p w14:paraId="0D3E1B10" w14:textId="77777777" w:rsidR="00D17F60" w:rsidRPr="00A904AF" w:rsidRDefault="00D17F60" w:rsidP="003801A0">
      <w:pPr>
        <w:pStyle w:val="ListParagraph"/>
        <w:numPr>
          <w:ilvl w:val="0"/>
          <w:numId w:val="70"/>
        </w:numPr>
        <w:rPr>
          <w:rFonts w:cstheme="minorHAnsi"/>
        </w:rPr>
      </w:pPr>
      <w:r w:rsidRPr="00A904AF">
        <w:rPr>
          <w:rFonts w:cstheme="minorHAnsi"/>
        </w:rPr>
        <w:t>the power to require production of and to inspect documentation;</w:t>
      </w:r>
    </w:p>
    <w:p w14:paraId="22A0F866" w14:textId="77777777" w:rsidR="00D17F60" w:rsidRPr="00A904AF" w:rsidRDefault="00D17F60" w:rsidP="003801A0">
      <w:pPr>
        <w:pStyle w:val="ListParagraph"/>
        <w:numPr>
          <w:ilvl w:val="0"/>
          <w:numId w:val="70"/>
        </w:numPr>
        <w:rPr>
          <w:rFonts w:cstheme="minorHAnsi"/>
        </w:rPr>
      </w:pPr>
      <w:r w:rsidRPr="00A904AF">
        <w:rPr>
          <w:rFonts w:cstheme="minorHAnsi"/>
        </w:rPr>
        <w:t>the power to seize items, including computers, where necessary;</w:t>
      </w:r>
    </w:p>
    <w:p w14:paraId="146634C1" w14:textId="77777777" w:rsidR="00D17F60" w:rsidRPr="00A904AF" w:rsidRDefault="00D17F60" w:rsidP="003801A0">
      <w:pPr>
        <w:pStyle w:val="ListParagraph"/>
        <w:numPr>
          <w:ilvl w:val="0"/>
          <w:numId w:val="70"/>
        </w:numPr>
        <w:rPr>
          <w:rFonts w:cstheme="minorHAnsi"/>
        </w:rPr>
      </w:pPr>
      <w:r w:rsidRPr="00A904AF">
        <w:rPr>
          <w:rFonts w:cstheme="minorHAnsi"/>
        </w:rPr>
        <w:t>the power to detain vessels or marine installations; and</w:t>
      </w:r>
    </w:p>
    <w:p w14:paraId="30027F78" w14:textId="77777777" w:rsidR="00D17F60" w:rsidRPr="00A904AF" w:rsidRDefault="00D17F60" w:rsidP="003801A0">
      <w:pPr>
        <w:pStyle w:val="ListParagraph"/>
        <w:numPr>
          <w:ilvl w:val="0"/>
          <w:numId w:val="70"/>
        </w:numPr>
        <w:rPr>
          <w:rFonts w:cstheme="minorHAnsi"/>
        </w:rPr>
      </w:pPr>
      <w:r w:rsidRPr="00A904AF">
        <w:rPr>
          <w:rFonts w:cstheme="minorHAnsi"/>
        </w:rPr>
        <w:t>the power to monitor licensed activities or development to ensure compliance with licence conditions.</w:t>
      </w:r>
    </w:p>
    <w:p w14:paraId="6AE0F0A3" w14:textId="77777777" w:rsidR="00D17F60" w:rsidRPr="00A904AF" w:rsidRDefault="00D17F60" w:rsidP="003801A0">
      <w:pPr>
        <w:rPr>
          <w:rFonts w:cstheme="minorHAnsi"/>
        </w:rPr>
      </w:pPr>
      <w:r w:rsidRPr="00A904AF">
        <w:rPr>
          <w:rFonts w:cstheme="minorHAnsi"/>
        </w:rPr>
        <w:t>The MMO will exercise its powers appropriately and in a manner proportionate to the particular situation.</w:t>
      </w:r>
    </w:p>
    <w:p w14:paraId="527C9972" w14:textId="77777777" w:rsidR="00D17F60" w:rsidRPr="00A904AF" w:rsidRDefault="00D17F60" w:rsidP="003801A0">
      <w:pPr>
        <w:pStyle w:val="Heading3"/>
        <w:rPr>
          <w:rFonts w:asciiTheme="minorHAnsi" w:hAnsiTheme="minorHAnsi" w:cstheme="minorHAnsi"/>
        </w:rPr>
      </w:pPr>
      <w:bookmarkStart w:id="247" w:name="_Toc16514749"/>
      <w:bookmarkStart w:id="248" w:name="_Toc31297363"/>
      <w:r w:rsidRPr="00A904AF">
        <w:rPr>
          <w:rFonts w:asciiTheme="minorHAnsi" w:hAnsiTheme="minorHAnsi" w:cstheme="minorHAnsi"/>
        </w:rPr>
        <w:t>Criminal Enforcement</w:t>
      </w:r>
      <w:bookmarkEnd w:id="247"/>
      <w:bookmarkEnd w:id="248"/>
    </w:p>
    <w:p w14:paraId="11178A8D" w14:textId="05EC72E1" w:rsidR="00D17F60" w:rsidRPr="00A904AF" w:rsidRDefault="00D17F60" w:rsidP="003801A0">
      <w:pPr>
        <w:rPr>
          <w:rFonts w:cstheme="minorHAnsi"/>
        </w:rPr>
      </w:pPr>
      <w:r w:rsidRPr="00A904AF">
        <w:rPr>
          <w:rFonts w:cstheme="minorHAnsi"/>
        </w:rPr>
        <w:t>Under the Marine and Coastal Access Act 2009 the MMO has powers as a public prosecutor</w:t>
      </w:r>
      <w:r w:rsidR="004B7FE6">
        <w:rPr>
          <w:rFonts w:cstheme="minorHAnsi"/>
        </w:rPr>
        <w:t>.</w:t>
      </w:r>
      <w:r w:rsidRPr="00D51FA2">
        <w:rPr>
          <w:rStyle w:val="EndnoteReference"/>
          <w:rFonts w:cstheme="minorHAnsi"/>
        </w:rPr>
        <w:endnoteReference w:id="124"/>
      </w:r>
      <w:r w:rsidR="005C1ABE" w:rsidRPr="00A904AF">
        <w:rPr>
          <w:rFonts w:cstheme="minorHAnsi"/>
        </w:rPr>
        <w:t xml:space="preserve"> </w:t>
      </w:r>
      <w:r w:rsidRPr="00A904AF">
        <w:rPr>
          <w:rFonts w:cstheme="minorHAnsi"/>
        </w:rPr>
        <w:t>Criminal prosecutions are regarded as an important tool in discouraging non-compliance.</w:t>
      </w:r>
    </w:p>
    <w:p w14:paraId="4F2AF86C" w14:textId="234494EC" w:rsidR="00D17F60" w:rsidRPr="00A904AF" w:rsidRDefault="00D17F60" w:rsidP="003801A0">
      <w:pPr>
        <w:rPr>
          <w:rFonts w:cstheme="minorHAnsi"/>
        </w:rPr>
      </w:pPr>
      <w:r w:rsidRPr="00A904AF">
        <w:rPr>
          <w:rFonts w:cstheme="minorHAnsi"/>
        </w:rPr>
        <w:t>Criminal enforcement is used where the non-compliance (i.e.</w:t>
      </w:r>
      <w:r w:rsidR="00A34640" w:rsidRPr="00A904AF">
        <w:rPr>
          <w:rFonts w:cstheme="minorHAnsi"/>
        </w:rPr>
        <w:t>,</w:t>
      </w:r>
      <w:r w:rsidRPr="00A904AF">
        <w:rPr>
          <w:rFonts w:cstheme="minorHAnsi"/>
        </w:rPr>
        <w:t xml:space="preserve"> offending)</w:t>
      </w:r>
      <w:r w:rsidR="00CC5FB5">
        <w:rPr>
          <w:rFonts w:cstheme="minorHAnsi"/>
        </w:rPr>
        <w:t>:</w:t>
      </w:r>
    </w:p>
    <w:p w14:paraId="3E891FBA" w14:textId="42209099" w:rsidR="00D17F60" w:rsidRPr="00A904AF" w:rsidRDefault="00CC5FB5" w:rsidP="003801A0">
      <w:pPr>
        <w:pStyle w:val="ListParagraph"/>
        <w:numPr>
          <w:ilvl w:val="0"/>
          <w:numId w:val="72"/>
        </w:numPr>
        <w:rPr>
          <w:rFonts w:cstheme="minorHAnsi"/>
        </w:rPr>
      </w:pPr>
      <w:r>
        <w:rPr>
          <w:rFonts w:cstheme="minorHAnsi"/>
        </w:rPr>
        <w:t xml:space="preserve">Is considered </w:t>
      </w:r>
      <w:r w:rsidR="00D17F60" w:rsidRPr="00A904AF">
        <w:rPr>
          <w:rFonts w:cstheme="minorHAnsi"/>
        </w:rPr>
        <w:t xml:space="preserve">particularly serious; </w:t>
      </w:r>
    </w:p>
    <w:p w14:paraId="2D92E9E7" w14:textId="77777777" w:rsidR="00D17F60" w:rsidRPr="00A904AF" w:rsidRDefault="00D17F60" w:rsidP="003801A0">
      <w:pPr>
        <w:pStyle w:val="ListParagraph"/>
        <w:numPr>
          <w:ilvl w:val="0"/>
          <w:numId w:val="72"/>
        </w:numPr>
        <w:rPr>
          <w:rFonts w:cstheme="minorHAnsi"/>
        </w:rPr>
      </w:pPr>
      <w:r w:rsidRPr="00A904AF">
        <w:rPr>
          <w:rFonts w:cstheme="minorHAnsi"/>
        </w:rPr>
        <w:t xml:space="preserve">is repetitive; </w:t>
      </w:r>
    </w:p>
    <w:p w14:paraId="782419C2" w14:textId="77777777" w:rsidR="00D17F60" w:rsidRPr="00A904AF" w:rsidRDefault="00D17F60" w:rsidP="003801A0">
      <w:pPr>
        <w:pStyle w:val="ListParagraph"/>
        <w:numPr>
          <w:ilvl w:val="0"/>
          <w:numId w:val="72"/>
        </w:numPr>
        <w:rPr>
          <w:rFonts w:cstheme="minorHAnsi"/>
        </w:rPr>
      </w:pPr>
      <w:r w:rsidRPr="00A904AF">
        <w:rPr>
          <w:rFonts w:cstheme="minorHAnsi"/>
        </w:rPr>
        <w:t>may cause significant harm to the environment;</w:t>
      </w:r>
    </w:p>
    <w:p w14:paraId="1BFD1553" w14:textId="77777777" w:rsidR="00D17F60" w:rsidRPr="00A904AF" w:rsidRDefault="00D17F60" w:rsidP="003801A0">
      <w:pPr>
        <w:pStyle w:val="ListParagraph"/>
        <w:numPr>
          <w:ilvl w:val="0"/>
          <w:numId w:val="72"/>
        </w:numPr>
        <w:rPr>
          <w:rFonts w:cstheme="minorHAnsi"/>
        </w:rPr>
      </w:pPr>
      <w:r w:rsidRPr="00A904AF">
        <w:rPr>
          <w:rFonts w:cstheme="minorHAnsi"/>
        </w:rPr>
        <w:t xml:space="preserve">has resulted in significant unlawful profit; </w:t>
      </w:r>
    </w:p>
    <w:p w14:paraId="5727CFB7" w14:textId="77777777" w:rsidR="00D17F60" w:rsidRPr="00A904AF" w:rsidRDefault="00D17F60" w:rsidP="003801A0">
      <w:pPr>
        <w:pStyle w:val="ListParagraph"/>
        <w:numPr>
          <w:ilvl w:val="0"/>
          <w:numId w:val="72"/>
        </w:numPr>
        <w:rPr>
          <w:rFonts w:cstheme="minorHAnsi"/>
        </w:rPr>
      </w:pPr>
      <w:r w:rsidRPr="00A904AF">
        <w:rPr>
          <w:rFonts w:cstheme="minorHAnsi"/>
        </w:rPr>
        <w:t xml:space="preserve">has caused a disruption of the market concerned to the disadvantage of other legitimate operators; or </w:t>
      </w:r>
    </w:p>
    <w:p w14:paraId="2D589305" w14:textId="09FC1D04" w:rsidR="00D17F60" w:rsidRPr="00A904AF" w:rsidRDefault="00C61632" w:rsidP="003801A0">
      <w:pPr>
        <w:pStyle w:val="ListParagraph"/>
        <w:numPr>
          <w:ilvl w:val="0"/>
          <w:numId w:val="72"/>
        </w:numPr>
        <w:rPr>
          <w:rFonts w:cstheme="minorHAnsi"/>
        </w:rPr>
      </w:pPr>
      <w:r>
        <w:rPr>
          <w:rFonts w:cstheme="minorHAnsi"/>
        </w:rPr>
        <w:t xml:space="preserve">requires serious action when </w:t>
      </w:r>
      <w:r w:rsidR="00D17F60" w:rsidRPr="00A904AF">
        <w:rPr>
          <w:rFonts w:cstheme="minorHAnsi"/>
        </w:rPr>
        <w:t>all the circumstances relating to the alleged offending and the offender</w:t>
      </w:r>
      <w:r>
        <w:rPr>
          <w:rFonts w:cstheme="minorHAnsi"/>
        </w:rPr>
        <w:t xml:space="preserve"> are considered</w:t>
      </w:r>
      <w:r w:rsidR="00D17F60" w:rsidRPr="00A904AF">
        <w:rPr>
          <w:rFonts w:cstheme="minorHAnsi"/>
        </w:rPr>
        <w:t>.</w:t>
      </w:r>
    </w:p>
    <w:p w14:paraId="3A0D041A" w14:textId="01335976" w:rsidR="00D17F60" w:rsidRPr="00D51FA2" w:rsidRDefault="00D17F60" w:rsidP="003801A0">
      <w:pPr>
        <w:rPr>
          <w:rFonts w:cstheme="minorHAnsi"/>
        </w:rPr>
      </w:pPr>
      <w:r w:rsidRPr="00A904AF">
        <w:rPr>
          <w:rFonts w:cstheme="minorHAnsi"/>
        </w:rPr>
        <w:t>A prosecution may be commenced where it is felt that the matter is too serious or not suitable for another form of sanction such as an official written warning or fixed administrative penalty.</w:t>
      </w:r>
      <w:r w:rsidR="005C1ABE" w:rsidRPr="00A904AF">
        <w:rPr>
          <w:rFonts w:cstheme="minorHAnsi"/>
        </w:rPr>
        <w:t xml:space="preserve"> </w:t>
      </w:r>
      <w:r w:rsidRPr="00A904AF">
        <w:rPr>
          <w:rFonts w:cstheme="minorHAnsi"/>
        </w:rPr>
        <w:t>A prosecution will proceed when (a) the MMO is satisfied that there is sufficient evidence of the alleged offending and (b) that there is a clear public interest in proceeding with the prosecution</w:t>
      </w:r>
      <w:r w:rsidR="004B7FE6">
        <w:rPr>
          <w:rFonts w:cstheme="minorHAnsi"/>
        </w:rPr>
        <w:t>.</w:t>
      </w:r>
      <w:r w:rsidRPr="00D51FA2">
        <w:rPr>
          <w:rStyle w:val="EndnoteReference"/>
          <w:rFonts w:cstheme="minorHAnsi"/>
        </w:rPr>
        <w:endnoteReference w:id="125"/>
      </w:r>
    </w:p>
    <w:p w14:paraId="206338C2" w14:textId="77777777" w:rsidR="00D17F60" w:rsidRPr="00516CBE" w:rsidRDefault="00D17F60" w:rsidP="003801A0">
      <w:pPr>
        <w:pStyle w:val="Heading3"/>
        <w:rPr>
          <w:rFonts w:asciiTheme="minorHAnsi" w:hAnsiTheme="minorHAnsi" w:cstheme="minorHAnsi"/>
        </w:rPr>
      </w:pPr>
      <w:bookmarkStart w:id="249" w:name="_Toc16514750"/>
      <w:bookmarkStart w:id="250" w:name="_Toc31297364"/>
      <w:r w:rsidRPr="0085475B">
        <w:rPr>
          <w:rFonts w:asciiTheme="minorHAnsi" w:hAnsiTheme="minorHAnsi" w:cstheme="minorHAnsi"/>
        </w:rPr>
        <w:t>Other Sanctio</w:t>
      </w:r>
      <w:r w:rsidRPr="00516CBE">
        <w:rPr>
          <w:rFonts w:asciiTheme="minorHAnsi" w:hAnsiTheme="minorHAnsi" w:cstheme="minorHAnsi"/>
        </w:rPr>
        <w:t>ns</w:t>
      </w:r>
      <w:bookmarkEnd w:id="249"/>
      <w:bookmarkEnd w:id="250"/>
    </w:p>
    <w:p w14:paraId="19851FC1" w14:textId="77777777" w:rsidR="00D17F60" w:rsidRPr="00A904AF" w:rsidRDefault="00D17F60" w:rsidP="003801A0">
      <w:pPr>
        <w:rPr>
          <w:rFonts w:cstheme="minorHAnsi"/>
        </w:rPr>
      </w:pPr>
      <w:r w:rsidRPr="004B7FE6">
        <w:rPr>
          <w:rFonts w:cstheme="minorHAnsi"/>
        </w:rPr>
        <w:t>Where monitoring identifies minor infringements and there is an opportunity to secure compliance the MMO uses the</w:t>
      </w:r>
      <w:r w:rsidRPr="008B03E8">
        <w:rPr>
          <w:rFonts w:cstheme="minorHAnsi"/>
        </w:rPr>
        <w:t xml:space="preserve"> </w:t>
      </w:r>
      <w:r w:rsidRPr="00A904AF">
        <w:rPr>
          <w:rFonts w:cstheme="minorHAnsi"/>
        </w:rPr>
        <w:t>following approach.</w:t>
      </w:r>
    </w:p>
    <w:p w14:paraId="231FE836" w14:textId="29FBA4B0" w:rsidR="00D17F60" w:rsidRPr="00A904AF" w:rsidRDefault="00D17F60" w:rsidP="003801A0">
      <w:pPr>
        <w:pStyle w:val="ListParagraph"/>
        <w:numPr>
          <w:ilvl w:val="0"/>
          <w:numId w:val="71"/>
        </w:numPr>
        <w:rPr>
          <w:rFonts w:cstheme="minorHAnsi"/>
        </w:rPr>
      </w:pPr>
      <w:r w:rsidRPr="00A904AF">
        <w:rPr>
          <w:rFonts w:cstheme="minorHAnsi"/>
        </w:rPr>
        <w:t xml:space="preserve">Oral Advice: </w:t>
      </w:r>
      <w:r w:rsidR="00C61632">
        <w:rPr>
          <w:rFonts w:cstheme="minorHAnsi"/>
        </w:rPr>
        <w:t>T</w:t>
      </w:r>
      <w:r w:rsidR="00C61632" w:rsidRPr="00A904AF">
        <w:rPr>
          <w:rFonts w:cstheme="minorHAnsi"/>
        </w:rPr>
        <w:t xml:space="preserve">his </w:t>
      </w:r>
      <w:r w:rsidRPr="00A904AF">
        <w:rPr>
          <w:rFonts w:cstheme="minorHAnsi"/>
        </w:rPr>
        <w:t>will take the form of informing the regulated party what needs to be done or changed to become compliant.</w:t>
      </w:r>
    </w:p>
    <w:p w14:paraId="1A1C22D5" w14:textId="62FE85B1" w:rsidR="00D17F60" w:rsidRPr="00A904AF" w:rsidRDefault="00D17F60" w:rsidP="003801A0">
      <w:pPr>
        <w:pStyle w:val="ListParagraph"/>
        <w:numPr>
          <w:ilvl w:val="0"/>
          <w:numId w:val="71"/>
        </w:numPr>
        <w:rPr>
          <w:rFonts w:cstheme="minorHAnsi"/>
        </w:rPr>
      </w:pPr>
      <w:r w:rsidRPr="00A904AF">
        <w:rPr>
          <w:rFonts w:cstheme="minorHAnsi"/>
        </w:rPr>
        <w:t xml:space="preserve">Advisory Letter or Report: </w:t>
      </w:r>
      <w:r w:rsidR="00C61632">
        <w:rPr>
          <w:rFonts w:cstheme="minorHAnsi"/>
        </w:rPr>
        <w:t>W</w:t>
      </w:r>
      <w:r w:rsidR="00C61632" w:rsidRPr="00A904AF">
        <w:rPr>
          <w:rFonts w:cstheme="minorHAnsi"/>
        </w:rPr>
        <w:t xml:space="preserve">here </w:t>
      </w:r>
      <w:r w:rsidRPr="00A904AF">
        <w:rPr>
          <w:rFonts w:cstheme="minorHAnsi"/>
        </w:rPr>
        <w:t>it is believed that minor regulatory breaches may have been committed and it is appropriate to do so, an advisory letter or report may be sent setting out the minor infringements and reminding the regulated party of the need to address the issue.</w:t>
      </w:r>
      <w:r w:rsidR="005C1ABE" w:rsidRPr="00A904AF">
        <w:rPr>
          <w:rFonts w:cstheme="minorHAnsi"/>
        </w:rPr>
        <w:t xml:space="preserve"> </w:t>
      </w:r>
      <w:r w:rsidRPr="00A904AF">
        <w:rPr>
          <w:rFonts w:cstheme="minorHAnsi"/>
        </w:rPr>
        <w:t>This communication may occur without prejudice to other purely civil remedies.</w:t>
      </w:r>
    </w:p>
    <w:p w14:paraId="4470F63B" w14:textId="1019884A" w:rsidR="00D17F60" w:rsidRPr="00A904AF" w:rsidRDefault="00D17F60" w:rsidP="003801A0">
      <w:pPr>
        <w:rPr>
          <w:rFonts w:cstheme="minorHAnsi"/>
        </w:rPr>
      </w:pPr>
      <w:r w:rsidRPr="00A904AF">
        <w:rPr>
          <w:rFonts w:cstheme="minorHAnsi"/>
        </w:rPr>
        <w:t>On the occasions where the above tools do not resolve the compliance issue, the matter will then be investigated in line with the MMO’s Risk Based Enforcement Process.</w:t>
      </w:r>
    </w:p>
    <w:p w14:paraId="3CA31FC2" w14:textId="595BC9F1" w:rsidR="00D17F60" w:rsidRPr="00A904AF" w:rsidRDefault="00D17F60" w:rsidP="003801A0">
      <w:pPr>
        <w:pStyle w:val="Heading2"/>
        <w:rPr>
          <w:rFonts w:asciiTheme="minorHAnsi" w:hAnsiTheme="minorHAnsi" w:cstheme="minorHAnsi"/>
        </w:rPr>
      </w:pPr>
      <w:bookmarkStart w:id="251" w:name="_Toc16514751"/>
      <w:bookmarkStart w:id="252" w:name="_Toc31297365"/>
      <w:r w:rsidRPr="00A904AF">
        <w:rPr>
          <w:rFonts w:asciiTheme="minorHAnsi" w:hAnsiTheme="minorHAnsi" w:cstheme="minorHAnsi"/>
        </w:rPr>
        <w:t>Reporting, Accountability and Transparency</w:t>
      </w:r>
      <w:bookmarkEnd w:id="251"/>
      <w:bookmarkEnd w:id="252"/>
      <w:r w:rsidR="005C1ABE" w:rsidRPr="00A904AF">
        <w:rPr>
          <w:rFonts w:asciiTheme="minorHAnsi" w:hAnsiTheme="minorHAnsi" w:cstheme="minorHAnsi"/>
        </w:rPr>
        <w:t xml:space="preserve"> </w:t>
      </w:r>
    </w:p>
    <w:p w14:paraId="590625A6" w14:textId="77777777" w:rsidR="00D17F60" w:rsidRPr="00A904AF" w:rsidRDefault="00D17F60" w:rsidP="003801A0">
      <w:pPr>
        <w:pStyle w:val="Heading3"/>
        <w:rPr>
          <w:rFonts w:asciiTheme="minorHAnsi" w:hAnsiTheme="minorHAnsi" w:cstheme="minorHAnsi"/>
        </w:rPr>
      </w:pPr>
      <w:bookmarkStart w:id="253" w:name="_Toc16514752"/>
      <w:bookmarkStart w:id="254" w:name="_Toc31297366"/>
      <w:r w:rsidRPr="00A904AF">
        <w:rPr>
          <w:rFonts w:asciiTheme="minorHAnsi" w:hAnsiTheme="minorHAnsi" w:cstheme="minorHAnsi"/>
        </w:rPr>
        <w:t>Internal Reporting</w:t>
      </w:r>
      <w:bookmarkEnd w:id="253"/>
      <w:bookmarkEnd w:id="254"/>
    </w:p>
    <w:p w14:paraId="5BDF38C7" w14:textId="315EF8F2" w:rsidR="00D17F60" w:rsidRPr="00A904AF" w:rsidRDefault="00D17F60" w:rsidP="003801A0">
      <w:pPr>
        <w:rPr>
          <w:rFonts w:cstheme="minorHAnsi"/>
        </w:rPr>
      </w:pPr>
      <w:r w:rsidRPr="00A904AF">
        <w:rPr>
          <w:rFonts w:cstheme="minorHAnsi"/>
        </w:rPr>
        <w:t>The monitoring and other reports provided by licence holders are reported internally within the MMO and although they are shared with other agencies they are not open to public scrutiny.</w:t>
      </w:r>
      <w:r w:rsidR="005C1ABE" w:rsidRPr="00A904AF">
        <w:rPr>
          <w:rFonts w:cstheme="minorHAnsi"/>
        </w:rPr>
        <w:t xml:space="preserve"> </w:t>
      </w:r>
      <w:r w:rsidRPr="00A904AF">
        <w:rPr>
          <w:rFonts w:cstheme="minorHAnsi"/>
        </w:rPr>
        <w:t>The MMO does add the date generated by such monitoring and reporting to its overall evidence base.</w:t>
      </w:r>
    </w:p>
    <w:p w14:paraId="1D922494" w14:textId="23811FF3" w:rsidR="00D17F60" w:rsidRPr="00A904AF" w:rsidRDefault="00D17F60" w:rsidP="003801A0">
      <w:pPr>
        <w:pStyle w:val="Heading3"/>
        <w:rPr>
          <w:rFonts w:asciiTheme="minorHAnsi" w:hAnsiTheme="minorHAnsi" w:cstheme="minorHAnsi"/>
        </w:rPr>
      </w:pPr>
      <w:bookmarkStart w:id="255" w:name="_Toc16514753"/>
      <w:bookmarkStart w:id="256" w:name="_Toc31297367"/>
      <w:r w:rsidRPr="00A904AF">
        <w:rPr>
          <w:rFonts w:asciiTheme="minorHAnsi" w:hAnsiTheme="minorHAnsi" w:cstheme="minorHAnsi"/>
        </w:rPr>
        <w:t xml:space="preserve">External </w:t>
      </w:r>
      <w:r w:rsidR="00C5336F" w:rsidRPr="00A904AF">
        <w:rPr>
          <w:rFonts w:asciiTheme="minorHAnsi" w:hAnsiTheme="minorHAnsi" w:cstheme="minorHAnsi"/>
        </w:rPr>
        <w:t>(Public)</w:t>
      </w:r>
      <w:r w:rsidRPr="00A904AF">
        <w:rPr>
          <w:rFonts w:asciiTheme="minorHAnsi" w:hAnsiTheme="minorHAnsi" w:cstheme="minorHAnsi"/>
        </w:rPr>
        <w:t xml:space="preserve"> Reporting</w:t>
      </w:r>
      <w:bookmarkEnd w:id="255"/>
      <w:bookmarkEnd w:id="256"/>
    </w:p>
    <w:p w14:paraId="0A920607" w14:textId="413D07E3" w:rsidR="00D17F60" w:rsidRPr="00D51FA2" w:rsidRDefault="00D17F60" w:rsidP="003801A0">
      <w:pPr>
        <w:rPr>
          <w:rFonts w:cstheme="minorHAnsi"/>
        </w:rPr>
      </w:pPr>
      <w:r w:rsidRPr="00A904AF">
        <w:rPr>
          <w:rFonts w:cstheme="minorHAnsi"/>
        </w:rPr>
        <w:t>The MMO publishes an annual report which contains a</w:t>
      </w:r>
      <w:r w:rsidR="00275CAA" w:rsidRPr="00A904AF">
        <w:rPr>
          <w:rFonts w:cstheme="minorHAnsi"/>
        </w:rPr>
        <w:t xml:space="preserve"> “</w:t>
      </w:r>
      <w:r w:rsidRPr="00A904AF">
        <w:rPr>
          <w:rFonts w:cstheme="minorHAnsi"/>
        </w:rPr>
        <w:t>Performance Report</w:t>
      </w:r>
      <w:r w:rsidR="004B7FE6">
        <w:rPr>
          <w:rFonts w:cstheme="minorHAnsi"/>
        </w:rPr>
        <w:t>”</w:t>
      </w:r>
      <w:r w:rsidRPr="00A904AF">
        <w:rPr>
          <w:rFonts w:cstheme="minorHAnsi"/>
        </w:rPr>
        <w:t xml:space="preserve"> and</w:t>
      </w:r>
      <w:r w:rsidR="00275CAA" w:rsidRPr="00A904AF">
        <w:rPr>
          <w:rFonts w:cstheme="minorHAnsi"/>
        </w:rPr>
        <w:t xml:space="preserve"> “</w:t>
      </w:r>
      <w:r w:rsidRPr="00A904AF">
        <w:rPr>
          <w:rFonts w:cstheme="minorHAnsi"/>
        </w:rPr>
        <w:t>Accountability Report</w:t>
      </w:r>
      <w:r w:rsidR="004B7FE6">
        <w:rPr>
          <w:rFonts w:cstheme="minorHAnsi"/>
        </w:rPr>
        <w:t>”</w:t>
      </w:r>
      <w:r w:rsidRPr="00D51FA2">
        <w:rPr>
          <w:rStyle w:val="EndnoteReference"/>
          <w:rFonts w:cstheme="minorHAnsi"/>
        </w:rPr>
        <w:endnoteReference w:id="126"/>
      </w:r>
      <w:r w:rsidRPr="00D51FA2">
        <w:rPr>
          <w:rFonts w:cstheme="minorHAnsi"/>
        </w:rPr>
        <w:t xml:space="preserve"> (see also Section 5.7.1).</w:t>
      </w:r>
    </w:p>
    <w:p w14:paraId="1EFE003B" w14:textId="5D6466E8" w:rsidR="00D17F60" w:rsidRPr="00D51FA2" w:rsidRDefault="00D17F60" w:rsidP="003801A0">
      <w:pPr>
        <w:rPr>
          <w:rFonts w:cstheme="minorHAnsi"/>
        </w:rPr>
      </w:pPr>
      <w:r w:rsidRPr="0085475B">
        <w:rPr>
          <w:rFonts w:cstheme="minorHAnsi"/>
        </w:rPr>
        <w:t>The MMO also has a public register of current applications for marine licences and associated decis</w:t>
      </w:r>
      <w:r w:rsidRPr="00516CBE">
        <w:rPr>
          <w:rFonts w:cstheme="minorHAnsi"/>
        </w:rPr>
        <w:t>ions, EIA documents (including scree</w:t>
      </w:r>
      <w:r w:rsidRPr="004B7FE6">
        <w:rPr>
          <w:rFonts w:cstheme="minorHAnsi"/>
        </w:rPr>
        <w:t>ning and scoping opinions) and Wildlife licences issued</w:t>
      </w:r>
      <w:r w:rsidR="004B7FE6">
        <w:rPr>
          <w:rFonts w:cstheme="minorHAnsi"/>
        </w:rPr>
        <w:t>.</w:t>
      </w:r>
      <w:r w:rsidRPr="00D51FA2">
        <w:rPr>
          <w:rStyle w:val="EndnoteReference"/>
          <w:rFonts w:cstheme="minorHAnsi"/>
        </w:rPr>
        <w:endnoteReference w:id="127"/>
      </w:r>
    </w:p>
    <w:p w14:paraId="115B8811" w14:textId="252833B6" w:rsidR="00D17F60" w:rsidRPr="00D51FA2" w:rsidRDefault="00D17F60" w:rsidP="003801A0">
      <w:pPr>
        <w:rPr>
          <w:rFonts w:cstheme="minorHAnsi"/>
        </w:rPr>
      </w:pPr>
      <w:r w:rsidRPr="00D51FA2">
        <w:rPr>
          <w:rFonts w:cstheme="minorHAnsi"/>
        </w:rPr>
        <w:t>The MMO publishes responses made</w:t>
      </w:r>
      <w:r w:rsidRPr="0085475B">
        <w:rPr>
          <w:rFonts w:cstheme="minorHAnsi"/>
        </w:rPr>
        <w:t xml:space="preserve"> to</w:t>
      </w:r>
      <w:r w:rsidR="00275CAA" w:rsidRPr="00A904AF">
        <w:rPr>
          <w:rFonts w:cstheme="minorHAnsi"/>
        </w:rPr>
        <w:t xml:space="preserve"> “</w:t>
      </w:r>
      <w:r w:rsidRPr="00A904AF">
        <w:rPr>
          <w:rFonts w:cstheme="minorHAnsi"/>
        </w:rPr>
        <w:t>freedom of information</w:t>
      </w:r>
      <w:r w:rsidR="004B7FE6">
        <w:rPr>
          <w:rFonts w:cstheme="minorHAnsi"/>
        </w:rPr>
        <w:t>”</w:t>
      </w:r>
      <w:r w:rsidRPr="00A904AF">
        <w:rPr>
          <w:rFonts w:cstheme="minorHAnsi"/>
        </w:rPr>
        <w:t xml:space="preserve"> requests</w:t>
      </w:r>
      <w:r w:rsidR="004B7FE6">
        <w:rPr>
          <w:rFonts w:cstheme="minorHAnsi"/>
        </w:rPr>
        <w:t>.</w:t>
      </w:r>
      <w:r w:rsidRPr="00D51FA2">
        <w:rPr>
          <w:rStyle w:val="EndnoteReference"/>
          <w:rFonts w:cstheme="minorHAnsi"/>
        </w:rPr>
        <w:endnoteReference w:id="128"/>
      </w:r>
    </w:p>
    <w:p w14:paraId="7F7FA33A" w14:textId="12549D72" w:rsidR="00D17F60" w:rsidRPr="00D51FA2" w:rsidRDefault="00D17F60" w:rsidP="003801A0">
      <w:pPr>
        <w:rPr>
          <w:rFonts w:cstheme="minorHAnsi"/>
        </w:rPr>
      </w:pPr>
      <w:r w:rsidRPr="00D51FA2">
        <w:rPr>
          <w:rFonts w:cstheme="minorHAnsi"/>
        </w:rPr>
        <w:t xml:space="preserve">The MMO reports on how it </w:t>
      </w:r>
      <w:r w:rsidRPr="0085475B">
        <w:rPr>
          <w:rFonts w:cstheme="minorHAnsi"/>
        </w:rPr>
        <w:t xml:space="preserve">is </w:t>
      </w:r>
      <w:r w:rsidRPr="0085475B">
        <w:rPr>
          <w:rFonts w:cstheme="minorHAnsi"/>
          <w:lang w:val="en-US"/>
        </w:rPr>
        <w:t>contributing to the management of marine protected areas (M</w:t>
      </w:r>
      <w:r w:rsidRPr="00516CBE">
        <w:rPr>
          <w:rFonts w:cstheme="minorHAnsi"/>
          <w:lang w:val="en-US"/>
        </w:rPr>
        <w:t>PAs)</w:t>
      </w:r>
      <w:r w:rsidR="004B7FE6">
        <w:rPr>
          <w:rFonts w:cstheme="minorHAnsi"/>
          <w:lang w:val="en-US"/>
        </w:rPr>
        <w:t>.</w:t>
      </w:r>
      <w:r w:rsidRPr="00D51FA2">
        <w:rPr>
          <w:rStyle w:val="EndnoteReference"/>
          <w:rFonts w:cstheme="minorHAnsi"/>
          <w:lang w:val="en-US"/>
        </w:rPr>
        <w:endnoteReference w:id="129"/>
      </w:r>
    </w:p>
    <w:p w14:paraId="5EA5EAF8" w14:textId="77777777" w:rsidR="00D17F60" w:rsidRPr="00516CBE" w:rsidRDefault="00D17F60" w:rsidP="003801A0">
      <w:pPr>
        <w:pStyle w:val="Heading3"/>
        <w:rPr>
          <w:rFonts w:asciiTheme="minorHAnsi" w:hAnsiTheme="minorHAnsi" w:cstheme="minorHAnsi"/>
        </w:rPr>
      </w:pPr>
      <w:bookmarkStart w:id="257" w:name="_Toc16514754"/>
      <w:bookmarkStart w:id="258" w:name="_Toc31297368"/>
      <w:r w:rsidRPr="0085475B">
        <w:rPr>
          <w:rFonts w:asciiTheme="minorHAnsi" w:hAnsiTheme="minorHAnsi" w:cstheme="minorHAnsi"/>
        </w:rPr>
        <w:t>Scope and Transparency of Repor</w:t>
      </w:r>
      <w:r w:rsidRPr="00516CBE">
        <w:rPr>
          <w:rFonts w:asciiTheme="minorHAnsi" w:hAnsiTheme="minorHAnsi" w:cstheme="minorHAnsi"/>
        </w:rPr>
        <w:t>ting</w:t>
      </w:r>
      <w:bookmarkEnd w:id="257"/>
      <w:bookmarkEnd w:id="258"/>
    </w:p>
    <w:p w14:paraId="1E341286" w14:textId="77777777" w:rsidR="00D17F60" w:rsidRPr="004B7FE6" w:rsidRDefault="00D17F60" w:rsidP="003801A0">
      <w:pPr>
        <w:pStyle w:val="Heading4"/>
        <w:rPr>
          <w:rFonts w:asciiTheme="minorHAnsi" w:hAnsiTheme="minorHAnsi" w:cstheme="minorHAnsi"/>
        </w:rPr>
      </w:pPr>
      <w:r w:rsidRPr="004B7FE6">
        <w:rPr>
          <w:rFonts w:asciiTheme="minorHAnsi" w:hAnsiTheme="minorHAnsi" w:cstheme="minorHAnsi"/>
        </w:rPr>
        <w:t>Public Register</w:t>
      </w:r>
    </w:p>
    <w:p w14:paraId="4EB75DC5" w14:textId="5E6AFC1F" w:rsidR="00D17F60" w:rsidRPr="00A904AF" w:rsidRDefault="00D17F60" w:rsidP="003801A0">
      <w:pPr>
        <w:rPr>
          <w:rFonts w:cstheme="minorHAnsi"/>
        </w:rPr>
      </w:pPr>
      <w:r w:rsidRPr="008B03E8">
        <w:rPr>
          <w:rFonts w:cstheme="minorHAnsi"/>
        </w:rPr>
        <w:t>Users of the MMO website (including the general public) are able to</w:t>
      </w:r>
      <w:r w:rsidRPr="00A904AF">
        <w:rPr>
          <w:rFonts w:cstheme="minorHAnsi"/>
        </w:rPr>
        <w:t xml:space="preserve"> view and download pending applications for marine licences and wildlife licences</w:t>
      </w:r>
      <w:r w:rsidR="004B7FE6">
        <w:rPr>
          <w:rFonts w:cstheme="minorHAnsi"/>
        </w:rPr>
        <w:t>.</w:t>
      </w:r>
      <w:r w:rsidRPr="00D51FA2">
        <w:rPr>
          <w:rStyle w:val="EndnoteReference"/>
          <w:rFonts w:cstheme="minorHAnsi"/>
        </w:rPr>
        <w:endnoteReference w:id="130"/>
      </w:r>
      <w:r w:rsidR="005C1ABE" w:rsidRPr="00A904AF">
        <w:rPr>
          <w:rFonts w:cstheme="minorHAnsi"/>
        </w:rPr>
        <w:t xml:space="preserve"> </w:t>
      </w:r>
      <w:r w:rsidRPr="00A904AF">
        <w:rPr>
          <w:rFonts w:cstheme="minorHAnsi"/>
        </w:rPr>
        <w:t>The information available for</w:t>
      </w:r>
      <w:r w:rsidR="00C61632">
        <w:rPr>
          <w:rFonts w:cstheme="minorHAnsi"/>
        </w:rPr>
        <w:t xml:space="preserve"> each</w:t>
      </w:r>
      <w:r w:rsidRPr="00A904AF">
        <w:rPr>
          <w:rFonts w:cstheme="minorHAnsi"/>
        </w:rPr>
        <w:t xml:space="preserve"> marine licence includes a case summary, all EIA-related reports and data, public representations (and the facility to make a representation) and consultation outcomes.</w:t>
      </w:r>
    </w:p>
    <w:p w14:paraId="6B952628"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Freedom of Information Requests</w:t>
      </w:r>
    </w:p>
    <w:p w14:paraId="53E5B355" w14:textId="49571CA2" w:rsidR="00D17F60" w:rsidRPr="00A904AF" w:rsidRDefault="00D17F60" w:rsidP="003801A0">
      <w:pPr>
        <w:rPr>
          <w:rFonts w:cstheme="minorHAnsi"/>
        </w:rPr>
      </w:pPr>
      <w:r w:rsidRPr="00A904AF">
        <w:rPr>
          <w:rFonts w:cstheme="minorHAnsi"/>
        </w:rPr>
        <w:t>The scope of reporting under freedom of information is relatively broad and includes such matters as pending applications for development projects and details of the MMO’s internal approach to topics such as its Evidence Strategy.</w:t>
      </w:r>
      <w:r w:rsidR="005C1ABE" w:rsidRPr="00A904AF">
        <w:rPr>
          <w:rFonts w:cstheme="minorHAnsi"/>
        </w:rPr>
        <w:t xml:space="preserve"> </w:t>
      </w:r>
      <w:r w:rsidRPr="00A904AF">
        <w:rPr>
          <w:rFonts w:cstheme="minorHAnsi"/>
        </w:rPr>
        <w:t>Any party is able to make a freedom of information request.</w:t>
      </w:r>
    </w:p>
    <w:p w14:paraId="2E1DA5D0"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Marine Protected Areas</w:t>
      </w:r>
    </w:p>
    <w:p w14:paraId="426EDF8C" w14:textId="7520B144" w:rsidR="00D17F60" w:rsidRPr="00A904AF" w:rsidRDefault="00D17F60" w:rsidP="003801A0">
      <w:pPr>
        <w:rPr>
          <w:rFonts w:cstheme="minorHAnsi"/>
          <w:lang w:val="en-US"/>
        </w:rPr>
      </w:pPr>
      <w:r w:rsidRPr="00A904AF">
        <w:rPr>
          <w:rFonts w:cstheme="minorHAnsi"/>
          <w:lang w:val="en-US"/>
        </w:rPr>
        <w:t>The MMO works with partners and advis</w:t>
      </w:r>
      <w:r w:rsidR="0046073C">
        <w:rPr>
          <w:rFonts w:cstheme="minorHAnsi"/>
          <w:lang w:val="en-US"/>
        </w:rPr>
        <w:t>e</w:t>
      </w:r>
      <w:r w:rsidRPr="00A904AF">
        <w:rPr>
          <w:rFonts w:cstheme="minorHAnsi"/>
          <w:lang w:val="en-US"/>
        </w:rPr>
        <w:t>rs to support the UK government’s aim of having a well-managed network of MPAs.</w:t>
      </w:r>
      <w:r w:rsidR="005C1ABE" w:rsidRPr="00A904AF">
        <w:rPr>
          <w:rFonts w:cstheme="minorHAnsi"/>
          <w:lang w:val="en-US"/>
        </w:rPr>
        <w:t xml:space="preserve"> </w:t>
      </w:r>
      <w:r w:rsidRPr="00A904AF">
        <w:rPr>
          <w:rFonts w:cstheme="minorHAnsi"/>
          <w:lang w:val="en-US"/>
        </w:rPr>
        <w:t>The MMO encourages stakeholders to input evidence and provide feedback to help it assess and review potential risks.</w:t>
      </w:r>
      <w:r w:rsidR="005C1ABE" w:rsidRPr="00A904AF">
        <w:rPr>
          <w:rFonts w:cstheme="minorHAnsi"/>
          <w:lang w:val="en-US"/>
        </w:rPr>
        <w:t xml:space="preserve"> </w:t>
      </w:r>
      <w:r w:rsidRPr="00A904AF">
        <w:rPr>
          <w:rFonts w:cstheme="minorHAnsi"/>
          <w:lang w:val="en-US"/>
        </w:rPr>
        <w:t>The MMO publishes information about the MPAs, including an outline of the designated features, and relevant statutory nature conservation advice.</w:t>
      </w:r>
      <w:r w:rsidR="005C1ABE" w:rsidRPr="00A904AF">
        <w:rPr>
          <w:rFonts w:cstheme="minorHAnsi"/>
          <w:lang w:val="en-US"/>
        </w:rPr>
        <w:t xml:space="preserve"> </w:t>
      </w:r>
      <w:r w:rsidRPr="00A904AF">
        <w:rPr>
          <w:rFonts w:cstheme="minorHAnsi"/>
          <w:lang w:val="en-US"/>
        </w:rPr>
        <w:t>It also describes some of the key areas of relevant management activity it is engaged in along with a summary of current priorities.</w:t>
      </w:r>
    </w:p>
    <w:p w14:paraId="3282E689" w14:textId="023D7C30" w:rsidR="00D17F60" w:rsidRPr="00A904AF" w:rsidRDefault="00E2083E" w:rsidP="003801A0">
      <w:pPr>
        <w:pStyle w:val="Heading3"/>
        <w:rPr>
          <w:rFonts w:asciiTheme="minorHAnsi" w:hAnsiTheme="minorHAnsi" w:cstheme="minorHAnsi"/>
        </w:rPr>
      </w:pPr>
      <w:r w:rsidRPr="00A904AF">
        <w:rPr>
          <w:rFonts w:asciiTheme="minorHAnsi" w:hAnsiTheme="minorHAnsi" w:cstheme="minorHAnsi"/>
        </w:rPr>
        <w:t>Whistle-Blowing</w:t>
      </w:r>
    </w:p>
    <w:p w14:paraId="62D2E617" w14:textId="0E2F33F1" w:rsidR="00D17F60" w:rsidRPr="00A904AF" w:rsidRDefault="00D17F60" w:rsidP="003801A0">
      <w:pPr>
        <w:rPr>
          <w:rFonts w:cstheme="minorHAnsi"/>
        </w:rPr>
      </w:pPr>
      <w:r w:rsidRPr="00A904AF">
        <w:rPr>
          <w:rFonts w:cstheme="minorHAnsi"/>
        </w:rPr>
        <w:t xml:space="preserve">The MMO has in place a Disclosures in the Public Interest (Whistle </w:t>
      </w:r>
      <w:r w:rsidR="00E2083E" w:rsidRPr="00A904AF">
        <w:rPr>
          <w:rFonts w:cstheme="minorHAnsi"/>
        </w:rPr>
        <w:t>B</w:t>
      </w:r>
      <w:r w:rsidRPr="00A904AF">
        <w:rPr>
          <w:rFonts w:cstheme="minorHAnsi"/>
        </w:rPr>
        <w:t>lowing) Policy and Procedure and encourages staff to use the procedures to raise concerns about any past, present or imminent wrongdoing.</w:t>
      </w:r>
      <w:r w:rsidR="005C1ABE" w:rsidRPr="00A904AF">
        <w:rPr>
          <w:rFonts w:cstheme="minorHAnsi"/>
        </w:rPr>
        <w:t xml:space="preserve"> </w:t>
      </w:r>
      <w:r w:rsidRPr="00A904AF">
        <w:rPr>
          <w:rFonts w:cstheme="minorHAnsi"/>
        </w:rPr>
        <w:t>The MMO commits to take all concerns seriously</w:t>
      </w:r>
      <w:r w:rsidR="00C61632">
        <w:rPr>
          <w:rFonts w:cstheme="minorHAnsi"/>
        </w:rPr>
        <w:t>,</w:t>
      </w:r>
      <w:r w:rsidRPr="00A904AF">
        <w:rPr>
          <w:rFonts w:cstheme="minorHAnsi"/>
        </w:rPr>
        <w:t xml:space="preserve"> </w:t>
      </w:r>
      <w:r w:rsidR="00C61632">
        <w:rPr>
          <w:rFonts w:cstheme="minorHAnsi"/>
        </w:rPr>
        <w:t xml:space="preserve">that </w:t>
      </w:r>
      <w:r w:rsidRPr="00A904AF">
        <w:rPr>
          <w:rFonts w:cstheme="minorHAnsi"/>
        </w:rPr>
        <w:t>all allegations will be promptly investigated and that appropriate, and proportionate, action will be taken.</w:t>
      </w:r>
      <w:r w:rsidR="005C1ABE" w:rsidRPr="00A904AF">
        <w:rPr>
          <w:rFonts w:cstheme="minorHAnsi"/>
        </w:rPr>
        <w:t xml:space="preserve"> </w:t>
      </w:r>
      <w:r w:rsidRPr="00A904AF">
        <w:rPr>
          <w:rFonts w:cstheme="minorHAnsi"/>
        </w:rPr>
        <w:t>An audit completed in June 2016 concluded from testing that the MMO’s approach was consistent with best practice guidance.</w:t>
      </w:r>
    </w:p>
    <w:p w14:paraId="4FD1F5C4" w14:textId="77777777" w:rsidR="00D17F60" w:rsidRPr="00A904AF" w:rsidRDefault="00D17F60" w:rsidP="003801A0">
      <w:pPr>
        <w:pStyle w:val="Heading3"/>
        <w:rPr>
          <w:rFonts w:asciiTheme="minorHAnsi" w:hAnsiTheme="minorHAnsi" w:cstheme="minorHAnsi"/>
        </w:rPr>
      </w:pPr>
      <w:bookmarkStart w:id="259" w:name="_Toc16514756"/>
      <w:bookmarkStart w:id="260" w:name="_Toc31297370"/>
      <w:r w:rsidRPr="00A904AF">
        <w:rPr>
          <w:rFonts w:asciiTheme="minorHAnsi" w:hAnsiTheme="minorHAnsi" w:cstheme="minorHAnsi"/>
        </w:rPr>
        <w:t>Complaints Procedure</w:t>
      </w:r>
      <w:bookmarkEnd w:id="259"/>
      <w:bookmarkEnd w:id="260"/>
    </w:p>
    <w:p w14:paraId="44CE523E" w14:textId="0BC210A6" w:rsidR="00D17F60" w:rsidRPr="00A904AF" w:rsidRDefault="00D17F60" w:rsidP="003801A0">
      <w:pPr>
        <w:rPr>
          <w:rFonts w:cstheme="minorHAnsi"/>
        </w:rPr>
      </w:pPr>
      <w:r w:rsidRPr="00A904AF">
        <w:rPr>
          <w:rFonts w:cstheme="minorHAnsi"/>
        </w:rPr>
        <w:t>The MMO operates a complaints process for its customers</w:t>
      </w:r>
      <w:r w:rsidR="00C61632">
        <w:rPr>
          <w:rFonts w:cstheme="minorHAnsi"/>
        </w:rPr>
        <w:t>,</w:t>
      </w:r>
      <w:r w:rsidRPr="00A904AF">
        <w:rPr>
          <w:rFonts w:cstheme="minorHAnsi"/>
        </w:rPr>
        <w:t xml:space="preserve"> including applicants for marine licences</w:t>
      </w:r>
      <w:r w:rsidR="004B7FE6">
        <w:rPr>
          <w:rFonts w:cstheme="minorHAnsi"/>
        </w:rPr>
        <w:t>.</w:t>
      </w:r>
      <w:r w:rsidRPr="00D51FA2">
        <w:rPr>
          <w:rStyle w:val="EndnoteReference"/>
          <w:rFonts w:cstheme="minorHAnsi"/>
        </w:rPr>
        <w:endnoteReference w:id="131"/>
      </w:r>
      <w:r w:rsidR="005C1ABE" w:rsidRPr="00A904AF">
        <w:rPr>
          <w:rFonts w:cstheme="minorHAnsi"/>
        </w:rPr>
        <w:t xml:space="preserve"> </w:t>
      </w:r>
      <w:r w:rsidRPr="00A904AF">
        <w:rPr>
          <w:rFonts w:cstheme="minorHAnsi"/>
        </w:rPr>
        <w:t>The process involves a staged approach to investigation and resolution with timescales set out by the MMO.</w:t>
      </w:r>
      <w:r w:rsidR="005C1ABE" w:rsidRPr="00A904AF">
        <w:rPr>
          <w:rFonts w:cstheme="minorHAnsi"/>
        </w:rPr>
        <w:t xml:space="preserve"> </w:t>
      </w:r>
      <w:r w:rsidRPr="00A904AF">
        <w:rPr>
          <w:rFonts w:cstheme="minorHAnsi"/>
        </w:rPr>
        <w:t>It is not clear if this complaints procedure extends to the general public and NGOs.</w:t>
      </w:r>
    </w:p>
    <w:p w14:paraId="3A35FFE5" w14:textId="77777777" w:rsidR="00D17F60" w:rsidRPr="00A904AF" w:rsidRDefault="00D17F60" w:rsidP="003801A0">
      <w:pPr>
        <w:pStyle w:val="Heading2"/>
        <w:rPr>
          <w:rFonts w:asciiTheme="minorHAnsi" w:hAnsiTheme="minorHAnsi" w:cstheme="minorHAnsi"/>
        </w:rPr>
      </w:pPr>
      <w:bookmarkStart w:id="261" w:name="_Toc16514757"/>
      <w:bookmarkStart w:id="262" w:name="_Toc31297371"/>
      <w:r w:rsidRPr="00A904AF">
        <w:rPr>
          <w:rFonts w:asciiTheme="minorHAnsi" w:hAnsiTheme="minorHAnsi" w:cstheme="minorHAnsi"/>
        </w:rPr>
        <w:t>Effectiveness</w:t>
      </w:r>
      <w:bookmarkEnd w:id="261"/>
      <w:bookmarkEnd w:id="262"/>
    </w:p>
    <w:p w14:paraId="44A6D932" w14:textId="77777777" w:rsidR="00D17F60" w:rsidRPr="00A904AF" w:rsidRDefault="00D17F60" w:rsidP="003801A0">
      <w:pPr>
        <w:pStyle w:val="Heading3"/>
        <w:rPr>
          <w:rFonts w:asciiTheme="minorHAnsi" w:hAnsiTheme="minorHAnsi" w:cstheme="minorHAnsi"/>
        </w:rPr>
      </w:pPr>
      <w:bookmarkStart w:id="263" w:name="_Toc16514758"/>
      <w:bookmarkStart w:id="264" w:name="_Toc31297372"/>
      <w:r w:rsidRPr="00A904AF">
        <w:rPr>
          <w:rFonts w:asciiTheme="minorHAnsi" w:hAnsiTheme="minorHAnsi" w:cstheme="minorHAnsi"/>
        </w:rPr>
        <w:t>Internal Assessment</w:t>
      </w:r>
      <w:bookmarkEnd w:id="263"/>
      <w:bookmarkEnd w:id="264"/>
    </w:p>
    <w:p w14:paraId="4FE7274F" w14:textId="7B937911" w:rsidR="00D17F60" w:rsidRPr="00A904AF" w:rsidRDefault="00D17F60" w:rsidP="003801A0">
      <w:pPr>
        <w:rPr>
          <w:rFonts w:cstheme="minorHAnsi"/>
        </w:rPr>
      </w:pPr>
      <w:r w:rsidRPr="00A904AF">
        <w:rPr>
          <w:rFonts w:cstheme="minorHAnsi"/>
        </w:rPr>
        <w:t>As noted in Section 5.6.2, the MMO Annual Report includes a report on performance.</w:t>
      </w:r>
    </w:p>
    <w:p w14:paraId="71DBDADC" w14:textId="03EFE470" w:rsidR="00D17F60" w:rsidRPr="00A904AF" w:rsidRDefault="00D17F60" w:rsidP="003801A0">
      <w:pPr>
        <w:rPr>
          <w:rFonts w:cstheme="minorHAnsi"/>
        </w:rPr>
      </w:pPr>
      <w:bookmarkStart w:id="265" w:name="_Hlk16848087"/>
      <w:r w:rsidRPr="00A904AF">
        <w:rPr>
          <w:rFonts w:cstheme="minorHAnsi"/>
        </w:rPr>
        <w:t>The MMO’s contribution to the UK Government’s vision for clean, healthy, safe, productive and biologically diverse oceans and seas is set out in an Action Plan for 2018/19</w:t>
      </w:r>
      <w:r w:rsidR="004B7FE6">
        <w:rPr>
          <w:rFonts w:cstheme="minorHAnsi"/>
        </w:rPr>
        <w:t>.</w:t>
      </w:r>
      <w:r w:rsidRPr="00D51FA2">
        <w:rPr>
          <w:rStyle w:val="EndnoteReference"/>
          <w:rFonts w:cstheme="minorHAnsi"/>
        </w:rPr>
        <w:endnoteReference w:id="132"/>
      </w:r>
      <w:r w:rsidR="005C1ABE" w:rsidRPr="00A904AF">
        <w:rPr>
          <w:rFonts w:cstheme="minorHAnsi"/>
        </w:rPr>
        <w:t xml:space="preserve"> </w:t>
      </w:r>
      <w:r w:rsidRPr="00A904AF">
        <w:rPr>
          <w:rFonts w:cstheme="minorHAnsi"/>
        </w:rPr>
        <w:t>The Action Plan describes how the MMO intends to contribute to the achievement of UK Government’s strategic objective of Environment: A cleaner, healthier environment, benefiting people and the economy. The MMO supports the delivery of this strategic objective by contributing to relevant underpinning aims and its performance is reviewed against these aims.</w:t>
      </w:r>
      <w:bookmarkStart w:id="266" w:name="_Hlk16847861"/>
      <w:r w:rsidR="005C1ABE" w:rsidRPr="00A904AF">
        <w:rPr>
          <w:rFonts w:cstheme="minorHAnsi"/>
        </w:rPr>
        <w:t xml:space="preserve"> </w:t>
      </w:r>
      <w:r w:rsidRPr="00A904AF">
        <w:rPr>
          <w:rFonts w:cstheme="minorHAnsi"/>
        </w:rPr>
        <w:t>For example, performance regarding the aim of</w:t>
      </w:r>
      <w:r w:rsidR="00275CAA" w:rsidRPr="00A904AF">
        <w:rPr>
          <w:rFonts w:cstheme="minorHAnsi"/>
        </w:rPr>
        <w:t xml:space="preserve"> “</w:t>
      </w:r>
      <w:r w:rsidRPr="00A904AF">
        <w:rPr>
          <w:rFonts w:cstheme="minorHAnsi"/>
        </w:rPr>
        <w:t>cleaner, healthier, more productive and biologically diverse seas</w:t>
      </w:r>
      <w:r w:rsidR="004B7FE6">
        <w:rPr>
          <w:rFonts w:cstheme="minorHAnsi"/>
        </w:rPr>
        <w:t>”</w:t>
      </w:r>
      <w:r w:rsidRPr="00A904AF">
        <w:rPr>
          <w:rFonts w:cstheme="minorHAnsi"/>
        </w:rPr>
        <w:t xml:space="preserve"> is considered in terms of activities and achievements in marine planning, marine licensing, marine conservation and other environmental objectives. </w:t>
      </w:r>
    </w:p>
    <w:p w14:paraId="1A682FF9" w14:textId="76378042" w:rsidR="00D17F60" w:rsidRPr="00A904AF" w:rsidRDefault="00D17F60" w:rsidP="003801A0">
      <w:pPr>
        <w:rPr>
          <w:rFonts w:cstheme="minorHAnsi"/>
        </w:rPr>
      </w:pPr>
      <w:r w:rsidRPr="00A904AF">
        <w:rPr>
          <w:rFonts w:cstheme="minorHAnsi"/>
        </w:rPr>
        <w:t xml:space="preserve">For the review year, the MMO identified a range of measures and associated key performance indicators to monitor and measure performance in support of the strategic objectives and track delivery of the Action Plan. </w:t>
      </w:r>
      <w:bookmarkStart w:id="267" w:name="_Hlk16847730"/>
      <w:bookmarkEnd w:id="265"/>
      <w:bookmarkEnd w:id="266"/>
      <w:r w:rsidRPr="00A904AF">
        <w:rPr>
          <w:rFonts w:cstheme="minorHAnsi"/>
        </w:rPr>
        <w:t>Through the year, performance of the Action Plan was regularly assessed by the MMO’s Delivery Review Group (DRG) and the MMO Board considered performance at each meeting.</w:t>
      </w:r>
      <w:bookmarkEnd w:id="267"/>
    </w:p>
    <w:p w14:paraId="2A051549" w14:textId="242CC971" w:rsidR="00D17F60" w:rsidRPr="00D51FA2" w:rsidRDefault="00D17F60" w:rsidP="003801A0">
      <w:pPr>
        <w:rPr>
          <w:rFonts w:cstheme="minorHAnsi"/>
        </w:rPr>
      </w:pPr>
      <w:r w:rsidRPr="00A904AF">
        <w:rPr>
          <w:rFonts w:cstheme="minorHAnsi"/>
        </w:rPr>
        <w:t>One of the MMO’s duties is to review and report on the effectiveness of its marine plans.</w:t>
      </w:r>
      <w:r w:rsidR="005C1ABE" w:rsidRPr="00A904AF">
        <w:rPr>
          <w:rFonts w:cstheme="minorHAnsi"/>
        </w:rPr>
        <w:t xml:space="preserve"> </w:t>
      </w:r>
      <w:r w:rsidRPr="00A904AF">
        <w:rPr>
          <w:rFonts w:cstheme="minorHAnsi"/>
        </w:rPr>
        <w:t>This is done at intervals of not more than three years after each marine plan is adopted.</w:t>
      </w:r>
      <w:r w:rsidR="005C1ABE" w:rsidRPr="00A904AF">
        <w:rPr>
          <w:rFonts w:cstheme="minorHAnsi"/>
        </w:rPr>
        <w:t xml:space="preserve"> </w:t>
      </w:r>
      <w:r w:rsidRPr="00A904AF">
        <w:rPr>
          <w:rFonts w:cstheme="minorHAnsi"/>
        </w:rPr>
        <w:t>After each review, decisions will be made whether or not the marine plan needs to be amended or replaced (see</w:t>
      </w:r>
      <w:r w:rsidR="006B2EA5" w:rsidRPr="00A904AF">
        <w:rPr>
          <w:rFonts w:cstheme="minorHAnsi"/>
        </w:rPr>
        <w:t>,</w:t>
      </w:r>
      <w:r w:rsidRPr="00A904AF">
        <w:rPr>
          <w:rFonts w:cstheme="minorHAnsi"/>
        </w:rPr>
        <w:t xml:space="preserve"> e.g.</w:t>
      </w:r>
      <w:r w:rsidR="006B2EA5" w:rsidRPr="00A904AF">
        <w:rPr>
          <w:rFonts w:cstheme="minorHAnsi"/>
        </w:rPr>
        <w:t>,</w:t>
      </w:r>
      <w:r w:rsidRPr="00A904AF">
        <w:rPr>
          <w:rFonts w:cstheme="minorHAnsi"/>
        </w:rPr>
        <w:t xml:space="preserve"> East Inshore and East Offshore Marine Plans Executive Summary</w:t>
      </w:r>
      <w:r w:rsidRPr="00D51FA2">
        <w:rPr>
          <w:rStyle w:val="EndnoteReference"/>
          <w:rFonts w:cstheme="minorHAnsi"/>
        </w:rPr>
        <w:endnoteReference w:id="133"/>
      </w:r>
      <w:r w:rsidRPr="00D51FA2">
        <w:rPr>
          <w:rFonts w:cstheme="minorHAnsi"/>
        </w:rPr>
        <w:t>).</w:t>
      </w:r>
    </w:p>
    <w:p w14:paraId="200E6358" w14:textId="77777777" w:rsidR="00D17F60" w:rsidRPr="0085475B" w:rsidRDefault="00D17F60" w:rsidP="003801A0">
      <w:pPr>
        <w:pStyle w:val="Heading3"/>
        <w:rPr>
          <w:rFonts w:asciiTheme="minorHAnsi" w:hAnsiTheme="minorHAnsi" w:cstheme="minorHAnsi"/>
        </w:rPr>
      </w:pPr>
      <w:bookmarkStart w:id="268" w:name="_Toc16514759"/>
      <w:bookmarkStart w:id="269" w:name="_Toc31297373"/>
      <w:r w:rsidRPr="0085475B">
        <w:rPr>
          <w:rFonts w:asciiTheme="minorHAnsi" w:hAnsiTheme="minorHAnsi" w:cstheme="minorHAnsi"/>
        </w:rPr>
        <w:t>External/Independent Assessment</w:t>
      </w:r>
      <w:bookmarkEnd w:id="268"/>
      <w:bookmarkEnd w:id="269"/>
    </w:p>
    <w:p w14:paraId="6305E7EE" w14:textId="63722A4A" w:rsidR="00D17F60" w:rsidRPr="00A904AF" w:rsidRDefault="00D17F60" w:rsidP="003801A0">
      <w:pPr>
        <w:rPr>
          <w:rFonts w:cstheme="minorHAnsi"/>
        </w:rPr>
      </w:pPr>
      <w:r w:rsidRPr="00516CBE">
        <w:rPr>
          <w:rFonts w:cstheme="minorHAnsi"/>
        </w:rPr>
        <w:t>An external review of</w:t>
      </w:r>
      <w:r w:rsidRPr="004B7FE6">
        <w:rPr>
          <w:rFonts w:cstheme="minorHAnsi"/>
        </w:rPr>
        <w:t xml:space="preserve"> the MMO is undertaken every three years</w:t>
      </w:r>
      <w:r w:rsidR="004B7FE6">
        <w:rPr>
          <w:rFonts w:cstheme="minorHAnsi"/>
        </w:rPr>
        <w:t>.</w:t>
      </w:r>
      <w:r w:rsidRPr="00D51FA2">
        <w:rPr>
          <w:rStyle w:val="EndnoteReference"/>
          <w:rFonts w:cstheme="minorHAnsi"/>
        </w:rPr>
        <w:endnoteReference w:id="134"/>
      </w:r>
      <w:r w:rsidR="005C1ABE" w:rsidRPr="00A904AF">
        <w:rPr>
          <w:rFonts w:cstheme="minorHAnsi"/>
        </w:rPr>
        <w:t xml:space="preserve"> </w:t>
      </w:r>
      <w:r w:rsidRPr="00A904AF">
        <w:rPr>
          <w:rFonts w:cstheme="minorHAnsi"/>
        </w:rPr>
        <w:t>However, this review assesses</w:t>
      </w:r>
      <w:r w:rsidR="00275CAA" w:rsidRPr="00A904AF">
        <w:rPr>
          <w:rFonts w:cstheme="minorHAnsi"/>
        </w:rPr>
        <w:t xml:space="preserve"> “</w:t>
      </w:r>
      <w:r w:rsidRPr="00A904AF">
        <w:rPr>
          <w:rFonts w:cstheme="minorHAnsi"/>
        </w:rPr>
        <w:t>form</w:t>
      </w:r>
      <w:r w:rsidR="00AA0271">
        <w:rPr>
          <w:rFonts w:cstheme="minorHAnsi"/>
        </w:rPr>
        <w:t>”</w:t>
      </w:r>
      <w:r w:rsidRPr="00A904AF">
        <w:rPr>
          <w:rFonts w:cstheme="minorHAnsi"/>
        </w:rPr>
        <w:t xml:space="preserve"> (how the o</w:t>
      </w:r>
      <w:r w:rsidR="00CB5B50" w:rsidRPr="00A904AF">
        <w:rPr>
          <w:rFonts w:cstheme="minorHAnsi"/>
        </w:rPr>
        <w:t>rganization</w:t>
      </w:r>
      <w:r w:rsidRPr="00A904AF">
        <w:rPr>
          <w:rFonts w:cstheme="minorHAnsi"/>
        </w:rPr>
        <w:t xml:space="preserve"> is structured and governed) and</w:t>
      </w:r>
      <w:r w:rsidR="00275CAA" w:rsidRPr="00A904AF">
        <w:rPr>
          <w:rFonts w:cstheme="minorHAnsi"/>
        </w:rPr>
        <w:t xml:space="preserve"> “</w:t>
      </w:r>
      <w:r w:rsidRPr="00A904AF">
        <w:rPr>
          <w:rFonts w:cstheme="minorHAnsi"/>
        </w:rPr>
        <w:t>function</w:t>
      </w:r>
      <w:r w:rsidR="00AA0271">
        <w:rPr>
          <w:rFonts w:cstheme="minorHAnsi"/>
        </w:rPr>
        <w:t>”</w:t>
      </w:r>
      <w:r w:rsidRPr="00A904AF">
        <w:rPr>
          <w:rFonts w:cstheme="minorHAnsi"/>
        </w:rPr>
        <w:t xml:space="preserve"> (what the o</w:t>
      </w:r>
      <w:r w:rsidR="00CB5B50" w:rsidRPr="00A904AF">
        <w:rPr>
          <w:rFonts w:cstheme="minorHAnsi"/>
        </w:rPr>
        <w:t>rganization</w:t>
      </w:r>
      <w:r w:rsidRPr="00A904AF">
        <w:rPr>
          <w:rFonts w:cstheme="minorHAnsi"/>
        </w:rPr>
        <w:t xml:space="preserve"> does and how it does it).</w:t>
      </w:r>
      <w:r w:rsidR="005C1ABE" w:rsidRPr="00A904AF">
        <w:rPr>
          <w:rFonts w:cstheme="minorHAnsi"/>
        </w:rPr>
        <w:t xml:space="preserve"> </w:t>
      </w:r>
      <w:r w:rsidRPr="00A904AF">
        <w:rPr>
          <w:rFonts w:cstheme="minorHAnsi"/>
        </w:rPr>
        <w:t>It does not measure the effectiveness in terms of</w:t>
      </w:r>
      <w:r w:rsidR="00275CAA" w:rsidRPr="00A904AF">
        <w:rPr>
          <w:rFonts w:cstheme="minorHAnsi"/>
        </w:rPr>
        <w:t xml:space="preserve"> “</w:t>
      </w:r>
      <w:r w:rsidRPr="00A904AF">
        <w:rPr>
          <w:rFonts w:cstheme="minorHAnsi"/>
        </w:rPr>
        <w:t>an improved marine environment</w:t>
      </w:r>
      <w:r w:rsidR="004B7FE6">
        <w:rPr>
          <w:rFonts w:cstheme="minorHAnsi"/>
        </w:rPr>
        <w:t>”</w:t>
      </w:r>
      <w:r w:rsidRPr="00A904AF">
        <w:rPr>
          <w:rFonts w:cstheme="minorHAnsi"/>
        </w:rPr>
        <w:t>.</w:t>
      </w:r>
    </w:p>
    <w:p w14:paraId="71150170" w14:textId="2DCD3559" w:rsidR="00D17F60" w:rsidRPr="00A904AF" w:rsidRDefault="00D17F60" w:rsidP="003801A0">
      <w:pPr>
        <w:rPr>
          <w:rFonts w:cstheme="minorHAnsi"/>
        </w:rPr>
      </w:pPr>
      <w:r w:rsidRPr="00A904AF">
        <w:rPr>
          <w:rFonts w:cstheme="minorHAnsi"/>
        </w:rPr>
        <w:t>There is also an annual internal audit plan to provide assurance in specific items of relevance (e.g.</w:t>
      </w:r>
      <w:r w:rsidR="006B2EA5" w:rsidRPr="00A904AF">
        <w:rPr>
          <w:rFonts w:cstheme="minorHAnsi"/>
        </w:rPr>
        <w:t>,</w:t>
      </w:r>
      <w:r w:rsidR="00275CAA" w:rsidRPr="00A904AF">
        <w:rPr>
          <w:rFonts w:cstheme="minorHAnsi"/>
        </w:rPr>
        <w:t xml:space="preserve"> </w:t>
      </w:r>
      <w:r w:rsidRPr="00A904AF">
        <w:rPr>
          <w:rFonts w:cstheme="minorHAnsi"/>
        </w:rPr>
        <w:t>the use of evidence at the MMO) with audits conducted by a third party.</w:t>
      </w:r>
    </w:p>
    <w:p w14:paraId="749F81CE" w14:textId="77777777" w:rsidR="00D17F60" w:rsidRPr="00A904AF" w:rsidRDefault="00D17F60" w:rsidP="003801A0">
      <w:pPr>
        <w:rPr>
          <w:rFonts w:cstheme="minorHAnsi"/>
        </w:rPr>
      </w:pPr>
    </w:p>
    <w:p w14:paraId="2686C8D4" w14:textId="77777777" w:rsidR="00D17F60" w:rsidRPr="00A904AF" w:rsidRDefault="00D17F60">
      <w:pPr>
        <w:rPr>
          <w:rFonts w:eastAsiaTheme="majorEastAsia" w:cstheme="minorHAnsi"/>
          <w:b/>
          <w:bCs/>
          <w:smallCaps/>
          <w:color w:val="000000" w:themeColor="text1"/>
          <w:sz w:val="36"/>
          <w:szCs w:val="36"/>
        </w:rPr>
      </w:pPr>
      <w:r w:rsidRPr="00A904AF">
        <w:rPr>
          <w:rFonts w:cstheme="minorHAnsi"/>
        </w:rPr>
        <w:br w:type="page"/>
      </w:r>
    </w:p>
    <w:p w14:paraId="3CD3C1E3" w14:textId="701D13A0" w:rsidR="00D17F60" w:rsidRPr="00A904AF" w:rsidRDefault="00D17F60" w:rsidP="003801A0">
      <w:pPr>
        <w:pStyle w:val="Heading1"/>
        <w:rPr>
          <w:rFonts w:asciiTheme="minorHAnsi" w:hAnsiTheme="minorHAnsi" w:cstheme="minorHAnsi"/>
        </w:rPr>
      </w:pPr>
      <w:bookmarkStart w:id="270" w:name="_Toc16514760"/>
      <w:bookmarkStart w:id="271" w:name="_Toc31297374"/>
      <w:r w:rsidRPr="00A904AF">
        <w:rPr>
          <w:rFonts w:asciiTheme="minorHAnsi" w:hAnsiTheme="minorHAnsi" w:cstheme="minorHAnsi"/>
        </w:rPr>
        <w:t>Parties to the Nauru Agreement</w:t>
      </w:r>
      <w:bookmarkEnd w:id="270"/>
      <w:bookmarkEnd w:id="271"/>
    </w:p>
    <w:p w14:paraId="22C1F84F" w14:textId="77777777" w:rsidR="00D17F60" w:rsidRPr="00A904AF" w:rsidRDefault="00D17F60" w:rsidP="003801A0">
      <w:pPr>
        <w:pStyle w:val="Heading2"/>
        <w:rPr>
          <w:rFonts w:asciiTheme="minorHAnsi" w:hAnsiTheme="minorHAnsi" w:cstheme="minorHAnsi"/>
        </w:rPr>
      </w:pPr>
      <w:bookmarkStart w:id="272" w:name="_Toc16514761"/>
      <w:bookmarkStart w:id="273" w:name="_Toc31297375"/>
      <w:r w:rsidRPr="00A904AF">
        <w:rPr>
          <w:rFonts w:asciiTheme="minorHAnsi" w:hAnsiTheme="minorHAnsi" w:cstheme="minorHAnsi"/>
        </w:rPr>
        <w:t>Overview</w:t>
      </w:r>
      <w:bookmarkEnd w:id="272"/>
      <w:bookmarkEnd w:id="273"/>
    </w:p>
    <w:p w14:paraId="065FB62F" w14:textId="530B6F4D" w:rsidR="00D17F60" w:rsidRPr="00A904AF" w:rsidRDefault="00D17F60" w:rsidP="003801A0">
      <w:pPr>
        <w:rPr>
          <w:rFonts w:cstheme="minorHAnsi"/>
        </w:rPr>
      </w:pPr>
      <w:r w:rsidRPr="00A904AF">
        <w:rPr>
          <w:rFonts w:cstheme="minorHAnsi"/>
        </w:rPr>
        <w:t>The Parties to the Nauru Agreement (PNA) controls the world’s largest sustainable tuna purse seine fishery.</w:t>
      </w:r>
      <w:r w:rsidR="005C1ABE" w:rsidRPr="00A904AF">
        <w:rPr>
          <w:rFonts w:cstheme="minorHAnsi"/>
        </w:rPr>
        <w:t xml:space="preserve"> </w:t>
      </w:r>
      <w:r w:rsidRPr="00A904AF">
        <w:rPr>
          <w:rFonts w:cstheme="minorHAnsi"/>
        </w:rPr>
        <w:t>The PNA members are the Federated States of Micronesia, Kiribati, Marshall Islands, Nauru, Palau, Papua New Guinea, Solomon Islands and Tuvalu.</w:t>
      </w:r>
      <w:r w:rsidR="005C1ABE" w:rsidRPr="00A904AF">
        <w:rPr>
          <w:rFonts w:cstheme="minorHAnsi"/>
        </w:rPr>
        <w:t xml:space="preserve"> </w:t>
      </w:r>
      <w:r w:rsidRPr="00A904AF">
        <w:rPr>
          <w:rFonts w:cstheme="minorHAnsi"/>
        </w:rPr>
        <w:t>The PNA controls approximately 50% of the global supply of skipjack tuna, the most commonly canned tuna and a resource of significant economic value to the PNA nations.</w:t>
      </w:r>
    </w:p>
    <w:p w14:paraId="20DCE77E" w14:textId="0B9DE5AD" w:rsidR="00D17F60" w:rsidRPr="00A904AF" w:rsidRDefault="00D17F60" w:rsidP="003801A0">
      <w:pPr>
        <w:rPr>
          <w:rFonts w:cstheme="minorHAnsi"/>
        </w:rPr>
      </w:pPr>
      <w:r w:rsidRPr="00A904AF">
        <w:rPr>
          <w:rFonts w:cstheme="minorHAnsi"/>
        </w:rPr>
        <w:t>The focus of PNA efforts to sustainably manage tuna is through the</w:t>
      </w:r>
      <w:r w:rsidR="00275CAA" w:rsidRPr="00A904AF">
        <w:rPr>
          <w:rFonts w:cstheme="minorHAnsi"/>
        </w:rPr>
        <w:t xml:space="preserve"> “</w:t>
      </w:r>
      <w:r w:rsidRPr="00A904AF">
        <w:rPr>
          <w:rFonts w:cstheme="minorHAnsi"/>
        </w:rPr>
        <w:t>Vessel Day Scheme</w:t>
      </w:r>
      <w:r w:rsidR="004B7FE6">
        <w:rPr>
          <w:rFonts w:cstheme="minorHAnsi"/>
        </w:rPr>
        <w:t>”</w:t>
      </w:r>
      <w:r w:rsidRPr="00A904AF">
        <w:rPr>
          <w:rFonts w:cstheme="minorHAnsi"/>
        </w:rPr>
        <w:t xml:space="preserve"> (VDS).</w:t>
      </w:r>
      <w:r w:rsidR="005C1ABE" w:rsidRPr="00A904AF">
        <w:rPr>
          <w:rFonts w:cstheme="minorHAnsi"/>
        </w:rPr>
        <w:t xml:space="preserve"> </w:t>
      </w:r>
      <w:r w:rsidRPr="00A904AF">
        <w:rPr>
          <w:rFonts w:cstheme="minorHAnsi"/>
        </w:rPr>
        <w:t>PNA members agree on a limited number of total fishing days for the year; the actual number each year being based on scientific advice on the status of the tuna stocks.</w:t>
      </w:r>
      <w:r w:rsidR="005C1ABE" w:rsidRPr="00A904AF">
        <w:rPr>
          <w:rFonts w:cstheme="minorHAnsi"/>
        </w:rPr>
        <w:t xml:space="preserve"> </w:t>
      </w:r>
      <w:r w:rsidRPr="00A904AF">
        <w:rPr>
          <w:rFonts w:cstheme="minorHAnsi"/>
        </w:rPr>
        <w:t>Fishing days are then allocated by PNA country and sold to the highest bidders, which may include foreign flag vessels.</w:t>
      </w:r>
      <w:r w:rsidR="005C1ABE" w:rsidRPr="00A904AF">
        <w:rPr>
          <w:rFonts w:cstheme="minorHAnsi"/>
        </w:rPr>
        <w:t xml:space="preserve"> </w:t>
      </w:r>
      <w:r w:rsidRPr="00A904AF">
        <w:rPr>
          <w:rFonts w:cstheme="minorHAnsi"/>
        </w:rPr>
        <w:t>The Pacific islanders of the PNA states therefore gain economic benefits from their sustainable management of tuna.</w:t>
      </w:r>
    </w:p>
    <w:p w14:paraId="55A98C03" w14:textId="4380CE2D" w:rsidR="00D17F60" w:rsidRPr="00A904AF" w:rsidRDefault="00D17F60" w:rsidP="003801A0">
      <w:pPr>
        <w:rPr>
          <w:rFonts w:cstheme="minorHAnsi"/>
        </w:rPr>
      </w:pPr>
      <w:r w:rsidRPr="00A904AF">
        <w:rPr>
          <w:rFonts w:cstheme="minorHAnsi"/>
        </w:rPr>
        <w:t xml:space="preserve">The Agreement has </w:t>
      </w:r>
      <w:r w:rsidR="00C61632">
        <w:rPr>
          <w:rFonts w:cstheme="minorHAnsi"/>
        </w:rPr>
        <w:t>three</w:t>
      </w:r>
      <w:r w:rsidR="00C61632" w:rsidRPr="00A904AF">
        <w:rPr>
          <w:rFonts w:cstheme="minorHAnsi"/>
        </w:rPr>
        <w:t xml:space="preserve"> </w:t>
      </w:r>
      <w:r w:rsidRPr="00A904AF">
        <w:rPr>
          <w:rFonts w:cstheme="minorHAnsi"/>
        </w:rPr>
        <w:t>Implementing Arrangements which set out the specific rules for tuna fishing.</w:t>
      </w:r>
    </w:p>
    <w:p w14:paraId="646D349E" w14:textId="77777777" w:rsidR="00D17F60" w:rsidRPr="00A904AF" w:rsidRDefault="00D17F60" w:rsidP="003801A0">
      <w:pPr>
        <w:rPr>
          <w:rFonts w:cstheme="minorHAnsi"/>
        </w:rPr>
      </w:pPr>
      <w:r w:rsidRPr="00A904AF">
        <w:rPr>
          <w:rFonts w:cstheme="minorHAnsi"/>
        </w:rPr>
        <w:t>In 2011, the PNA skipjack tuna caught without using FADs was certified by the Marine Stewardship Council as sustainable, creating the world’s largest sustainable tuna purse seine fishery.</w:t>
      </w:r>
    </w:p>
    <w:p w14:paraId="4C886FF5" w14:textId="11090D7B" w:rsidR="00D17F60" w:rsidRPr="00A904AF" w:rsidRDefault="00D17F60" w:rsidP="003801A0">
      <w:pPr>
        <w:rPr>
          <w:rFonts w:cstheme="minorHAnsi"/>
        </w:rPr>
      </w:pPr>
      <w:r w:rsidRPr="00A904AF">
        <w:rPr>
          <w:rFonts w:cstheme="minorHAnsi"/>
        </w:rPr>
        <w:t>The well-managed fishery is noted to have a number of important conservation measures and other benefits including: high seas closures to fishing, controls on Fish Aggregating Devices, protection for whale sharks and active efforts in limiting bycatch of other species (for example dolphins) caught in PNA waters.</w:t>
      </w:r>
    </w:p>
    <w:p w14:paraId="293BECB0" w14:textId="655C41D7" w:rsidR="00D17F60" w:rsidRPr="00A904AF" w:rsidRDefault="00D17F60" w:rsidP="003801A0">
      <w:pPr>
        <w:pStyle w:val="Heading2"/>
        <w:rPr>
          <w:rFonts w:asciiTheme="minorHAnsi" w:hAnsiTheme="minorHAnsi" w:cstheme="minorHAnsi"/>
        </w:rPr>
      </w:pPr>
      <w:bookmarkStart w:id="274" w:name="_Toc16514762"/>
      <w:bookmarkStart w:id="275" w:name="_Toc31297376"/>
      <w:r w:rsidRPr="00A904AF">
        <w:rPr>
          <w:rFonts w:asciiTheme="minorHAnsi" w:hAnsiTheme="minorHAnsi" w:cstheme="minorHAnsi"/>
        </w:rPr>
        <w:t>The Institutional Framework</w:t>
      </w:r>
      <w:bookmarkEnd w:id="274"/>
      <w:bookmarkEnd w:id="275"/>
      <w:r w:rsidRPr="00A904AF">
        <w:rPr>
          <w:rFonts w:asciiTheme="minorHAnsi" w:hAnsiTheme="minorHAnsi" w:cstheme="minorHAnsi"/>
        </w:rPr>
        <w:t xml:space="preserve"> </w:t>
      </w:r>
    </w:p>
    <w:p w14:paraId="7AF3D7E0" w14:textId="24E2CEA3" w:rsidR="00D17F60" w:rsidRPr="00A904AF" w:rsidRDefault="005C1ABE" w:rsidP="003801A0">
      <w:pPr>
        <w:pStyle w:val="Heading3"/>
        <w:rPr>
          <w:rFonts w:asciiTheme="minorHAnsi" w:hAnsiTheme="minorHAnsi" w:cstheme="minorHAnsi"/>
        </w:rPr>
      </w:pPr>
      <w:bookmarkStart w:id="276" w:name="_Toc16514763"/>
      <w:bookmarkStart w:id="277" w:name="_Toc31297377"/>
      <w:r w:rsidRPr="00A904AF">
        <w:rPr>
          <w:rFonts w:asciiTheme="minorHAnsi" w:hAnsiTheme="minorHAnsi" w:cstheme="minorHAnsi"/>
        </w:rPr>
        <w:t>Centralized</w:t>
      </w:r>
      <w:r w:rsidR="00D17F60" w:rsidRPr="00A904AF">
        <w:rPr>
          <w:rFonts w:asciiTheme="minorHAnsi" w:hAnsiTheme="minorHAnsi" w:cstheme="minorHAnsi"/>
        </w:rPr>
        <w:t xml:space="preserve"> Responsibilities</w:t>
      </w:r>
      <w:bookmarkEnd w:id="276"/>
      <w:bookmarkEnd w:id="277"/>
    </w:p>
    <w:p w14:paraId="77ADB890" w14:textId="163442F7" w:rsidR="00D17F60" w:rsidRPr="00A904AF" w:rsidRDefault="00D17F60" w:rsidP="003801A0">
      <w:pPr>
        <w:rPr>
          <w:rFonts w:cstheme="minorHAnsi"/>
        </w:rPr>
      </w:pPr>
      <w:r w:rsidRPr="00A904AF">
        <w:rPr>
          <w:rFonts w:cstheme="minorHAnsi"/>
        </w:rPr>
        <w:t xml:space="preserve">Overall fisheries management decisions, setting of rules and allocating the total fishing days for the year are made as a collective with </w:t>
      </w:r>
      <w:r w:rsidR="00C61632">
        <w:rPr>
          <w:rFonts w:cstheme="minorHAnsi"/>
        </w:rPr>
        <w:t>m</w:t>
      </w:r>
      <w:r w:rsidRPr="00A904AF">
        <w:rPr>
          <w:rFonts w:cstheme="minorHAnsi"/>
        </w:rPr>
        <w:t>inister</w:t>
      </w:r>
      <w:r w:rsidR="00C61632">
        <w:rPr>
          <w:rFonts w:cstheme="minorHAnsi"/>
        </w:rPr>
        <w:t>-</w:t>
      </w:r>
      <w:r w:rsidRPr="00A904AF">
        <w:rPr>
          <w:rFonts w:cstheme="minorHAnsi"/>
        </w:rPr>
        <w:t>level representation from all the member states of the PNA.</w:t>
      </w:r>
    </w:p>
    <w:p w14:paraId="5E8E66D2" w14:textId="203262DE" w:rsidR="00D17F60" w:rsidRPr="00A904AF" w:rsidRDefault="00C61632" w:rsidP="003801A0">
      <w:pPr>
        <w:rPr>
          <w:rFonts w:cstheme="minorHAnsi"/>
        </w:rPr>
      </w:pPr>
      <w:r w:rsidRPr="00A904AF">
        <w:rPr>
          <w:rFonts w:cstheme="minorHAnsi"/>
        </w:rPr>
        <w:t>Day</w:t>
      </w:r>
      <w:r>
        <w:rPr>
          <w:rFonts w:cstheme="minorHAnsi"/>
        </w:rPr>
        <w:t>-</w:t>
      </w:r>
      <w:r w:rsidR="00D17F60" w:rsidRPr="00A904AF">
        <w:rPr>
          <w:rFonts w:cstheme="minorHAnsi"/>
        </w:rPr>
        <w:t>to</w:t>
      </w:r>
      <w:r>
        <w:rPr>
          <w:rFonts w:cstheme="minorHAnsi"/>
        </w:rPr>
        <w:t>-</w:t>
      </w:r>
      <w:r w:rsidR="00D17F60" w:rsidRPr="00A904AF">
        <w:rPr>
          <w:rFonts w:cstheme="minorHAnsi"/>
        </w:rPr>
        <w:t>day administration of the work of the Fisheries Observers and related activity is implemented at the individual member state level.</w:t>
      </w:r>
    </w:p>
    <w:p w14:paraId="180B5F88" w14:textId="77777777" w:rsidR="00D17F60" w:rsidRPr="00A904AF" w:rsidRDefault="00D17F60" w:rsidP="003801A0">
      <w:pPr>
        <w:pStyle w:val="Heading3"/>
        <w:rPr>
          <w:rFonts w:asciiTheme="minorHAnsi" w:hAnsiTheme="minorHAnsi" w:cstheme="minorHAnsi"/>
        </w:rPr>
      </w:pPr>
      <w:bookmarkStart w:id="278" w:name="_Toc16514764"/>
      <w:bookmarkStart w:id="279" w:name="_Toc31297378"/>
      <w:r w:rsidRPr="00A904AF">
        <w:rPr>
          <w:rFonts w:asciiTheme="minorHAnsi" w:hAnsiTheme="minorHAnsi" w:cstheme="minorHAnsi"/>
        </w:rPr>
        <w:t>Strategic Planning</w:t>
      </w:r>
      <w:bookmarkEnd w:id="278"/>
      <w:bookmarkEnd w:id="279"/>
    </w:p>
    <w:p w14:paraId="075CA4B3" w14:textId="2455B021" w:rsidR="00D17F60" w:rsidRPr="00A904AF" w:rsidRDefault="00D17F60" w:rsidP="003801A0">
      <w:pPr>
        <w:rPr>
          <w:rFonts w:cstheme="minorHAnsi"/>
        </w:rPr>
      </w:pPr>
      <w:r w:rsidRPr="00A904AF">
        <w:rPr>
          <w:rFonts w:cstheme="minorHAnsi"/>
        </w:rPr>
        <w:t>A key aspect of strategic planning relates to scientific monitoring and analysis of stock status.</w:t>
      </w:r>
      <w:r w:rsidR="005C1ABE" w:rsidRPr="00A904AF">
        <w:rPr>
          <w:rFonts w:cstheme="minorHAnsi"/>
        </w:rPr>
        <w:t xml:space="preserve"> </w:t>
      </w:r>
      <w:r w:rsidRPr="00A904AF">
        <w:rPr>
          <w:rFonts w:cstheme="minorHAnsi"/>
        </w:rPr>
        <w:t xml:space="preserve">This in turn feeds into a decision on the total number of fishing days in the coming year to be allocated </w:t>
      </w:r>
      <w:r w:rsidR="00C61632">
        <w:rPr>
          <w:rFonts w:cstheme="minorHAnsi"/>
        </w:rPr>
        <w:t>among</w:t>
      </w:r>
      <w:r w:rsidR="00C61632" w:rsidRPr="00A904AF">
        <w:rPr>
          <w:rFonts w:cstheme="minorHAnsi"/>
        </w:rPr>
        <w:t xml:space="preserve"> </w:t>
      </w:r>
      <w:r w:rsidRPr="00A904AF">
        <w:rPr>
          <w:rFonts w:cstheme="minorHAnsi"/>
        </w:rPr>
        <w:t>the member states and thence auctioned to fishing vessel operators.</w:t>
      </w:r>
    </w:p>
    <w:p w14:paraId="082714AA" w14:textId="0652A4D4" w:rsidR="00D17F60" w:rsidRPr="0085475B" w:rsidRDefault="00D17F60" w:rsidP="003801A0">
      <w:pPr>
        <w:rPr>
          <w:rFonts w:cstheme="minorHAnsi"/>
        </w:rPr>
      </w:pPr>
      <w:r w:rsidRPr="00A904AF">
        <w:rPr>
          <w:rFonts w:cstheme="minorHAnsi"/>
        </w:rPr>
        <w:t>Broader strategic planning is undertaken by the member state Ministers representing the PNA addressing such matters as strengthening the PNA and the cooperation between the Parties and increasing the PNA influence on regional tuna fisheries management</w:t>
      </w:r>
      <w:r w:rsidR="004B7FE6">
        <w:rPr>
          <w:rFonts w:cstheme="minorHAnsi"/>
        </w:rPr>
        <w:t>.</w:t>
      </w:r>
      <w:r w:rsidRPr="00D51FA2">
        <w:rPr>
          <w:rStyle w:val="EndnoteReference"/>
          <w:rFonts w:cstheme="minorHAnsi"/>
        </w:rPr>
        <w:endnoteReference w:id="135"/>
      </w:r>
    </w:p>
    <w:p w14:paraId="5E50629F" w14:textId="77777777" w:rsidR="00D17F60" w:rsidRPr="0085475B" w:rsidRDefault="00D17F60" w:rsidP="003801A0">
      <w:pPr>
        <w:pStyle w:val="Heading3"/>
        <w:rPr>
          <w:rFonts w:asciiTheme="minorHAnsi" w:hAnsiTheme="minorHAnsi" w:cstheme="minorHAnsi"/>
        </w:rPr>
      </w:pPr>
      <w:bookmarkStart w:id="280" w:name="_Toc16514765"/>
      <w:bookmarkStart w:id="281" w:name="_Toc31297379"/>
      <w:r w:rsidRPr="0085475B">
        <w:rPr>
          <w:rFonts w:asciiTheme="minorHAnsi" w:hAnsiTheme="minorHAnsi" w:cstheme="minorHAnsi"/>
        </w:rPr>
        <w:t>Funding</w:t>
      </w:r>
      <w:bookmarkEnd w:id="280"/>
      <w:bookmarkEnd w:id="281"/>
    </w:p>
    <w:p w14:paraId="4CE455B0" w14:textId="2B8A0D64" w:rsidR="00D17F60" w:rsidRPr="00A904AF" w:rsidRDefault="00D17F60" w:rsidP="003801A0">
      <w:pPr>
        <w:rPr>
          <w:rFonts w:cstheme="minorHAnsi"/>
        </w:rPr>
      </w:pPr>
      <w:r w:rsidRPr="00516CBE">
        <w:rPr>
          <w:rFonts w:cstheme="minorHAnsi"/>
        </w:rPr>
        <w:t>Revenue is generated from l</w:t>
      </w:r>
      <w:r w:rsidRPr="004B7FE6">
        <w:rPr>
          <w:rFonts w:cstheme="minorHAnsi"/>
        </w:rPr>
        <w:t>icence fees paid by fishing vessels and observer (see Section 6.4) fees.</w:t>
      </w:r>
      <w:r w:rsidR="005C1ABE" w:rsidRPr="00A904AF">
        <w:rPr>
          <w:rFonts w:cstheme="minorHAnsi"/>
        </w:rPr>
        <w:t xml:space="preserve"> </w:t>
      </w:r>
      <w:r w:rsidRPr="00A904AF">
        <w:rPr>
          <w:rFonts w:cstheme="minorHAnsi"/>
        </w:rPr>
        <w:t>It is assumed that funding of the administration of the Agreement, including scientific monitoring of tuna stock status</w:t>
      </w:r>
      <w:r w:rsidR="00652D20">
        <w:rPr>
          <w:rFonts w:cstheme="minorHAnsi"/>
        </w:rPr>
        <w:t>,</w:t>
      </w:r>
      <w:r w:rsidRPr="00A904AF">
        <w:rPr>
          <w:rFonts w:cstheme="minorHAnsi"/>
        </w:rPr>
        <w:t xml:space="preserve"> is drawn from this revenue.</w:t>
      </w:r>
    </w:p>
    <w:p w14:paraId="6EB8184D" w14:textId="77777777" w:rsidR="00D17F60" w:rsidRPr="00A904AF" w:rsidRDefault="00D17F60" w:rsidP="003801A0">
      <w:pPr>
        <w:pStyle w:val="Heading3"/>
        <w:rPr>
          <w:rFonts w:asciiTheme="minorHAnsi" w:hAnsiTheme="minorHAnsi" w:cstheme="minorHAnsi"/>
        </w:rPr>
      </w:pPr>
      <w:bookmarkStart w:id="282" w:name="_Toc16514766"/>
      <w:bookmarkStart w:id="283" w:name="_Toc31297380"/>
      <w:r w:rsidRPr="00A904AF">
        <w:rPr>
          <w:rFonts w:asciiTheme="minorHAnsi" w:hAnsiTheme="minorHAnsi" w:cstheme="minorHAnsi"/>
        </w:rPr>
        <w:t>Staff Resources and Training</w:t>
      </w:r>
      <w:bookmarkEnd w:id="282"/>
      <w:bookmarkEnd w:id="283"/>
    </w:p>
    <w:p w14:paraId="27893A3C" w14:textId="63C0587D" w:rsidR="00D17F60" w:rsidRPr="0085475B" w:rsidRDefault="00D17F60" w:rsidP="003801A0">
      <w:pPr>
        <w:rPr>
          <w:rFonts w:cstheme="minorHAnsi"/>
        </w:rPr>
      </w:pPr>
      <w:r w:rsidRPr="00A904AF">
        <w:rPr>
          <w:rFonts w:cstheme="minorHAnsi"/>
        </w:rPr>
        <w:t>Each member state contributes to the administration of the Agreement, including provision of observers.</w:t>
      </w:r>
      <w:r w:rsidR="005C1ABE" w:rsidRPr="00A904AF">
        <w:rPr>
          <w:rFonts w:cstheme="minorHAnsi"/>
        </w:rPr>
        <w:t xml:space="preserve"> </w:t>
      </w:r>
      <w:r w:rsidRPr="00A904AF">
        <w:rPr>
          <w:rFonts w:cstheme="minorHAnsi"/>
        </w:rPr>
        <w:t>Taking the Marshall Islands as an example, 55 Fisheries Observers were active in 2017, although the figure had been higher for 2016 at 65</w:t>
      </w:r>
      <w:r w:rsidR="004B7FE6">
        <w:rPr>
          <w:rFonts w:cstheme="minorHAnsi"/>
        </w:rPr>
        <w:t>.</w:t>
      </w:r>
      <w:r w:rsidRPr="00D51FA2">
        <w:rPr>
          <w:rStyle w:val="EndnoteReference"/>
          <w:rFonts w:cstheme="minorHAnsi"/>
        </w:rPr>
        <w:endnoteReference w:id="136"/>
      </w:r>
    </w:p>
    <w:p w14:paraId="568BD7CD" w14:textId="77DA30E4" w:rsidR="00D17F60" w:rsidRPr="00A904AF" w:rsidRDefault="00D17F60" w:rsidP="003801A0">
      <w:pPr>
        <w:rPr>
          <w:rFonts w:cstheme="minorHAnsi"/>
        </w:rPr>
      </w:pPr>
      <w:r w:rsidRPr="00516CBE">
        <w:rPr>
          <w:rFonts w:cstheme="minorHAnsi"/>
        </w:rPr>
        <w:t>The Marshall I</w:t>
      </w:r>
      <w:r w:rsidRPr="004B7FE6">
        <w:rPr>
          <w:rFonts w:cstheme="minorHAnsi"/>
        </w:rPr>
        <w:t>slands Marine Resource Authority (MIMRA) held two observer training sessions in 2016 and</w:t>
      </w:r>
      <w:r w:rsidRPr="008B03E8">
        <w:rPr>
          <w:rFonts w:cstheme="minorHAnsi"/>
        </w:rPr>
        <w:t xml:space="preserve"> 2017, adding 32 newly trained observ</w:t>
      </w:r>
      <w:r w:rsidRPr="00A904AF">
        <w:rPr>
          <w:rFonts w:cstheme="minorHAnsi"/>
        </w:rPr>
        <w:t>ers to the MIMRA Fisheries Observer team.</w:t>
      </w:r>
      <w:r w:rsidR="005C1ABE" w:rsidRPr="00A904AF">
        <w:rPr>
          <w:rFonts w:cstheme="minorHAnsi"/>
        </w:rPr>
        <w:t xml:space="preserve"> </w:t>
      </w:r>
      <w:r w:rsidRPr="00A904AF">
        <w:rPr>
          <w:rFonts w:cstheme="minorHAnsi"/>
        </w:rPr>
        <w:t>MIMRA runs an observer training programme in association with the College of the Marshall Islands.</w:t>
      </w:r>
      <w:r w:rsidR="005C1ABE" w:rsidRPr="00A904AF">
        <w:rPr>
          <w:rFonts w:cstheme="minorHAnsi"/>
        </w:rPr>
        <w:t xml:space="preserve"> </w:t>
      </w:r>
      <w:r w:rsidRPr="00A904AF">
        <w:rPr>
          <w:rFonts w:cstheme="minorHAnsi"/>
        </w:rPr>
        <w:t>In recent times the programme has targeted unemployed youth and high school dropouts</w:t>
      </w:r>
      <w:r w:rsidR="00652D20">
        <w:rPr>
          <w:rFonts w:cstheme="minorHAnsi"/>
        </w:rPr>
        <w:t>,</w:t>
      </w:r>
      <w:r w:rsidRPr="00A904AF">
        <w:rPr>
          <w:rFonts w:cstheme="minorHAnsi"/>
        </w:rPr>
        <w:t xml:space="preserve"> encouraging them to see the fisheries sector as a career path they enter by going through the Observer Programme.</w:t>
      </w:r>
      <w:r w:rsidR="005C1ABE" w:rsidRPr="00A904AF">
        <w:rPr>
          <w:rFonts w:cstheme="minorHAnsi"/>
        </w:rPr>
        <w:t xml:space="preserve"> </w:t>
      </w:r>
      <w:r w:rsidRPr="00A904AF">
        <w:rPr>
          <w:rFonts w:cstheme="minorHAnsi"/>
        </w:rPr>
        <w:t>Since 2015, MIMRA and the College have employed a full time Pacific Islands Regional Fisheries Observer (PIRFO) Trainer.</w:t>
      </w:r>
      <w:r w:rsidR="005C1ABE" w:rsidRPr="00A904AF">
        <w:rPr>
          <w:rFonts w:cstheme="minorHAnsi"/>
        </w:rPr>
        <w:t xml:space="preserve"> </w:t>
      </w:r>
      <w:r w:rsidRPr="00A904AF">
        <w:rPr>
          <w:rFonts w:cstheme="minorHAnsi"/>
        </w:rPr>
        <w:t>This has helped increase the number of training programmes annually and build capacity in the MIMRA Observer Programme.</w:t>
      </w:r>
    </w:p>
    <w:p w14:paraId="302BD536" w14:textId="0892951D" w:rsidR="00D17F60" w:rsidRPr="00A904AF" w:rsidRDefault="00D17F60" w:rsidP="00460625">
      <w:pPr>
        <w:pStyle w:val="Heading3"/>
        <w:rPr>
          <w:rFonts w:asciiTheme="minorHAnsi" w:hAnsiTheme="minorHAnsi" w:cstheme="minorHAnsi"/>
        </w:rPr>
      </w:pPr>
      <w:bookmarkStart w:id="284" w:name="_Toc31297381"/>
      <w:bookmarkStart w:id="285" w:name="_Toc16514767"/>
      <w:r w:rsidRPr="00A904AF">
        <w:rPr>
          <w:rFonts w:asciiTheme="minorHAnsi" w:hAnsiTheme="minorHAnsi" w:cstheme="minorHAnsi"/>
        </w:rPr>
        <w:t>Ring</w:t>
      </w:r>
      <w:r w:rsidR="001D0892" w:rsidRPr="00A904AF">
        <w:rPr>
          <w:rFonts w:asciiTheme="minorHAnsi" w:hAnsiTheme="minorHAnsi" w:cstheme="minorHAnsi"/>
        </w:rPr>
        <w:t>-Fencing</w:t>
      </w:r>
      <w:r w:rsidRPr="00A904AF">
        <w:rPr>
          <w:rFonts w:asciiTheme="minorHAnsi" w:hAnsiTheme="minorHAnsi" w:cstheme="minorHAnsi"/>
        </w:rPr>
        <w:t xml:space="preserve"> of Different Functions</w:t>
      </w:r>
      <w:bookmarkEnd w:id="284"/>
    </w:p>
    <w:p w14:paraId="0F52E2E1" w14:textId="289872B1" w:rsidR="00D17F60" w:rsidRPr="00A904AF" w:rsidRDefault="00D17F60" w:rsidP="003801A0">
      <w:pPr>
        <w:rPr>
          <w:rFonts w:cstheme="minorHAnsi"/>
        </w:rPr>
      </w:pPr>
      <w:bookmarkStart w:id="286" w:name="_Hlk16671956"/>
      <w:bookmarkEnd w:id="285"/>
      <w:r w:rsidRPr="00A904AF">
        <w:rPr>
          <w:rFonts w:cstheme="minorHAnsi"/>
        </w:rPr>
        <w:t>Although the PNA could be viewed as promoting fishing, receiving revenue from it and regulating it all within one administration (albeit spread across the member states)</w:t>
      </w:r>
      <w:r w:rsidR="00652D20">
        <w:rPr>
          <w:rFonts w:cstheme="minorHAnsi"/>
        </w:rPr>
        <w:t>,</w:t>
      </w:r>
      <w:r w:rsidRPr="00A904AF">
        <w:rPr>
          <w:rFonts w:cstheme="minorHAnsi"/>
        </w:rPr>
        <w:t xml:space="preserve"> its context is important: to manage a sustainable fishery such that all the islanders of the member states can benefit equally now and in future years.</w:t>
      </w:r>
    </w:p>
    <w:p w14:paraId="79D69386" w14:textId="5E370C6B" w:rsidR="00D17F60" w:rsidRPr="00A904AF" w:rsidRDefault="00D17F60" w:rsidP="003801A0">
      <w:pPr>
        <w:pStyle w:val="Heading2"/>
        <w:rPr>
          <w:rFonts w:asciiTheme="minorHAnsi" w:hAnsiTheme="minorHAnsi" w:cstheme="minorHAnsi"/>
        </w:rPr>
      </w:pPr>
      <w:bookmarkStart w:id="287" w:name="_Toc16514768"/>
      <w:bookmarkStart w:id="288" w:name="_Toc31297382"/>
      <w:bookmarkEnd w:id="286"/>
      <w:r w:rsidRPr="00A904AF">
        <w:rPr>
          <w:rFonts w:asciiTheme="minorHAnsi" w:hAnsiTheme="minorHAnsi" w:cstheme="minorHAnsi"/>
        </w:rPr>
        <w:t>Compliance Promotion</w:t>
      </w:r>
      <w:bookmarkEnd w:id="287"/>
      <w:bookmarkEnd w:id="288"/>
    </w:p>
    <w:p w14:paraId="37E667F4" w14:textId="18A280CC" w:rsidR="00D17F60" w:rsidRPr="00A904AF" w:rsidRDefault="00D17F60" w:rsidP="003801A0">
      <w:pPr>
        <w:rPr>
          <w:rFonts w:cstheme="minorHAnsi"/>
        </w:rPr>
      </w:pPr>
      <w:r w:rsidRPr="00A904AF">
        <w:rPr>
          <w:rFonts w:cstheme="minorHAnsi"/>
        </w:rPr>
        <w:t>Compliance promotion is not especially relevant.</w:t>
      </w:r>
      <w:r w:rsidR="005C1ABE" w:rsidRPr="00A904AF">
        <w:rPr>
          <w:rFonts w:cstheme="minorHAnsi"/>
        </w:rPr>
        <w:t xml:space="preserve"> </w:t>
      </w:r>
      <w:r w:rsidRPr="00A904AF">
        <w:rPr>
          <w:rFonts w:cstheme="minorHAnsi"/>
        </w:rPr>
        <w:t>The Implementing Arrangements set clear rules (see Section 6.4) and licence holders are required to abide by them.</w:t>
      </w:r>
      <w:r w:rsidR="005C1ABE" w:rsidRPr="00A904AF">
        <w:rPr>
          <w:rFonts w:cstheme="minorHAnsi"/>
        </w:rPr>
        <w:t xml:space="preserve"> </w:t>
      </w:r>
    </w:p>
    <w:p w14:paraId="1D2EC140" w14:textId="4743A6F2" w:rsidR="00D17F60" w:rsidRPr="00A904AF" w:rsidRDefault="00D17F60" w:rsidP="003801A0">
      <w:pPr>
        <w:pStyle w:val="Heading2"/>
        <w:rPr>
          <w:rFonts w:asciiTheme="minorHAnsi" w:hAnsiTheme="minorHAnsi" w:cstheme="minorHAnsi"/>
        </w:rPr>
      </w:pPr>
      <w:bookmarkStart w:id="289" w:name="_Toc16514769"/>
      <w:bookmarkStart w:id="290" w:name="_Toc31297383"/>
      <w:r w:rsidRPr="00A904AF">
        <w:rPr>
          <w:rFonts w:asciiTheme="minorHAnsi" w:hAnsiTheme="minorHAnsi" w:cstheme="minorHAnsi"/>
        </w:rPr>
        <w:t>Compliance Monitoring</w:t>
      </w:r>
      <w:bookmarkEnd w:id="289"/>
      <w:bookmarkEnd w:id="290"/>
    </w:p>
    <w:p w14:paraId="4AB9200B" w14:textId="68C82E5A" w:rsidR="00D17F60" w:rsidRPr="00A904AF" w:rsidRDefault="00D17F60" w:rsidP="00734ACD">
      <w:pPr>
        <w:pStyle w:val="Heading3"/>
        <w:rPr>
          <w:rFonts w:asciiTheme="minorHAnsi" w:hAnsiTheme="minorHAnsi" w:cstheme="minorHAnsi"/>
        </w:rPr>
      </w:pPr>
      <w:bookmarkStart w:id="291" w:name="_Toc31297384"/>
      <w:r w:rsidRPr="00A904AF">
        <w:rPr>
          <w:rFonts w:asciiTheme="minorHAnsi" w:hAnsiTheme="minorHAnsi" w:cstheme="minorHAnsi"/>
        </w:rPr>
        <w:t>Introduction</w:t>
      </w:r>
      <w:bookmarkEnd w:id="291"/>
    </w:p>
    <w:p w14:paraId="25B88446" w14:textId="2D33C2E4" w:rsidR="00D17F60" w:rsidRPr="00A904AF" w:rsidRDefault="00D17F60" w:rsidP="003801A0">
      <w:pPr>
        <w:rPr>
          <w:rFonts w:cstheme="minorHAnsi"/>
        </w:rPr>
      </w:pPr>
      <w:r w:rsidRPr="00A904AF">
        <w:rPr>
          <w:rFonts w:cstheme="minorHAnsi"/>
        </w:rPr>
        <w:t>The 1</w:t>
      </w:r>
      <w:r w:rsidRPr="00A904AF">
        <w:rPr>
          <w:rFonts w:cstheme="minorHAnsi"/>
          <w:vertAlign w:val="superscript"/>
        </w:rPr>
        <w:t>st</w:t>
      </w:r>
      <w:r w:rsidRPr="00A904AF">
        <w:rPr>
          <w:rFonts w:cstheme="minorHAnsi"/>
        </w:rPr>
        <w:t>, 2</w:t>
      </w:r>
      <w:r w:rsidRPr="00A904AF">
        <w:rPr>
          <w:rFonts w:cstheme="minorHAnsi"/>
          <w:vertAlign w:val="superscript"/>
        </w:rPr>
        <w:t>nd</w:t>
      </w:r>
      <w:r w:rsidRPr="00A904AF">
        <w:rPr>
          <w:rFonts w:cstheme="minorHAnsi"/>
        </w:rPr>
        <w:t xml:space="preserve"> and 3</w:t>
      </w:r>
      <w:r w:rsidRPr="00A904AF">
        <w:rPr>
          <w:rFonts w:cstheme="minorHAnsi"/>
          <w:vertAlign w:val="superscript"/>
        </w:rPr>
        <w:t>rd</w:t>
      </w:r>
      <w:r w:rsidRPr="00A904AF">
        <w:rPr>
          <w:rFonts w:cstheme="minorHAnsi"/>
        </w:rPr>
        <w:t xml:space="preserve"> Implementing Arrangements of the Agreement contain various rules and other requirements that fisheries are required to adhere to.</w:t>
      </w:r>
      <w:r w:rsidR="005C1ABE" w:rsidRPr="00A904AF">
        <w:rPr>
          <w:rFonts w:cstheme="minorHAnsi"/>
        </w:rPr>
        <w:t xml:space="preserve"> </w:t>
      </w:r>
      <w:r w:rsidRPr="00A904AF">
        <w:rPr>
          <w:rFonts w:cstheme="minorHAnsi"/>
        </w:rPr>
        <w:t>These cover such matters which include (but are not limited to):</w:t>
      </w:r>
    </w:p>
    <w:p w14:paraId="32B74AF8" w14:textId="77777777" w:rsidR="00D17F60" w:rsidRPr="00A904AF" w:rsidRDefault="00D17F60" w:rsidP="003801A0">
      <w:pPr>
        <w:pStyle w:val="ListParagraph"/>
        <w:numPr>
          <w:ilvl w:val="0"/>
          <w:numId w:val="76"/>
        </w:numPr>
        <w:rPr>
          <w:rFonts w:cstheme="minorHAnsi"/>
        </w:rPr>
      </w:pPr>
      <w:r w:rsidRPr="00A904AF">
        <w:rPr>
          <w:rFonts w:cstheme="minorHAnsi"/>
        </w:rPr>
        <w:t>the requirement to carry the licence at all times;</w:t>
      </w:r>
    </w:p>
    <w:p w14:paraId="3CC3E842" w14:textId="635D8995" w:rsidR="00D17F60" w:rsidRPr="00A904AF" w:rsidRDefault="00D17F60" w:rsidP="003801A0">
      <w:pPr>
        <w:pStyle w:val="ListParagraph"/>
        <w:numPr>
          <w:ilvl w:val="0"/>
          <w:numId w:val="76"/>
        </w:numPr>
        <w:rPr>
          <w:rFonts w:cstheme="minorHAnsi"/>
        </w:rPr>
      </w:pPr>
      <w:r w:rsidRPr="00A904AF">
        <w:rPr>
          <w:rFonts w:cstheme="minorHAnsi"/>
        </w:rPr>
        <w:t>the requirement to carry an observer (referred to as</w:t>
      </w:r>
      <w:r w:rsidR="00275CAA" w:rsidRPr="00A904AF">
        <w:rPr>
          <w:rFonts w:cstheme="minorHAnsi"/>
        </w:rPr>
        <w:t xml:space="preserve"> “</w:t>
      </w:r>
      <w:r w:rsidRPr="00A904AF">
        <w:rPr>
          <w:rFonts w:cstheme="minorHAnsi"/>
        </w:rPr>
        <w:t>Authorised Personnel</w:t>
      </w:r>
      <w:r w:rsidR="004B7FE6">
        <w:rPr>
          <w:rFonts w:cstheme="minorHAnsi"/>
        </w:rPr>
        <w:t>”</w:t>
      </w:r>
      <w:r w:rsidRPr="00A904AF">
        <w:rPr>
          <w:rFonts w:cstheme="minorHAnsi"/>
        </w:rPr>
        <w:t xml:space="preserve"> in the 1</w:t>
      </w:r>
      <w:r w:rsidRPr="00A904AF">
        <w:rPr>
          <w:rFonts w:cstheme="minorHAnsi"/>
          <w:vertAlign w:val="superscript"/>
        </w:rPr>
        <w:t>st</w:t>
      </w:r>
      <w:r w:rsidRPr="00A904AF">
        <w:rPr>
          <w:rFonts w:cstheme="minorHAnsi"/>
        </w:rPr>
        <w:t xml:space="preserve"> Implementing Arrangement) on all vessels and make provision to facilitate the discharging of their duties;</w:t>
      </w:r>
    </w:p>
    <w:p w14:paraId="42B1EF7D" w14:textId="7B9F2819" w:rsidR="00D17F60" w:rsidRPr="00A904AF" w:rsidRDefault="00D17F60" w:rsidP="003801A0">
      <w:pPr>
        <w:pStyle w:val="ListParagraph"/>
        <w:numPr>
          <w:ilvl w:val="0"/>
          <w:numId w:val="76"/>
        </w:numPr>
        <w:rPr>
          <w:rFonts w:cstheme="minorHAnsi"/>
        </w:rPr>
      </w:pPr>
      <w:r w:rsidRPr="00A904AF">
        <w:rPr>
          <w:rFonts w:cstheme="minorHAnsi"/>
        </w:rPr>
        <w:t xml:space="preserve">the requirement to have a functioning </w:t>
      </w:r>
      <w:r w:rsidR="00652D20">
        <w:rPr>
          <w:rFonts w:cstheme="minorHAnsi"/>
        </w:rPr>
        <w:t>a</w:t>
      </w:r>
      <w:r w:rsidR="00652D20" w:rsidRPr="00A904AF">
        <w:rPr>
          <w:rFonts w:cstheme="minorHAnsi"/>
        </w:rPr>
        <w:t xml:space="preserve">utomatic </w:t>
      </w:r>
      <w:r w:rsidR="00652D20">
        <w:rPr>
          <w:rFonts w:cstheme="minorHAnsi"/>
        </w:rPr>
        <w:t>l</w:t>
      </w:r>
      <w:r w:rsidR="00652D20" w:rsidRPr="00A904AF">
        <w:rPr>
          <w:rFonts w:cstheme="minorHAnsi"/>
        </w:rPr>
        <w:t xml:space="preserve">ocation </w:t>
      </w:r>
      <w:r w:rsidR="00652D20">
        <w:rPr>
          <w:rFonts w:cstheme="minorHAnsi"/>
        </w:rPr>
        <w:t>c</w:t>
      </w:r>
      <w:r w:rsidR="00652D20" w:rsidRPr="00A904AF">
        <w:rPr>
          <w:rFonts w:cstheme="minorHAnsi"/>
        </w:rPr>
        <w:t xml:space="preserve">ommunicator </w:t>
      </w:r>
      <w:r w:rsidRPr="00A904AF">
        <w:rPr>
          <w:rFonts w:cstheme="minorHAnsi"/>
        </w:rPr>
        <w:t xml:space="preserve">(or </w:t>
      </w:r>
      <w:r w:rsidR="00652D20">
        <w:rPr>
          <w:rFonts w:cstheme="minorHAnsi"/>
        </w:rPr>
        <w:t>m</w:t>
      </w:r>
      <w:r w:rsidR="00652D20" w:rsidRPr="00A904AF">
        <w:rPr>
          <w:rFonts w:cstheme="minorHAnsi"/>
        </w:rPr>
        <w:t xml:space="preserve">obile </w:t>
      </w:r>
      <w:r w:rsidR="00652D20">
        <w:rPr>
          <w:rFonts w:cstheme="minorHAnsi"/>
        </w:rPr>
        <w:t>t</w:t>
      </w:r>
      <w:r w:rsidR="00652D20" w:rsidRPr="00A904AF">
        <w:rPr>
          <w:rFonts w:cstheme="minorHAnsi"/>
        </w:rPr>
        <w:t xml:space="preserve">ransmitting </w:t>
      </w:r>
      <w:r w:rsidR="00652D20">
        <w:rPr>
          <w:rFonts w:cstheme="minorHAnsi"/>
        </w:rPr>
        <w:t>u</w:t>
      </w:r>
      <w:r w:rsidR="00652D20" w:rsidRPr="00A904AF">
        <w:rPr>
          <w:rFonts w:cstheme="minorHAnsi"/>
        </w:rPr>
        <w:t>nit</w:t>
      </w:r>
      <w:r w:rsidRPr="00A904AF">
        <w:rPr>
          <w:rFonts w:cstheme="minorHAnsi"/>
        </w:rPr>
        <w:t>) on the vessel at all times and specified procedures to adopt in the event the equipment fails or becomes faulty;</w:t>
      </w:r>
    </w:p>
    <w:p w14:paraId="3F3D5B23" w14:textId="77777777" w:rsidR="00D17F60" w:rsidRPr="00A904AF" w:rsidRDefault="00D17F60" w:rsidP="003801A0">
      <w:pPr>
        <w:pStyle w:val="ListParagraph"/>
        <w:numPr>
          <w:ilvl w:val="0"/>
          <w:numId w:val="76"/>
        </w:numPr>
        <w:rPr>
          <w:rFonts w:cstheme="minorHAnsi"/>
        </w:rPr>
      </w:pPr>
      <w:r w:rsidRPr="00A904AF">
        <w:rPr>
          <w:rFonts w:cstheme="minorHAnsi"/>
        </w:rPr>
        <w:t>FAD closure requirements;</w:t>
      </w:r>
    </w:p>
    <w:p w14:paraId="2FDE278E" w14:textId="77777777" w:rsidR="00D17F60" w:rsidRPr="00A904AF" w:rsidRDefault="00D17F60" w:rsidP="003801A0">
      <w:pPr>
        <w:pStyle w:val="ListParagraph"/>
        <w:numPr>
          <w:ilvl w:val="0"/>
          <w:numId w:val="76"/>
        </w:numPr>
        <w:rPr>
          <w:rFonts w:cstheme="minorHAnsi"/>
        </w:rPr>
      </w:pPr>
      <w:r w:rsidRPr="00A904AF">
        <w:rPr>
          <w:rFonts w:cstheme="minorHAnsi"/>
        </w:rPr>
        <w:t>mesh size specifications;</w:t>
      </w:r>
    </w:p>
    <w:p w14:paraId="78A04441" w14:textId="77777777" w:rsidR="00D17F60" w:rsidRPr="00A904AF" w:rsidRDefault="00D17F60" w:rsidP="003801A0">
      <w:pPr>
        <w:pStyle w:val="ListParagraph"/>
        <w:numPr>
          <w:ilvl w:val="0"/>
          <w:numId w:val="76"/>
        </w:numPr>
        <w:rPr>
          <w:rFonts w:cstheme="minorHAnsi"/>
        </w:rPr>
      </w:pPr>
      <w:r w:rsidRPr="00A904AF">
        <w:rPr>
          <w:rFonts w:cstheme="minorHAnsi"/>
        </w:rPr>
        <w:t>daily recording of catch and maintenance of a logbook;</w:t>
      </w:r>
    </w:p>
    <w:p w14:paraId="3767715E" w14:textId="77777777" w:rsidR="00D17F60" w:rsidRPr="00A904AF" w:rsidRDefault="00D17F60" w:rsidP="003801A0">
      <w:pPr>
        <w:pStyle w:val="ListParagraph"/>
        <w:numPr>
          <w:ilvl w:val="0"/>
          <w:numId w:val="76"/>
        </w:numPr>
        <w:rPr>
          <w:rFonts w:cstheme="minorHAnsi"/>
        </w:rPr>
      </w:pPr>
      <w:r w:rsidRPr="00A904AF">
        <w:rPr>
          <w:rFonts w:cstheme="minorHAnsi"/>
        </w:rPr>
        <w:t>notice of entry to and exit from the fishing zone;</w:t>
      </w:r>
    </w:p>
    <w:p w14:paraId="1674F174" w14:textId="77777777" w:rsidR="00D17F60" w:rsidRPr="00A904AF" w:rsidRDefault="00D17F60" w:rsidP="003801A0">
      <w:pPr>
        <w:pStyle w:val="ListParagraph"/>
        <w:numPr>
          <w:ilvl w:val="0"/>
          <w:numId w:val="76"/>
        </w:numPr>
        <w:rPr>
          <w:rFonts w:cstheme="minorHAnsi"/>
        </w:rPr>
      </w:pPr>
      <w:r w:rsidRPr="00A904AF">
        <w:rPr>
          <w:rFonts w:cstheme="minorHAnsi"/>
        </w:rPr>
        <w:t>vessel identification marking, including radio call sign;</w:t>
      </w:r>
    </w:p>
    <w:p w14:paraId="1F5F9B80" w14:textId="77777777" w:rsidR="00D17F60" w:rsidRPr="00A904AF" w:rsidRDefault="00D17F60" w:rsidP="003801A0">
      <w:pPr>
        <w:pStyle w:val="ListParagraph"/>
        <w:numPr>
          <w:ilvl w:val="0"/>
          <w:numId w:val="76"/>
        </w:numPr>
        <w:rPr>
          <w:rFonts w:cstheme="minorHAnsi"/>
        </w:rPr>
      </w:pPr>
      <w:r w:rsidRPr="00A904AF">
        <w:rPr>
          <w:rFonts w:cstheme="minorHAnsi"/>
        </w:rPr>
        <w:t xml:space="preserve">trans-shipment of catch at sea; </w:t>
      </w:r>
    </w:p>
    <w:p w14:paraId="31DD455C" w14:textId="77777777" w:rsidR="00D17F60" w:rsidRPr="00A904AF" w:rsidRDefault="00D17F60" w:rsidP="003801A0">
      <w:pPr>
        <w:pStyle w:val="ListParagraph"/>
        <w:numPr>
          <w:ilvl w:val="0"/>
          <w:numId w:val="76"/>
        </w:numPr>
        <w:rPr>
          <w:rFonts w:cstheme="minorHAnsi"/>
        </w:rPr>
      </w:pPr>
      <w:r w:rsidRPr="00A904AF">
        <w:rPr>
          <w:rFonts w:cstheme="minorHAnsi"/>
        </w:rPr>
        <w:t>bunkering at sea; and</w:t>
      </w:r>
    </w:p>
    <w:p w14:paraId="10BA9552" w14:textId="77777777" w:rsidR="00D17F60" w:rsidRPr="00A904AF" w:rsidRDefault="00D17F60" w:rsidP="003801A0">
      <w:pPr>
        <w:pStyle w:val="ListParagraph"/>
        <w:numPr>
          <w:ilvl w:val="0"/>
          <w:numId w:val="76"/>
        </w:numPr>
        <w:rPr>
          <w:rFonts w:cstheme="minorHAnsi"/>
        </w:rPr>
      </w:pPr>
      <w:r w:rsidRPr="00A904AF">
        <w:rPr>
          <w:rFonts w:cstheme="minorHAnsi"/>
        </w:rPr>
        <w:t>targeting tuna that are in association with whale sharks.</w:t>
      </w:r>
    </w:p>
    <w:p w14:paraId="60FF156C" w14:textId="23D23215" w:rsidR="00D17F60" w:rsidRPr="00A904AF" w:rsidRDefault="00C5336F" w:rsidP="003801A0">
      <w:pPr>
        <w:pStyle w:val="Heading3"/>
        <w:rPr>
          <w:rFonts w:asciiTheme="minorHAnsi" w:hAnsiTheme="minorHAnsi" w:cstheme="minorHAnsi"/>
        </w:rPr>
      </w:pPr>
      <w:r w:rsidRPr="00A904AF">
        <w:rPr>
          <w:rFonts w:asciiTheme="minorHAnsi" w:hAnsiTheme="minorHAnsi" w:cstheme="minorHAnsi"/>
        </w:rPr>
        <w:t>Self-Monitoring</w:t>
      </w:r>
    </w:p>
    <w:p w14:paraId="34E5B7A3" w14:textId="77777777" w:rsidR="00D17F60" w:rsidRPr="00A904AF" w:rsidRDefault="00D17F60" w:rsidP="003801A0">
      <w:pPr>
        <w:rPr>
          <w:rFonts w:cstheme="minorHAnsi"/>
        </w:rPr>
      </w:pPr>
      <w:r w:rsidRPr="00A904AF">
        <w:rPr>
          <w:rFonts w:cstheme="minorHAnsi"/>
        </w:rPr>
        <w:t>There are various items of information that the vessel operators are required to record and report in accordance with the various rules set out in the Implementing Arrangements.</w:t>
      </w:r>
    </w:p>
    <w:p w14:paraId="6BC2B52A" w14:textId="77777777" w:rsidR="00D17F60" w:rsidRPr="00A904AF" w:rsidRDefault="00D17F60" w:rsidP="003801A0">
      <w:pPr>
        <w:rPr>
          <w:rFonts w:cstheme="minorHAnsi"/>
        </w:rPr>
      </w:pPr>
      <w:r w:rsidRPr="00A904AF">
        <w:rPr>
          <w:rFonts w:cstheme="minorHAnsi"/>
        </w:rPr>
        <w:t>In addition to automatic transmission of vessel position, reporting requirements include:</w:t>
      </w:r>
    </w:p>
    <w:p w14:paraId="27ACFB01" w14:textId="77777777" w:rsidR="00D17F60" w:rsidRPr="00A904AF" w:rsidRDefault="00D17F60" w:rsidP="003801A0">
      <w:pPr>
        <w:pStyle w:val="ListParagraph"/>
        <w:numPr>
          <w:ilvl w:val="0"/>
          <w:numId w:val="77"/>
        </w:numPr>
        <w:rPr>
          <w:rFonts w:cstheme="minorHAnsi"/>
        </w:rPr>
      </w:pPr>
      <w:r w:rsidRPr="00A904AF">
        <w:rPr>
          <w:rFonts w:cstheme="minorHAnsi"/>
        </w:rPr>
        <w:t>daily effort and catch records in specified formats;</w:t>
      </w:r>
    </w:p>
    <w:p w14:paraId="32261AD3" w14:textId="77777777" w:rsidR="00D17F60" w:rsidRPr="00A904AF" w:rsidRDefault="00D17F60" w:rsidP="003801A0">
      <w:pPr>
        <w:pStyle w:val="ListParagraph"/>
        <w:numPr>
          <w:ilvl w:val="0"/>
          <w:numId w:val="77"/>
        </w:numPr>
        <w:rPr>
          <w:rFonts w:cstheme="minorHAnsi"/>
        </w:rPr>
      </w:pPr>
      <w:r w:rsidRPr="00A904AF">
        <w:rPr>
          <w:rFonts w:cstheme="minorHAnsi"/>
        </w:rPr>
        <w:t>times of entry to and exit from fishing zones of the PNA member states along with catch data; and</w:t>
      </w:r>
    </w:p>
    <w:p w14:paraId="7ADFD2BC" w14:textId="77777777" w:rsidR="00D17F60" w:rsidRPr="00A904AF" w:rsidRDefault="00D17F60" w:rsidP="003801A0">
      <w:pPr>
        <w:pStyle w:val="ListParagraph"/>
        <w:numPr>
          <w:ilvl w:val="0"/>
          <w:numId w:val="77"/>
        </w:numPr>
        <w:rPr>
          <w:rFonts w:cstheme="minorHAnsi"/>
        </w:rPr>
      </w:pPr>
      <w:r w:rsidRPr="00A904AF">
        <w:rPr>
          <w:rFonts w:cstheme="minorHAnsi"/>
        </w:rPr>
        <w:t xml:space="preserve">provision of reports in specified formats within specified times after completion of a trip. </w:t>
      </w:r>
    </w:p>
    <w:p w14:paraId="77A47E70" w14:textId="77777777" w:rsidR="00D17F60" w:rsidRPr="00A904AF" w:rsidRDefault="00D17F60" w:rsidP="003801A0">
      <w:pPr>
        <w:pStyle w:val="Heading3"/>
        <w:rPr>
          <w:rFonts w:asciiTheme="minorHAnsi" w:hAnsiTheme="minorHAnsi" w:cstheme="minorHAnsi"/>
        </w:rPr>
      </w:pPr>
      <w:bookmarkStart w:id="292" w:name="_Toc16514771"/>
      <w:bookmarkStart w:id="293" w:name="_Toc31297386"/>
      <w:r w:rsidRPr="00A904AF">
        <w:rPr>
          <w:rFonts w:asciiTheme="minorHAnsi" w:hAnsiTheme="minorHAnsi" w:cstheme="minorHAnsi"/>
        </w:rPr>
        <w:t>Regulator Audits and Inspections</w:t>
      </w:r>
      <w:bookmarkEnd w:id="292"/>
      <w:bookmarkEnd w:id="293"/>
      <w:r w:rsidRPr="00A904AF">
        <w:rPr>
          <w:rFonts w:asciiTheme="minorHAnsi" w:hAnsiTheme="minorHAnsi" w:cstheme="minorHAnsi"/>
        </w:rPr>
        <w:t xml:space="preserve"> </w:t>
      </w:r>
    </w:p>
    <w:p w14:paraId="7C939089" w14:textId="692F5B21" w:rsidR="00D17F60" w:rsidRPr="00A904AF" w:rsidRDefault="00D17F60" w:rsidP="003801A0">
      <w:pPr>
        <w:rPr>
          <w:rFonts w:cstheme="minorHAnsi"/>
        </w:rPr>
      </w:pPr>
      <w:r w:rsidRPr="00A904AF">
        <w:rPr>
          <w:rFonts w:cstheme="minorHAnsi"/>
        </w:rPr>
        <w:t>Under its Observer Programme the PNA member states have observer</w:t>
      </w:r>
      <w:r w:rsidR="00652D20">
        <w:rPr>
          <w:rFonts w:cstheme="minorHAnsi"/>
        </w:rPr>
        <w:t>s</w:t>
      </w:r>
      <w:r w:rsidRPr="00A904AF">
        <w:rPr>
          <w:rFonts w:cstheme="minorHAnsi"/>
        </w:rPr>
        <w:t xml:space="preserve"> on board all licenced purse seine fishing vessels in PNA waters.</w:t>
      </w:r>
      <w:r w:rsidR="005C1ABE" w:rsidRPr="00A904AF">
        <w:rPr>
          <w:rFonts w:cstheme="minorHAnsi"/>
        </w:rPr>
        <w:t xml:space="preserve"> </w:t>
      </w:r>
      <w:r w:rsidRPr="00A904AF">
        <w:rPr>
          <w:rFonts w:cstheme="minorHAnsi"/>
        </w:rPr>
        <w:t>The observers are trained independent monitors of what is taking place at sea and on</w:t>
      </w:r>
      <w:r w:rsidR="00652D20">
        <w:rPr>
          <w:rFonts w:cstheme="minorHAnsi"/>
        </w:rPr>
        <w:t xml:space="preserve"> </w:t>
      </w:r>
      <w:r w:rsidRPr="00A904AF">
        <w:rPr>
          <w:rFonts w:cstheme="minorHAnsi"/>
        </w:rPr>
        <w:t>board the vessel and have a key role in ensuring compliance by vessel operators with PNA conservation and management rules.</w:t>
      </w:r>
    </w:p>
    <w:p w14:paraId="441CCFBB" w14:textId="77777777" w:rsidR="00D17F60" w:rsidRPr="00A904AF" w:rsidRDefault="00D17F60" w:rsidP="003801A0">
      <w:pPr>
        <w:rPr>
          <w:rFonts w:cstheme="minorHAnsi"/>
        </w:rPr>
      </w:pPr>
      <w:r w:rsidRPr="00A904AF">
        <w:rPr>
          <w:rFonts w:cstheme="minorHAnsi"/>
        </w:rPr>
        <w:t>More recently, as part of extending the Vessel Day Scheme to long-line tuna fisheries, the PNA has considered the use of on-board videos.</w:t>
      </w:r>
    </w:p>
    <w:p w14:paraId="205A0B6F" w14:textId="77777777" w:rsidR="00D17F60" w:rsidRPr="00A904AF" w:rsidRDefault="00D17F60" w:rsidP="003801A0">
      <w:pPr>
        <w:pStyle w:val="Heading3"/>
        <w:rPr>
          <w:rFonts w:asciiTheme="minorHAnsi" w:hAnsiTheme="minorHAnsi" w:cstheme="minorHAnsi"/>
        </w:rPr>
      </w:pPr>
      <w:bookmarkStart w:id="294" w:name="_Toc16514772"/>
      <w:bookmarkStart w:id="295" w:name="_Toc31297387"/>
      <w:r w:rsidRPr="00A904AF">
        <w:rPr>
          <w:rFonts w:asciiTheme="minorHAnsi" w:hAnsiTheme="minorHAnsi" w:cstheme="minorHAnsi"/>
        </w:rPr>
        <w:t>Independent Verification</w:t>
      </w:r>
      <w:bookmarkEnd w:id="294"/>
      <w:bookmarkEnd w:id="295"/>
    </w:p>
    <w:p w14:paraId="39755447" w14:textId="77777777" w:rsidR="00D17F60" w:rsidRPr="00A904AF" w:rsidRDefault="00D17F60" w:rsidP="003801A0">
      <w:pPr>
        <w:rPr>
          <w:rFonts w:cstheme="minorHAnsi"/>
        </w:rPr>
      </w:pPr>
      <w:r w:rsidRPr="00A904AF">
        <w:rPr>
          <w:rFonts w:cstheme="minorHAnsi"/>
        </w:rPr>
        <w:t>There is no additional independent on-board verification above and beyond the role of observer.</w:t>
      </w:r>
    </w:p>
    <w:p w14:paraId="652EEF0C" w14:textId="0B80CAE0" w:rsidR="00D17F60" w:rsidRPr="00A904AF" w:rsidRDefault="00D17F60" w:rsidP="003801A0">
      <w:pPr>
        <w:pStyle w:val="Heading3"/>
        <w:rPr>
          <w:rFonts w:asciiTheme="minorHAnsi" w:hAnsiTheme="minorHAnsi" w:cstheme="minorHAnsi"/>
        </w:rPr>
      </w:pPr>
      <w:bookmarkStart w:id="296" w:name="_Toc16514773"/>
      <w:bookmarkStart w:id="297" w:name="_Toc31297388"/>
      <w:r w:rsidRPr="00A904AF">
        <w:rPr>
          <w:rFonts w:asciiTheme="minorHAnsi" w:hAnsiTheme="minorHAnsi" w:cstheme="minorHAnsi"/>
        </w:rPr>
        <w:t>Targeting/</w:t>
      </w:r>
      <w:r w:rsidR="00A904AF">
        <w:rPr>
          <w:rFonts w:asciiTheme="minorHAnsi" w:hAnsiTheme="minorHAnsi" w:cstheme="minorHAnsi"/>
        </w:rPr>
        <w:t>P</w:t>
      </w:r>
      <w:r w:rsidRPr="00A904AF">
        <w:rPr>
          <w:rFonts w:asciiTheme="minorHAnsi" w:hAnsiTheme="minorHAnsi" w:cstheme="minorHAnsi"/>
        </w:rPr>
        <w:t>rioriti</w:t>
      </w:r>
      <w:r w:rsidR="008E4968">
        <w:rPr>
          <w:rFonts w:asciiTheme="minorHAnsi" w:hAnsiTheme="minorHAnsi" w:cstheme="minorHAnsi"/>
        </w:rPr>
        <w:t>z</w:t>
      </w:r>
      <w:r w:rsidRPr="00A904AF">
        <w:rPr>
          <w:rFonts w:asciiTheme="minorHAnsi" w:hAnsiTheme="minorHAnsi" w:cstheme="minorHAnsi"/>
        </w:rPr>
        <w:t>ing Strategies</w:t>
      </w:r>
      <w:bookmarkEnd w:id="296"/>
      <w:bookmarkEnd w:id="297"/>
    </w:p>
    <w:p w14:paraId="54959598" w14:textId="6C47D833" w:rsidR="00D17F60" w:rsidRPr="00A904AF" w:rsidRDefault="00D17F60" w:rsidP="003801A0">
      <w:pPr>
        <w:rPr>
          <w:rFonts w:cstheme="minorHAnsi"/>
        </w:rPr>
      </w:pPr>
      <w:r w:rsidRPr="00A904AF">
        <w:rPr>
          <w:rFonts w:cstheme="minorHAnsi"/>
        </w:rPr>
        <w:t>Since the PNA was first established in 1982, the Parties have reviewed their priorities periodically as represented by the three Implementing Arrangements, the third of which was amended in May 2019, bringing in new requirements around FADs</w:t>
      </w:r>
      <w:r w:rsidR="00652D20">
        <w:rPr>
          <w:rFonts w:cstheme="minorHAnsi"/>
        </w:rPr>
        <w:t>,</w:t>
      </w:r>
      <w:r w:rsidRPr="00A904AF">
        <w:rPr>
          <w:rFonts w:cstheme="minorHAnsi"/>
        </w:rPr>
        <w:t xml:space="preserve"> for example.</w:t>
      </w:r>
    </w:p>
    <w:p w14:paraId="0998DA30" w14:textId="77777777" w:rsidR="00D17F60" w:rsidRPr="00A904AF" w:rsidRDefault="00D17F60" w:rsidP="003801A0">
      <w:pPr>
        <w:rPr>
          <w:rFonts w:cstheme="minorHAnsi"/>
        </w:rPr>
      </w:pPr>
      <w:r w:rsidRPr="00A904AF">
        <w:rPr>
          <w:rFonts w:cstheme="minorHAnsi"/>
        </w:rPr>
        <w:t>The recent move to extend the Vessel Day Scheme to long-line fisheries represents a new priority.</w:t>
      </w:r>
    </w:p>
    <w:p w14:paraId="47F7217A" w14:textId="66F39910" w:rsidR="00D17F60" w:rsidRPr="00A904AF" w:rsidRDefault="00D17F60" w:rsidP="003801A0">
      <w:pPr>
        <w:pStyle w:val="Heading2"/>
        <w:rPr>
          <w:rFonts w:asciiTheme="minorHAnsi" w:hAnsiTheme="minorHAnsi" w:cstheme="minorHAnsi"/>
        </w:rPr>
      </w:pPr>
      <w:bookmarkStart w:id="298" w:name="_Toc16514774"/>
      <w:bookmarkStart w:id="299" w:name="_Toc31297389"/>
      <w:r w:rsidRPr="00A904AF">
        <w:rPr>
          <w:rFonts w:asciiTheme="minorHAnsi" w:hAnsiTheme="minorHAnsi" w:cstheme="minorHAnsi"/>
        </w:rPr>
        <w:t>Compliance Enforcement</w:t>
      </w:r>
      <w:bookmarkEnd w:id="298"/>
      <w:bookmarkEnd w:id="299"/>
      <w:r w:rsidR="005C1ABE" w:rsidRPr="00A904AF">
        <w:rPr>
          <w:rFonts w:asciiTheme="minorHAnsi" w:hAnsiTheme="minorHAnsi" w:cstheme="minorHAnsi"/>
        </w:rPr>
        <w:t xml:space="preserve"> </w:t>
      </w:r>
    </w:p>
    <w:p w14:paraId="6ECC2E71" w14:textId="2A43E2AA" w:rsidR="00D17F60" w:rsidRPr="00A904AF" w:rsidRDefault="00D17F60" w:rsidP="003801A0">
      <w:pPr>
        <w:pStyle w:val="Heading3"/>
        <w:rPr>
          <w:rFonts w:asciiTheme="minorHAnsi" w:hAnsiTheme="minorHAnsi" w:cstheme="minorHAnsi"/>
        </w:rPr>
      </w:pPr>
      <w:bookmarkStart w:id="300" w:name="_Toc16514775"/>
      <w:bookmarkStart w:id="301" w:name="_Toc31297390"/>
      <w:r w:rsidRPr="00A904AF">
        <w:rPr>
          <w:rFonts w:asciiTheme="minorHAnsi" w:hAnsiTheme="minorHAnsi" w:cstheme="minorHAnsi"/>
        </w:rPr>
        <w:t xml:space="preserve">Administrative Enforcement </w:t>
      </w:r>
      <w:bookmarkEnd w:id="300"/>
      <w:bookmarkEnd w:id="301"/>
      <w:r w:rsidR="00C5336F" w:rsidRPr="00A904AF">
        <w:rPr>
          <w:rFonts w:asciiTheme="minorHAnsi" w:hAnsiTheme="minorHAnsi" w:cstheme="minorHAnsi"/>
        </w:rPr>
        <w:t>(Including Financial)</w:t>
      </w:r>
    </w:p>
    <w:p w14:paraId="2A1E9F30" w14:textId="095B6429" w:rsidR="00D17F60" w:rsidRPr="00A904AF" w:rsidRDefault="00D17F60" w:rsidP="003801A0">
      <w:pPr>
        <w:rPr>
          <w:rFonts w:cstheme="minorHAnsi"/>
        </w:rPr>
      </w:pPr>
      <w:r w:rsidRPr="00A904AF">
        <w:rPr>
          <w:rFonts w:cstheme="minorHAnsi"/>
        </w:rPr>
        <w:t>Under the Palau Arrangements for long-line and purse seine fisheries, transgressions of certain rules can result in a vessel being removed from the regional register of long-line</w:t>
      </w:r>
      <w:r w:rsidRPr="00D51FA2">
        <w:rPr>
          <w:rStyle w:val="EndnoteReference"/>
          <w:rFonts w:cstheme="minorHAnsi"/>
        </w:rPr>
        <w:endnoteReference w:id="137"/>
      </w:r>
      <w:r w:rsidRPr="00D51FA2">
        <w:rPr>
          <w:rFonts w:cstheme="minorHAnsi"/>
        </w:rPr>
        <w:t xml:space="preserve"> or purse seine</w:t>
      </w:r>
      <w:r w:rsidRPr="00D51FA2">
        <w:rPr>
          <w:rStyle w:val="EndnoteReference"/>
          <w:rFonts w:cstheme="minorHAnsi"/>
        </w:rPr>
        <w:endnoteReference w:id="138"/>
      </w:r>
      <w:r w:rsidRPr="00D51FA2">
        <w:rPr>
          <w:rFonts w:cstheme="minorHAnsi"/>
        </w:rPr>
        <w:t xml:space="preserve"> fishing vessels.</w:t>
      </w:r>
      <w:r w:rsidR="005C1ABE" w:rsidRPr="00A904AF">
        <w:rPr>
          <w:rFonts w:cstheme="minorHAnsi"/>
        </w:rPr>
        <w:t xml:space="preserve"> </w:t>
      </w:r>
      <w:r w:rsidRPr="00A904AF">
        <w:rPr>
          <w:rFonts w:cstheme="minorHAnsi"/>
        </w:rPr>
        <w:t>Similarly, administrative enforcement measures can be applied in regard to failure of a vessel’s Automatic Location Communicator, up to a requirement for a vessel to cease fishing and calling a vessel into port.</w:t>
      </w:r>
    </w:p>
    <w:p w14:paraId="73CDAAE8" w14:textId="77777777" w:rsidR="00D17F60" w:rsidRPr="00A904AF" w:rsidRDefault="00D17F60" w:rsidP="003801A0">
      <w:pPr>
        <w:rPr>
          <w:rFonts w:cstheme="minorHAnsi"/>
        </w:rPr>
      </w:pPr>
      <w:r w:rsidRPr="00A904AF">
        <w:rPr>
          <w:rFonts w:cstheme="minorHAnsi"/>
        </w:rPr>
        <w:t>Imposition of additional FAD closures by a Party are provided for in the 3</w:t>
      </w:r>
      <w:r w:rsidRPr="00A904AF">
        <w:rPr>
          <w:rFonts w:cstheme="minorHAnsi"/>
          <w:vertAlign w:val="superscript"/>
        </w:rPr>
        <w:t>rd</w:t>
      </w:r>
      <w:r w:rsidRPr="00A904AF">
        <w:rPr>
          <w:rFonts w:cstheme="minorHAnsi"/>
        </w:rPr>
        <w:t xml:space="preserve"> Implementation Arrangement.</w:t>
      </w:r>
    </w:p>
    <w:p w14:paraId="34228882" w14:textId="77777777" w:rsidR="00D17F60" w:rsidRPr="00A904AF" w:rsidRDefault="00D17F60" w:rsidP="003801A0">
      <w:pPr>
        <w:pStyle w:val="Heading3"/>
        <w:rPr>
          <w:rFonts w:asciiTheme="minorHAnsi" w:hAnsiTheme="minorHAnsi" w:cstheme="minorHAnsi"/>
        </w:rPr>
      </w:pPr>
      <w:bookmarkStart w:id="302" w:name="_Toc16514776"/>
      <w:bookmarkStart w:id="303" w:name="_Toc31297391"/>
      <w:r w:rsidRPr="00A904AF">
        <w:rPr>
          <w:rFonts w:asciiTheme="minorHAnsi" w:hAnsiTheme="minorHAnsi" w:cstheme="minorHAnsi"/>
        </w:rPr>
        <w:t>Criminal Enforcement</w:t>
      </w:r>
      <w:bookmarkEnd w:id="302"/>
      <w:bookmarkEnd w:id="303"/>
    </w:p>
    <w:p w14:paraId="2BDBB161" w14:textId="77777777" w:rsidR="00D17F60" w:rsidRPr="00A904AF" w:rsidRDefault="00D17F60" w:rsidP="003801A0">
      <w:pPr>
        <w:rPr>
          <w:rFonts w:cstheme="minorHAnsi"/>
        </w:rPr>
      </w:pPr>
      <w:r w:rsidRPr="00A904AF">
        <w:rPr>
          <w:rFonts w:cstheme="minorHAnsi"/>
        </w:rPr>
        <w:t>Arrest, criminal prosecution and fines are among the compliance enforcement measures available.</w:t>
      </w:r>
    </w:p>
    <w:p w14:paraId="26309B06" w14:textId="121E288D" w:rsidR="00D17F60" w:rsidRPr="00A904AF" w:rsidRDefault="00D17F60" w:rsidP="003801A0">
      <w:pPr>
        <w:pStyle w:val="Heading2"/>
        <w:rPr>
          <w:rFonts w:asciiTheme="minorHAnsi" w:hAnsiTheme="minorHAnsi" w:cstheme="minorHAnsi"/>
        </w:rPr>
      </w:pPr>
      <w:bookmarkStart w:id="304" w:name="_Toc16514777"/>
      <w:bookmarkStart w:id="305" w:name="_Toc31297392"/>
      <w:r w:rsidRPr="00A904AF">
        <w:rPr>
          <w:rFonts w:asciiTheme="minorHAnsi" w:hAnsiTheme="minorHAnsi" w:cstheme="minorHAnsi"/>
        </w:rPr>
        <w:t>Reporting, Accountability and Transparency</w:t>
      </w:r>
      <w:bookmarkEnd w:id="304"/>
      <w:bookmarkEnd w:id="305"/>
      <w:r w:rsidR="005C1ABE" w:rsidRPr="00A904AF">
        <w:rPr>
          <w:rFonts w:asciiTheme="minorHAnsi" w:hAnsiTheme="minorHAnsi" w:cstheme="minorHAnsi"/>
        </w:rPr>
        <w:t xml:space="preserve"> </w:t>
      </w:r>
    </w:p>
    <w:p w14:paraId="31B80547" w14:textId="77777777" w:rsidR="00D17F60" w:rsidRPr="00A904AF" w:rsidRDefault="00D17F60" w:rsidP="003801A0">
      <w:pPr>
        <w:rPr>
          <w:rFonts w:cstheme="minorHAnsi"/>
        </w:rPr>
      </w:pPr>
      <w:r w:rsidRPr="00A904AF">
        <w:rPr>
          <w:rFonts w:cstheme="minorHAnsi"/>
        </w:rPr>
        <w:t>A number of internal reports, including an Annual Report, are accessible on the PNA website but require a user to log in.</w:t>
      </w:r>
    </w:p>
    <w:p w14:paraId="7BAF554C" w14:textId="77777777" w:rsidR="00D17F60" w:rsidRPr="00A904AF" w:rsidRDefault="00D17F60" w:rsidP="003801A0">
      <w:pPr>
        <w:pStyle w:val="Heading2"/>
        <w:rPr>
          <w:rFonts w:asciiTheme="minorHAnsi" w:hAnsiTheme="minorHAnsi" w:cstheme="minorHAnsi"/>
        </w:rPr>
      </w:pPr>
      <w:bookmarkStart w:id="306" w:name="_Toc16514778"/>
      <w:bookmarkStart w:id="307" w:name="_Toc31297393"/>
      <w:r w:rsidRPr="00A904AF">
        <w:rPr>
          <w:rFonts w:asciiTheme="minorHAnsi" w:hAnsiTheme="minorHAnsi" w:cstheme="minorHAnsi"/>
        </w:rPr>
        <w:t>Effectiveness</w:t>
      </w:r>
      <w:bookmarkEnd w:id="306"/>
      <w:bookmarkEnd w:id="307"/>
    </w:p>
    <w:p w14:paraId="10684304" w14:textId="77777777" w:rsidR="00D17F60" w:rsidRPr="00A904AF" w:rsidRDefault="00D17F60" w:rsidP="003801A0">
      <w:pPr>
        <w:pStyle w:val="Heading3"/>
        <w:rPr>
          <w:rFonts w:asciiTheme="minorHAnsi" w:hAnsiTheme="minorHAnsi" w:cstheme="minorHAnsi"/>
        </w:rPr>
      </w:pPr>
      <w:bookmarkStart w:id="308" w:name="_Toc16514779"/>
      <w:bookmarkStart w:id="309" w:name="_Toc31297394"/>
      <w:r w:rsidRPr="00A904AF">
        <w:rPr>
          <w:rFonts w:asciiTheme="minorHAnsi" w:hAnsiTheme="minorHAnsi" w:cstheme="minorHAnsi"/>
        </w:rPr>
        <w:t>Internal Assessment</w:t>
      </w:r>
      <w:bookmarkEnd w:id="308"/>
      <w:bookmarkEnd w:id="309"/>
    </w:p>
    <w:p w14:paraId="0ADFB46B" w14:textId="77777777" w:rsidR="00D17F60" w:rsidRPr="00A904AF" w:rsidRDefault="00D17F60" w:rsidP="003801A0">
      <w:pPr>
        <w:rPr>
          <w:rFonts w:cstheme="minorHAnsi"/>
        </w:rPr>
      </w:pPr>
      <w:r w:rsidRPr="00A904AF">
        <w:rPr>
          <w:rFonts w:cstheme="minorHAnsi"/>
        </w:rPr>
        <w:t>The main aspect of internal assessment is assumed to be the scientific monitoring of stock status, alongside analysis of data provided from catch recording.</w:t>
      </w:r>
    </w:p>
    <w:p w14:paraId="431916AE" w14:textId="77777777" w:rsidR="00D17F60" w:rsidRPr="00A904AF" w:rsidRDefault="00D17F60" w:rsidP="003801A0">
      <w:pPr>
        <w:rPr>
          <w:rFonts w:cstheme="minorHAnsi"/>
        </w:rPr>
      </w:pPr>
      <w:r w:rsidRPr="00A904AF">
        <w:rPr>
          <w:rFonts w:cstheme="minorHAnsi"/>
        </w:rPr>
        <w:t>In addition, the implementing arrangements include provision for a review by the Parties to establish the effectiveness of the measures.</w:t>
      </w:r>
    </w:p>
    <w:p w14:paraId="3487F8B0" w14:textId="77777777" w:rsidR="00D17F60" w:rsidRPr="00A904AF" w:rsidRDefault="00D17F60" w:rsidP="003801A0">
      <w:pPr>
        <w:pStyle w:val="Heading3"/>
        <w:rPr>
          <w:rFonts w:asciiTheme="minorHAnsi" w:hAnsiTheme="minorHAnsi" w:cstheme="minorHAnsi"/>
        </w:rPr>
      </w:pPr>
      <w:bookmarkStart w:id="310" w:name="_Toc16514780"/>
      <w:bookmarkStart w:id="311" w:name="_Toc31297395"/>
      <w:r w:rsidRPr="00A904AF">
        <w:rPr>
          <w:rFonts w:asciiTheme="minorHAnsi" w:hAnsiTheme="minorHAnsi" w:cstheme="minorHAnsi"/>
        </w:rPr>
        <w:t>External/Independent Assessment</w:t>
      </w:r>
      <w:bookmarkEnd w:id="310"/>
      <w:bookmarkEnd w:id="311"/>
    </w:p>
    <w:p w14:paraId="5F5C4BDB" w14:textId="6025D970" w:rsidR="00D17F60" w:rsidRPr="0085475B" w:rsidRDefault="00D17F60" w:rsidP="003801A0">
      <w:pPr>
        <w:rPr>
          <w:rFonts w:cstheme="minorHAnsi"/>
        </w:rPr>
      </w:pPr>
      <w:bookmarkStart w:id="312" w:name="_Hlk16849386"/>
      <w:r w:rsidRPr="00A904AF">
        <w:rPr>
          <w:rFonts w:cstheme="minorHAnsi"/>
        </w:rPr>
        <w:t>Possibly the most relevant measure of effectiveness by an external independent party is accreditation from the Marine Stewardship Council (MSC).</w:t>
      </w:r>
      <w:bookmarkEnd w:id="312"/>
      <w:r w:rsidR="005C1ABE" w:rsidRPr="00A904AF">
        <w:rPr>
          <w:rFonts w:cstheme="minorHAnsi"/>
        </w:rPr>
        <w:t xml:space="preserve"> </w:t>
      </w:r>
      <w:r w:rsidRPr="00A904AF">
        <w:rPr>
          <w:rFonts w:cstheme="minorHAnsi"/>
        </w:rPr>
        <w:t xml:space="preserve">The MSC notes in its 2017-18 Annual </w:t>
      </w:r>
      <w:r w:rsidR="00652D20">
        <w:rPr>
          <w:rFonts w:cstheme="minorHAnsi"/>
        </w:rPr>
        <w:t>R</w:t>
      </w:r>
      <w:r w:rsidR="00652D20" w:rsidRPr="00A904AF">
        <w:rPr>
          <w:rFonts w:cstheme="minorHAnsi"/>
        </w:rPr>
        <w:t xml:space="preserve">eport </w:t>
      </w:r>
      <w:r w:rsidRPr="00A904AF">
        <w:rPr>
          <w:rFonts w:cstheme="minorHAnsi"/>
        </w:rPr>
        <w:t>(</w:t>
      </w:r>
      <w:r w:rsidR="00AA0271">
        <w:rPr>
          <w:rFonts w:cstheme="minorHAnsi"/>
        </w:rPr>
        <w:t>“</w:t>
      </w:r>
      <w:r w:rsidRPr="00A904AF">
        <w:rPr>
          <w:rFonts w:cstheme="minorHAnsi"/>
        </w:rPr>
        <w:t>Seafood for future generations: The MSC Annual Report 2017-2018</w:t>
      </w:r>
      <w:r w:rsidR="00AA0271">
        <w:rPr>
          <w:rFonts w:cstheme="minorHAnsi"/>
        </w:rPr>
        <w:t>”</w:t>
      </w:r>
      <w:r w:rsidRPr="00A904AF">
        <w:rPr>
          <w:rFonts w:cstheme="minorHAnsi"/>
        </w:rPr>
        <w:t>)</w:t>
      </w:r>
      <w:r w:rsidRPr="00D51FA2">
        <w:rPr>
          <w:rStyle w:val="EndnoteReference"/>
          <w:rFonts w:cstheme="minorHAnsi"/>
        </w:rPr>
        <w:endnoteReference w:id="139"/>
      </w:r>
      <w:r w:rsidRPr="00D51FA2">
        <w:rPr>
          <w:rFonts w:cstheme="minorHAnsi"/>
        </w:rPr>
        <w:t xml:space="preserve"> that:</w:t>
      </w:r>
    </w:p>
    <w:p w14:paraId="72D6FB2E" w14:textId="77777777" w:rsidR="00D17F60" w:rsidRPr="00A904AF" w:rsidRDefault="00D17F60" w:rsidP="003801A0">
      <w:pPr>
        <w:ind w:left="720"/>
        <w:rPr>
          <w:rFonts w:cstheme="minorHAnsi"/>
          <w:i/>
          <w:iCs/>
        </w:rPr>
      </w:pPr>
      <w:r w:rsidRPr="00516CBE">
        <w:rPr>
          <w:rFonts w:cstheme="minorHAnsi"/>
          <w:i/>
          <w:iCs/>
        </w:rPr>
        <w:t>“The PNA skipjack tuna fishery is the largest MSC certified tuna fishery in the world, a</w:t>
      </w:r>
      <w:r w:rsidRPr="004B7FE6">
        <w:rPr>
          <w:rFonts w:cstheme="minorHAnsi"/>
          <w:i/>
          <w:iCs/>
        </w:rPr>
        <w:t>nd being able to sell their product with the MSC ecolabel</w:t>
      </w:r>
      <w:r w:rsidRPr="008B03E8">
        <w:rPr>
          <w:rFonts w:cstheme="minorHAnsi"/>
          <w:i/>
          <w:iCs/>
        </w:rPr>
        <w:t xml:space="preserve"> has given these small island states a sig</w:t>
      </w:r>
      <w:r w:rsidRPr="00A904AF">
        <w:rPr>
          <w:rFonts w:cstheme="minorHAnsi"/>
          <w:i/>
          <w:iCs/>
        </w:rPr>
        <w:t>nificant economic boost.</w:t>
      </w:r>
    </w:p>
    <w:p w14:paraId="3C6EFFC2" w14:textId="77777777" w:rsidR="00D17F60" w:rsidRPr="00A904AF" w:rsidRDefault="00D17F60" w:rsidP="003801A0">
      <w:pPr>
        <w:ind w:left="720"/>
        <w:rPr>
          <w:rFonts w:cstheme="minorHAnsi"/>
          <w:i/>
          <w:iCs/>
        </w:rPr>
      </w:pPr>
      <w:r w:rsidRPr="00A904AF">
        <w:rPr>
          <w:rFonts w:cstheme="minorHAnsi"/>
          <w:i/>
          <w:iCs/>
        </w:rPr>
        <w:t>The certified fishery uses purse seine nets on free-swimming schools of tuna, which results in very little bycatch of other species or juvenile tuna.</w:t>
      </w:r>
    </w:p>
    <w:p w14:paraId="65D383F9" w14:textId="689ACFEF" w:rsidR="00D17F60" w:rsidRPr="00A904AF" w:rsidRDefault="00D17F60" w:rsidP="002A0050">
      <w:pPr>
        <w:ind w:left="720"/>
        <w:rPr>
          <w:rFonts w:cstheme="minorHAnsi"/>
          <w:sz w:val="28"/>
          <w:szCs w:val="28"/>
          <w:lang w:val="en-US"/>
        </w:rPr>
      </w:pPr>
      <w:r w:rsidRPr="00A904AF">
        <w:rPr>
          <w:rFonts w:cstheme="minorHAnsi"/>
          <w:i/>
          <w:iCs/>
        </w:rPr>
        <w:t>With the majority of the global tuna catch caught using FADs, the fishing industry and NGOs in PNA and elsewhere are working to reduce the impacts of this fishing technique.”</w:t>
      </w:r>
      <w:r w:rsidRPr="00A904AF">
        <w:rPr>
          <w:rFonts w:cstheme="minorHAnsi"/>
          <w:sz w:val="28"/>
          <w:szCs w:val="28"/>
          <w:lang w:val="en-US"/>
        </w:rPr>
        <w:br w:type="page"/>
      </w:r>
    </w:p>
    <w:p w14:paraId="0511599A" w14:textId="77777777" w:rsidR="00D17F60" w:rsidRPr="00A904AF" w:rsidRDefault="00D17F60" w:rsidP="003801A0">
      <w:pPr>
        <w:pStyle w:val="Heading1"/>
        <w:rPr>
          <w:rFonts w:asciiTheme="minorHAnsi" w:hAnsiTheme="minorHAnsi" w:cstheme="minorHAnsi"/>
        </w:rPr>
      </w:pPr>
      <w:bookmarkStart w:id="313" w:name="_Toc16514781"/>
      <w:bookmarkStart w:id="314" w:name="_Toc31297396"/>
      <w:r w:rsidRPr="00A904AF">
        <w:rPr>
          <w:rFonts w:asciiTheme="minorHAnsi" w:hAnsiTheme="minorHAnsi" w:cstheme="minorHAnsi"/>
        </w:rPr>
        <w:t>Rio Tinto</w:t>
      </w:r>
      <w:bookmarkEnd w:id="313"/>
      <w:bookmarkEnd w:id="314"/>
    </w:p>
    <w:p w14:paraId="05A7268A" w14:textId="77777777" w:rsidR="00D17F60" w:rsidRPr="00A904AF" w:rsidRDefault="00D17F60" w:rsidP="003801A0">
      <w:pPr>
        <w:pStyle w:val="Heading2"/>
        <w:rPr>
          <w:rFonts w:asciiTheme="minorHAnsi" w:hAnsiTheme="minorHAnsi" w:cstheme="minorHAnsi"/>
        </w:rPr>
      </w:pPr>
      <w:bookmarkStart w:id="315" w:name="_Toc16514782"/>
      <w:bookmarkStart w:id="316" w:name="_Toc31297397"/>
      <w:r w:rsidRPr="00A904AF">
        <w:rPr>
          <w:rFonts w:asciiTheme="minorHAnsi" w:hAnsiTheme="minorHAnsi" w:cstheme="minorHAnsi"/>
        </w:rPr>
        <w:t>Overview</w:t>
      </w:r>
      <w:bookmarkEnd w:id="315"/>
      <w:bookmarkEnd w:id="316"/>
    </w:p>
    <w:p w14:paraId="787E3B72" w14:textId="77777777" w:rsidR="00D17F60" w:rsidRPr="00A904AF" w:rsidRDefault="00D17F60" w:rsidP="003801A0">
      <w:pPr>
        <w:rPr>
          <w:rFonts w:cstheme="minorHAnsi"/>
        </w:rPr>
      </w:pPr>
      <w:r w:rsidRPr="00A904AF">
        <w:rPr>
          <w:rFonts w:cstheme="minorHAnsi"/>
        </w:rPr>
        <w:t>Rio Tinto is a globally operating mining company with particular focus on aluminium, iron ore, copper, diamonds and other minerals, including uranium.</w:t>
      </w:r>
    </w:p>
    <w:p w14:paraId="1DBB70EA" w14:textId="3E97C386" w:rsidR="00D17F60" w:rsidRPr="00A904AF" w:rsidRDefault="00D17F60" w:rsidP="003801A0">
      <w:pPr>
        <w:pStyle w:val="Heading2"/>
        <w:rPr>
          <w:rFonts w:asciiTheme="minorHAnsi" w:hAnsiTheme="minorHAnsi" w:cstheme="minorHAnsi"/>
        </w:rPr>
      </w:pPr>
      <w:bookmarkStart w:id="317" w:name="_Toc16514783"/>
      <w:bookmarkStart w:id="318" w:name="_Toc31297398"/>
      <w:r w:rsidRPr="00A904AF">
        <w:rPr>
          <w:rFonts w:asciiTheme="minorHAnsi" w:hAnsiTheme="minorHAnsi" w:cstheme="minorHAnsi"/>
        </w:rPr>
        <w:t>The Institutional Framework</w:t>
      </w:r>
      <w:bookmarkEnd w:id="317"/>
      <w:bookmarkEnd w:id="318"/>
      <w:r w:rsidRPr="00A904AF">
        <w:rPr>
          <w:rFonts w:asciiTheme="minorHAnsi" w:hAnsiTheme="minorHAnsi" w:cstheme="minorHAnsi"/>
        </w:rPr>
        <w:t xml:space="preserve"> </w:t>
      </w:r>
    </w:p>
    <w:p w14:paraId="3AE77515" w14:textId="271378BA" w:rsidR="00D17F60" w:rsidRPr="00A904AF" w:rsidRDefault="005C1ABE" w:rsidP="003801A0">
      <w:pPr>
        <w:pStyle w:val="Heading3"/>
        <w:rPr>
          <w:rFonts w:asciiTheme="minorHAnsi" w:hAnsiTheme="minorHAnsi" w:cstheme="minorHAnsi"/>
        </w:rPr>
      </w:pPr>
      <w:bookmarkStart w:id="319" w:name="_Toc16514784"/>
      <w:bookmarkStart w:id="320" w:name="_Toc31297399"/>
      <w:r w:rsidRPr="00A904AF">
        <w:rPr>
          <w:rFonts w:asciiTheme="minorHAnsi" w:hAnsiTheme="minorHAnsi" w:cstheme="minorHAnsi"/>
        </w:rPr>
        <w:t>Centralized</w:t>
      </w:r>
      <w:r w:rsidR="00D17F60" w:rsidRPr="00A904AF">
        <w:rPr>
          <w:rFonts w:asciiTheme="minorHAnsi" w:hAnsiTheme="minorHAnsi" w:cstheme="minorHAnsi"/>
        </w:rPr>
        <w:t xml:space="preserve"> Responsibilities</w:t>
      </w:r>
      <w:bookmarkEnd w:id="319"/>
      <w:bookmarkEnd w:id="320"/>
    </w:p>
    <w:p w14:paraId="5C8389AF" w14:textId="187BAF20" w:rsidR="00D17F60" w:rsidRPr="00A904AF" w:rsidRDefault="00D17F60" w:rsidP="003801A0">
      <w:pPr>
        <w:rPr>
          <w:rFonts w:cstheme="minorHAnsi"/>
        </w:rPr>
      </w:pPr>
      <w:r w:rsidRPr="00A904AF">
        <w:rPr>
          <w:rFonts w:cstheme="minorHAnsi"/>
        </w:rPr>
        <w:t>Rio Tinto’s board of directors is responsible for the stewardship and long-term success of the group. Through the independent oversight of management, the board is accountable to shareholders for Rio Tinto’s performance, while also recogni</w:t>
      </w:r>
      <w:r w:rsidR="008E4968">
        <w:rPr>
          <w:rFonts w:cstheme="minorHAnsi"/>
        </w:rPr>
        <w:t>z</w:t>
      </w:r>
      <w:r w:rsidRPr="00A904AF">
        <w:rPr>
          <w:rFonts w:cstheme="minorHAnsi"/>
        </w:rPr>
        <w:t>ing its wider responsibility to the interests of employees, customers, suppliers and other stakeholders.</w:t>
      </w:r>
      <w:r w:rsidR="005C1ABE" w:rsidRPr="00A904AF">
        <w:rPr>
          <w:rFonts w:cstheme="minorHAnsi"/>
        </w:rPr>
        <w:t xml:space="preserve"> </w:t>
      </w:r>
      <w:r w:rsidRPr="00A904AF">
        <w:rPr>
          <w:rFonts w:cstheme="minorHAnsi"/>
        </w:rPr>
        <w:t xml:space="preserve">The board is also required to consider the impacts of Rio Tinto’s operations on local communities and the environment, as well as the desirability of maintaining a reputation for high standards of business conduct. </w:t>
      </w:r>
    </w:p>
    <w:p w14:paraId="3D45DD5C" w14:textId="77777777" w:rsidR="00D17F60" w:rsidRPr="00A904AF" w:rsidRDefault="00D17F60" w:rsidP="003801A0">
      <w:pPr>
        <w:rPr>
          <w:rFonts w:cstheme="minorHAnsi"/>
        </w:rPr>
      </w:pPr>
      <w:r w:rsidRPr="00A904AF">
        <w:rPr>
          <w:rFonts w:cstheme="minorHAnsi"/>
        </w:rPr>
        <w:t>Among the roles and responsibilities of the board are such matters as:</w:t>
      </w:r>
    </w:p>
    <w:p w14:paraId="3C49E3A5" w14:textId="77777777" w:rsidR="00D17F60" w:rsidRPr="00A904AF" w:rsidRDefault="00D17F60" w:rsidP="003801A0">
      <w:pPr>
        <w:pStyle w:val="ListParagraph"/>
        <w:numPr>
          <w:ilvl w:val="0"/>
          <w:numId w:val="80"/>
        </w:numPr>
        <w:rPr>
          <w:rFonts w:cstheme="minorHAnsi"/>
        </w:rPr>
      </w:pPr>
      <w:r w:rsidRPr="00A904AF">
        <w:rPr>
          <w:rFonts w:cstheme="minorHAnsi"/>
        </w:rPr>
        <w:t xml:space="preserve">setting the group’s purpose and strategic vision; </w:t>
      </w:r>
    </w:p>
    <w:p w14:paraId="79AF06E2" w14:textId="77777777" w:rsidR="00D17F60" w:rsidRPr="00A904AF" w:rsidRDefault="00D17F60" w:rsidP="003801A0">
      <w:pPr>
        <w:pStyle w:val="ListParagraph"/>
        <w:numPr>
          <w:ilvl w:val="0"/>
          <w:numId w:val="80"/>
        </w:numPr>
        <w:rPr>
          <w:rFonts w:cstheme="minorHAnsi"/>
        </w:rPr>
      </w:pPr>
      <w:r w:rsidRPr="00A904AF">
        <w:rPr>
          <w:rFonts w:cstheme="minorHAnsi"/>
        </w:rPr>
        <w:t xml:space="preserve">monitoring the performance of delivery of the approved strategy; </w:t>
      </w:r>
    </w:p>
    <w:p w14:paraId="4AA7F30D" w14:textId="77777777" w:rsidR="00D17F60" w:rsidRPr="00A904AF" w:rsidRDefault="00D17F60" w:rsidP="003801A0">
      <w:pPr>
        <w:pStyle w:val="ListParagraph"/>
        <w:numPr>
          <w:ilvl w:val="0"/>
          <w:numId w:val="80"/>
        </w:numPr>
        <w:rPr>
          <w:rFonts w:cstheme="minorHAnsi"/>
        </w:rPr>
      </w:pPr>
      <w:r w:rsidRPr="00A904AF">
        <w:rPr>
          <w:rFonts w:cstheme="minorHAnsi"/>
        </w:rPr>
        <w:t xml:space="preserve">the oversight of risk (including environmental and social); and </w:t>
      </w:r>
    </w:p>
    <w:p w14:paraId="282429BE" w14:textId="77777777" w:rsidR="00D17F60" w:rsidRPr="00A904AF" w:rsidRDefault="00D17F60" w:rsidP="003801A0">
      <w:pPr>
        <w:pStyle w:val="ListParagraph"/>
        <w:numPr>
          <w:ilvl w:val="0"/>
          <w:numId w:val="80"/>
        </w:numPr>
        <w:rPr>
          <w:rFonts w:cstheme="minorHAnsi"/>
        </w:rPr>
      </w:pPr>
      <w:r w:rsidRPr="00A904AF">
        <w:rPr>
          <w:rFonts w:cstheme="minorHAnsi"/>
        </w:rPr>
        <w:t>reviewing the group’s governance framework.</w:t>
      </w:r>
    </w:p>
    <w:p w14:paraId="0E6226B5" w14:textId="22BDAAD2" w:rsidR="00D17F60" w:rsidRPr="00A904AF" w:rsidRDefault="00D17F60" w:rsidP="003801A0">
      <w:pPr>
        <w:rPr>
          <w:rFonts w:cstheme="minorHAnsi"/>
        </w:rPr>
      </w:pPr>
      <w:r w:rsidRPr="00A904AF">
        <w:rPr>
          <w:rFonts w:cstheme="minorHAnsi"/>
        </w:rPr>
        <w:t>The board has four established subcommittees responsible for audit, remuneration, sustainability and nominations issues, which support the board in maintaining the desired standards of corporate governance across the group.</w:t>
      </w:r>
      <w:r w:rsidR="005C1ABE" w:rsidRPr="00A904AF">
        <w:rPr>
          <w:rFonts w:cstheme="minorHAnsi"/>
        </w:rPr>
        <w:t xml:space="preserve"> </w:t>
      </w:r>
      <w:r w:rsidRPr="00A904AF">
        <w:rPr>
          <w:rFonts w:cstheme="minorHAnsi"/>
        </w:rPr>
        <w:t xml:space="preserve">Each committee is governed by terms of reference, set and approved by the board, and which are reviewed annually. </w:t>
      </w:r>
    </w:p>
    <w:p w14:paraId="6673A892" w14:textId="614EEF7D" w:rsidR="00D17F60" w:rsidRPr="0085475B" w:rsidRDefault="00D17F60" w:rsidP="003801A0">
      <w:pPr>
        <w:rPr>
          <w:rFonts w:cstheme="minorHAnsi"/>
        </w:rPr>
      </w:pPr>
      <w:r w:rsidRPr="00A904AF">
        <w:rPr>
          <w:rFonts w:cstheme="minorHAnsi"/>
        </w:rPr>
        <w:t>The Sustainability Committee assists the board with overseeing strategies designed to manage social and environmental risks, overseeing management processes and standards and achieving compliance with social and environmental responsibilities and commitments. The Committee reviews the effectiveness of management policies and procedures relating to safety, health, employment practices, relationships with neighbouring communities, environment, human rights, land access, political involvement and sustainable development</w:t>
      </w:r>
      <w:r w:rsidR="004B7FE6">
        <w:rPr>
          <w:rFonts w:cstheme="minorHAnsi"/>
        </w:rPr>
        <w:t>.</w:t>
      </w:r>
      <w:r w:rsidRPr="00D51FA2">
        <w:rPr>
          <w:rStyle w:val="EndnoteReference"/>
          <w:rFonts w:cstheme="minorHAnsi"/>
        </w:rPr>
        <w:endnoteReference w:id="140"/>
      </w:r>
    </w:p>
    <w:p w14:paraId="7E16D96E" w14:textId="77777777" w:rsidR="00D17F60" w:rsidRPr="004B7FE6" w:rsidRDefault="00D17F60" w:rsidP="003801A0">
      <w:pPr>
        <w:pStyle w:val="Heading3"/>
        <w:rPr>
          <w:rFonts w:asciiTheme="minorHAnsi" w:hAnsiTheme="minorHAnsi" w:cstheme="minorHAnsi"/>
        </w:rPr>
      </w:pPr>
      <w:bookmarkStart w:id="321" w:name="_Toc16514785"/>
      <w:bookmarkStart w:id="322" w:name="_Toc31297400"/>
      <w:r w:rsidRPr="00516CBE">
        <w:rPr>
          <w:rFonts w:asciiTheme="minorHAnsi" w:hAnsiTheme="minorHAnsi" w:cstheme="minorHAnsi"/>
        </w:rPr>
        <w:t>Strategic Planning</w:t>
      </w:r>
      <w:bookmarkEnd w:id="321"/>
      <w:bookmarkEnd w:id="322"/>
    </w:p>
    <w:p w14:paraId="4DA03C7C" w14:textId="5AE03517" w:rsidR="00D17F60" w:rsidRPr="00A904AF" w:rsidRDefault="00D17F60" w:rsidP="003801A0">
      <w:pPr>
        <w:rPr>
          <w:rFonts w:cstheme="minorHAnsi"/>
        </w:rPr>
      </w:pPr>
      <w:r w:rsidRPr="008B03E8">
        <w:rPr>
          <w:rFonts w:cstheme="minorHAnsi"/>
        </w:rPr>
        <w:t>Safety, health, environment and social strategic planning occurs at the</w:t>
      </w:r>
      <w:r w:rsidRPr="00A904AF">
        <w:rPr>
          <w:rFonts w:cstheme="minorHAnsi"/>
        </w:rPr>
        <w:t xml:space="preserve"> corporate level in terms of policy direction and setting standards and is a function of the Corporate HES Team.</w:t>
      </w:r>
      <w:r w:rsidR="005C1ABE" w:rsidRPr="00A904AF">
        <w:rPr>
          <w:rFonts w:cstheme="minorHAnsi"/>
        </w:rPr>
        <w:t xml:space="preserve"> </w:t>
      </w:r>
      <w:r w:rsidRPr="00A904AF">
        <w:rPr>
          <w:rFonts w:cstheme="minorHAnsi"/>
        </w:rPr>
        <w:t>The head of HES sits on the Executive Committee.</w:t>
      </w:r>
      <w:r w:rsidR="005C1ABE" w:rsidRPr="00A904AF">
        <w:rPr>
          <w:rFonts w:cstheme="minorHAnsi"/>
        </w:rPr>
        <w:t xml:space="preserve"> </w:t>
      </w:r>
      <w:r w:rsidRPr="00A904AF">
        <w:rPr>
          <w:rFonts w:cstheme="minorHAnsi"/>
        </w:rPr>
        <w:t>The Board Sustainability Committee owns the standards and management system.</w:t>
      </w:r>
      <w:r w:rsidR="005C1ABE" w:rsidRPr="00A904AF">
        <w:rPr>
          <w:rFonts w:cstheme="minorHAnsi"/>
        </w:rPr>
        <w:t xml:space="preserve"> </w:t>
      </w:r>
      <w:r w:rsidRPr="00A904AF">
        <w:rPr>
          <w:rFonts w:cstheme="minorHAnsi"/>
        </w:rPr>
        <w:t>These are then filtered out to the businesses so that they do not create their own.</w:t>
      </w:r>
    </w:p>
    <w:p w14:paraId="173D2DB4" w14:textId="1368C3F1" w:rsidR="00D17F60" w:rsidRPr="00A904AF" w:rsidRDefault="00D17F60" w:rsidP="003801A0">
      <w:pPr>
        <w:rPr>
          <w:rFonts w:cstheme="minorHAnsi"/>
        </w:rPr>
      </w:pPr>
      <w:r w:rsidRPr="00A904AF">
        <w:rPr>
          <w:rFonts w:cstheme="minorHAnsi"/>
        </w:rPr>
        <w:t>Standards are all internally published and shared with all contractors to ensure consistent application by them.</w:t>
      </w:r>
      <w:r w:rsidR="005C1ABE" w:rsidRPr="00A904AF">
        <w:rPr>
          <w:rFonts w:cstheme="minorHAnsi"/>
        </w:rPr>
        <w:t xml:space="preserve"> </w:t>
      </w:r>
      <w:r w:rsidRPr="00A904AF">
        <w:rPr>
          <w:rFonts w:cstheme="minorHAnsi"/>
        </w:rPr>
        <w:t>They are focused on defining expectation as opposed to instructing on what to do or how to do it.</w:t>
      </w:r>
      <w:r w:rsidR="005C1ABE" w:rsidRPr="00A904AF">
        <w:rPr>
          <w:rFonts w:cstheme="minorHAnsi"/>
        </w:rPr>
        <w:t xml:space="preserve"> </w:t>
      </w:r>
      <w:r w:rsidRPr="00A904AF">
        <w:rPr>
          <w:rFonts w:cstheme="minorHAnsi"/>
        </w:rPr>
        <w:t>The guidance behind the standards is results-orientated and is not mandatory on how something should be done.</w:t>
      </w:r>
      <w:r w:rsidR="005C1ABE" w:rsidRPr="00A904AF">
        <w:rPr>
          <w:rFonts w:cstheme="minorHAnsi"/>
        </w:rPr>
        <w:t xml:space="preserve"> </w:t>
      </w:r>
      <w:r w:rsidRPr="00A904AF">
        <w:rPr>
          <w:rFonts w:cstheme="minorHAnsi"/>
        </w:rPr>
        <w:t>Performance against the standards is audited on a regular basis to ensure compliance.</w:t>
      </w:r>
    </w:p>
    <w:p w14:paraId="210EFEE6" w14:textId="4EC8520A" w:rsidR="00D17F60" w:rsidRPr="00A904AF" w:rsidRDefault="00D17F60" w:rsidP="003801A0">
      <w:pPr>
        <w:rPr>
          <w:rFonts w:cstheme="minorHAnsi"/>
        </w:rPr>
      </w:pPr>
      <w:r w:rsidRPr="00A904AF">
        <w:rPr>
          <w:rFonts w:cstheme="minorHAnsi"/>
        </w:rPr>
        <w:t>There are also strategic reviews of long-term risk to a defined programme.</w:t>
      </w:r>
      <w:r w:rsidR="005C1ABE" w:rsidRPr="00A904AF">
        <w:rPr>
          <w:rFonts w:cstheme="minorHAnsi"/>
        </w:rPr>
        <w:t xml:space="preserve"> </w:t>
      </w:r>
      <w:r w:rsidRPr="00A904AF">
        <w:rPr>
          <w:rFonts w:cstheme="minorHAnsi"/>
        </w:rPr>
        <w:t>These are paid for by the businesses.</w:t>
      </w:r>
      <w:r w:rsidR="005C1ABE" w:rsidRPr="00A904AF">
        <w:rPr>
          <w:rFonts w:cstheme="minorHAnsi"/>
        </w:rPr>
        <w:t xml:space="preserve"> </w:t>
      </w:r>
      <w:r w:rsidRPr="00A904AF">
        <w:rPr>
          <w:rFonts w:cstheme="minorHAnsi"/>
        </w:rPr>
        <w:t>It is not necessarily mandatory to act on or adopt the results although in some instances high risk findings may become mandatory.</w:t>
      </w:r>
    </w:p>
    <w:p w14:paraId="57559359" w14:textId="77777777" w:rsidR="00D17F60" w:rsidRPr="00A904AF" w:rsidRDefault="00D17F60" w:rsidP="003801A0">
      <w:pPr>
        <w:pStyle w:val="Heading3"/>
        <w:rPr>
          <w:rFonts w:asciiTheme="minorHAnsi" w:hAnsiTheme="minorHAnsi" w:cstheme="minorHAnsi"/>
        </w:rPr>
      </w:pPr>
      <w:bookmarkStart w:id="323" w:name="_Toc16514786"/>
      <w:bookmarkStart w:id="324" w:name="_Toc31297401"/>
      <w:r w:rsidRPr="00A904AF">
        <w:rPr>
          <w:rFonts w:asciiTheme="minorHAnsi" w:hAnsiTheme="minorHAnsi" w:cstheme="minorHAnsi"/>
        </w:rPr>
        <w:t>Funding</w:t>
      </w:r>
      <w:bookmarkEnd w:id="323"/>
      <w:bookmarkEnd w:id="324"/>
    </w:p>
    <w:p w14:paraId="0902965A" w14:textId="41585A93" w:rsidR="00D17F60" w:rsidRPr="00A904AF" w:rsidRDefault="00D17F60" w:rsidP="003801A0">
      <w:pPr>
        <w:rPr>
          <w:rFonts w:cstheme="minorHAnsi"/>
        </w:rPr>
      </w:pPr>
      <w:r w:rsidRPr="00A904AF">
        <w:rPr>
          <w:rFonts w:cstheme="minorHAnsi"/>
        </w:rPr>
        <w:t>The central HES team used to be a large one and provided</w:t>
      </w:r>
      <w:r w:rsidR="00275CAA" w:rsidRPr="00A904AF">
        <w:rPr>
          <w:rFonts w:cstheme="minorHAnsi"/>
        </w:rPr>
        <w:t xml:space="preserve"> “</w:t>
      </w:r>
      <w:r w:rsidRPr="00A904AF">
        <w:rPr>
          <w:rFonts w:cstheme="minorHAnsi"/>
        </w:rPr>
        <w:t>consultancy type</w:t>
      </w:r>
      <w:r w:rsidR="004B7FE6">
        <w:rPr>
          <w:rFonts w:cstheme="minorHAnsi"/>
        </w:rPr>
        <w:t>”</w:t>
      </w:r>
      <w:r w:rsidRPr="00A904AF">
        <w:rPr>
          <w:rFonts w:cstheme="minorHAnsi"/>
        </w:rPr>
        <w:t xml:space="preserve"> support services to assets.</w:t>
      </w:r>
      <w:r w:rsidR="005C1ABE" w:rsidRPr="00A904AF">
        <w:rPr>
          <w:rFonts w:cstheme="minorHAnsi"/>
        </w:rPr>
        <w:t xml:space="preserve"> </w:t>
      </w:r>
      <w:r w:rsidRPr="00A904AF">
        <w:rPr>
          <w:rFonts w:cstheme="minorHAnsi"/>
        </w:rPr>
        <w:t>The costs of the central team were back charged to the businesses.</w:t>
      </w:r>
      <w:r w:rsidR="005C1ABE" w:rsidRPr="00A904AF">
        <w:rPr>
          <w:rFonts w:cstheme="minorHAnsi"/>
        </w:rPr>
        <w:t xml:space="preserve"> </w:t>
      </w:r>
      <w:r w:rsidRPr="00A904AF">
        <w:rPr>
          <w:rFonts w:cstheme="minorHAnsi"/>
        </w:rPr>
        <w:t xml:space="preserve">Currently, the central HES function </w:t>
      </w:r>
      <w:r w:rsidR="00652D20">
        <w:rPr>
          <w:rFonts w:cstheme="minorHAnsi"/>
        </w:rPr>
        <w:t>has</w:t>
      </w:r>
      <w:r w:rsidR="00652D20" w:rsidRPr="00A904AF">
        <w:rPr>
          <w:rFonts w:cstheme="minorHAnsi"/>
        </w:rPr>
        <w:t xml:space="preserve"> </w:t>
      </w:r>
      <w:r w:rsidRPr="00A904AF">
        <w:rPr>
          <w:rFonts w:cstheme="minorHAnsi"/>
        </w:rPr>
        <w:t>more to do with administrative direction setting but it also goes out to the business and operating units and</w:t>
      </w:r>
      <w:r w:rsidR="00275CAA" w:rsidRPr="00A904AF">
        <w:rPr>
          <w:rFonts w:cstheme="minorHAnsi"/>
        </w:rPr>
        <w:t xml:space="preserve"> “</w:t>
      </w:r>
      <w:r w:rsidRPr="00A904AF">
        <w:rPr>
          <w:rFonts w:cstheme="minorHAnsi"/>
        </w:rPr>
        <w:t>free consultancy</w:t>
      </w:r>
      <w:r w:rsidR="004B7FE6">
        <w:rPr>
          <w:rFonts w:cstheme="minorHAnsi"/>
        </w:rPr>
        <w:t>”</w:t>
      </w:r>
      <w:r w:rsidRPr="00A904AF">
        <w:rPr>
          <w:rFonts w:cstheme="minorHAnsi"/>
        </w:rPr>
        <w:t xml:space="preserve"> advice and direction is provided in the process.</w:t>
      </w:r>
      <w:r w:rsidR="005C1ABE" w:rsidRPr="00A904AF">
        <w:rPr>
          <w:rFonts w:cstheme="minorHAnsi"/>
        </w:rPr>
        <w:t xml:space="preserve"> </w:t>
      </w:r>
      <w:r w:rsidRPr="00A904AF">
        <w:rPr>
          <w:rFonts w:cstheme="minorHAnsi"/>
        </w:rPr>
        <w:t>The HES function has also become centrally managed by the group executive responsible for it.</w:t>
      </w:r>
      <w:r w:rsidR="005C1ABE" w:rsidRPr="00A904AF">
        <w:rPr>
          <w:rFonts w:cstheme="minorHAnsi"/>
        </w:rPr>
        <w:t xml:space="preserve"> </w:t>
      </w:r>
      <w:r w:rsidRPr="00A904AF">
        <w:rPr>
          <w:rFonts w:cstheme="minorHAnsi"/>
        </w:rPr>
        <w:t>It was previously separately run by each business as a separate function.</w:t>
      </w:r>
    </w:p>
    <w:p w14:paraId="434EA614" w14:textId="75977F02" w:rsidR="00D17F60" w:rsidRPr="00A904AF" w:rsidRDefault="00D17F60" w:rsidP="003801A0">
      <w:pPr>
        <w:rPr>
          <w:rFonts w:cstheme="minorHAnsi"/>
        </w:rPr>
      </w:pPr>
      <w:r w:rsidRPr="00A904AF">
        <w:rPr>
          <w:rFonts w:cstheme="minorHAnsi"/>
        </w:rPr>
        <w:t>HES in business units and operating units is funded by product lines and their own resources.</w:t>
      </w:r>
      <w:r w:rsidR="005C1ABE" w:rsidRPr="00A904AF">
        <w:rPr>
          <w:rFonts w:cstheme="minorHAnsi"/>
        </w:rPr>
        <w:t xml:space="preserve"> </w:t>
      </w:r>
      <w:r w:rsidRPr="00A904AF">
        <w:rPr>
          <w:rFonts w:cstheme="minorHAnsi"/>
        </w:rPr>
        <w:t>There are also regional HES support teams in geographic hubs supporting assets and operating units.</w:t>
      </w:r>
    </w:p>
    <w:p w14:paraId="3B462DA0" w14:textId="4FF0661D" w:rsidR="00D17F60" w:rsidRPr="00A904AF" w:rsidRDefault="00D17F60" w:rsidP="003801A0">
      <w:pPr>
        <w:rPr>
          <w:rFonts w:cstheme="minorHAnsi"/>
        </w:rPr>
      </w:pPr>
      <w:r w:rsidRPr="00A904AF">
        <w:rPr>
          <w:rFonts w:cstheme="minorHAnsi"/>
        </w:rPr>
        <w:t xml:space="preserve">Overall costs are generally </w:t>
      </w:r>
      <w:r w:rsidR="005C1ABE" w:rsidRPr="00A904AF">
        <w:rPr>
          <w:rFonts w:cstheme="minorHAnsi"/>
        </w:rPr>
        <w:t>centralized</w:t>
      </w:r>
      <w:r w:rsidRPr="00A904AF">
        <w:rPr>
          <w:rFonts w:cstheme="minorHAnsi"/>
        </w:rPr>
        <w:t xml:space="preserve"> but constrained.</w:t>
      </w:r>
    </w:p>
    <w:p w14:paraId="0E511D3C" w14:textId="5EE24693" w:rsidR="00D17F60" w:rsidRPr="00A904AF" w:rsidRDefault="00D17F60" w:rsidP="003801A0">
      <w:pPr>
        <w:rPr>
          <w:rFonts w:cstheme="minorHAnsi"/>
        </w:rPr>
      </w:pPr>
      <w:r w:rsidRPr="00A904AF">
        <w:rPr>
          <w:rFonts w:cstheme="minorHAnsi"/>
        </w:rPr>
        <w:t>Costs for the compliance assurance audit programmes are ring-fenced and paid for centrally; assets and operating units are not required to contribute.</w:t>
      </w:r>
    </w:p>
    <w:p w14:paraId="58DB2C8F" w14:textId="77777777" w:rsidR="00D17F60" w:rsidRPr="00A904AF" w:rsidRDefault="00D17F60" w:rsidP="003801A0">
      <w:pPr>
        <w:pStyle w:val="Heading3"/>
        <w:rPr>
          <w:rFonts w:asciiTheme="minorHAnsi" w:hAnsiTheme="minorHAnsi" w:cstheme="minorHAnsi"/>
        </w:rPr>
      </w:pPr>
      <w:bookmarkStart w:id="325" w:name="_Toc16514787"/>
      <w:bookmarkStart w:id="326" w:name="_Toc31297402"/>
      <w:r w:rsidRPr="00A904AF">
        <w:rPr>
          <w:rFonts w:asciiTheme="minorHAnsi" w:hAnsiTheme="minorHAnsi" w:cstheme="minorHAnsi"/>
        </w:rPr>
        <w:t>Staff Resources and Training</w:t>
      </w:r>
      <w:bookmarkEnd w:id="325"/>
      <w:bookmarkEnd w:id="326"/>
    </w:p>
    <w:p w14:paraId="6B4958C4" w14:textId="56C8F510" w:rsidR="00D17F60" w:rsidRPr="00A904AF" w:rsidRDefault="00D17F60" w:rsidP="003801A0">
      <w:pPr>
        <w:rPr>
          <w:rFonts w:cstheme="minorHAnsi"/>
        </w:rPr>
      </w:pPr>
      <w:r w:rsidRPr="00A904AF">
        <w:rPr>
          <w:rFonts w:cstheme="minorHAnsi"/>
        </w:rPr>
        <w:t>The central audit team is three persons: two lead auditors and one coordinator.</w:t>
      </w:r>
      <w:bookmarkStart w:id="327" w:name="_Hlk16678335"/>
      <w:r w:rsidR="005C1ABE" w:rsidRPr="00A904AF">
        <w:rPr>
          <w:rFonts w:cstheme="minorHAnsi"/>
        </w:rPr>
        <w:t xml:space="preserve"> </w:t>
      </w:r>
      <w:r w:rsidRPr="00A904AF">
        <w:rPr>
          <w:rFonts w:cstheme="minorHAnsi"/>
        </w:rPr>
        <w:t>Audit teams going out to the operating businesses are drawn from permanent operating unit staff such as general managers, HES specialists and subject matter experts (i.e.</w:t>
      </w:r>
      <w:r w:rsidR="00A34640" w:rsidRPr="00A904AF">
        <w:rPr>
          <w:rFonts w:cstheme="minorHAnsi"/>
        </w:rPr>
        <w:t>,</w:t>
      </w:r>
      <w:r w:rsidRPr="00A904AF">
        <w:rPr>
          <w:rFonts w:cstheme="minorHAnsi"/>
        </w:rPr>
        <w:t xml:space="preserve"> not necessarily entirely made up of HES professionals with a desire for participation from operational staff, particularly at general management level</w:t>
      </w:r>
      <w:bookmarkEnd w:id="327"/>
      <w:r w:rsidRPr="00A904AF">
        <w:rPr>
          <w:rFonts w:cstheme="minorHAnsi"/>
        </w:rPr>
        <w:t>).</w:t>
      </w:r>
      <w:r w:rsidR="005C1ABE" w:rsidRPr="00A904AF">
        <w:rPr>
          <w:rFonts w:cstheme="minorHAnsi"/>
        </w:rPr>
        <w:t xml:space="preserve"> </w:t>
      </w:r>
      <w:r w:rsidRPr="00A904AF">
        <w:rPr>
          <w:rFonts w:cstheme="minorHAnsi"/>
        </w:rPr>
        <w:t>Training as an auditor is provided three or four times per year at different geographic locations.</w:t>
      </w:r>
    </w:p>
    <w:p w14:paraId="77DF49D7" w14:textId="472E5C77" w:rsidR="00D17F60" w:rsidRPr="00A904AF" w:rsidRDefault="00D17F60" w:rsidP="003801A0">
      <w:pPr>
        <w:rPr>
          <w:rFonts w:cstheme="minorHAnsi"/>
        </w:rPr>
      </w:pPr>
      <w:r w:rsidRPr="00A904AF">
        <w:rPr>
          <w:rFonts w:cstheme="minorHAnsi"/>
        </w:rPr>
        <w:t>A typical audit team visiting an asset comprises a lead auditor from the corporate centre with personnel drawn from other operating units.</w:t>
      </w:r>
      <w:r w:rsidR="005C1ABE" w:rsidRPr="00A904AF">
        <w:rPr>
          <w:rFonts w:cstheme="minorHAnsi"/>
        </w:rPr>
        <w:t xml:space="preserve"> </w:t>
      </w:r>
      <w:r w:rsidRPr="00A904AF">
        <w:rPr>
          <w:rFonts w:cstheme="minorHAnsi"/>
        </w:rPr>
        <w:t>Audits typically include an element of</w:t>
      </w:r>
      <w:r w:rsidR="00275CAA" w:rsidRPr="00A904AF">
        <w:rPr>
          <w:rFonts w:cstheme="minorHAnsi"/>
        </w:rPr>
        <w:t xml:space="preserve"> “</w:t>
      </w:r>
      <w:r w:rsidRPr="00A904AF">
        <w:rPr>
          <w:rFonts w:cstheme="minorHAnsi"/>
        </w:rPr>
        <w:t>learning while doing.</w:t>
      </w:r>
      <w:r w:rsidR="004B7FE6">
        <w:rPr>
          <w:rFonts w:cstheme="minorHAnsi"/>
        </w:rPr>
        <w:t>”</w:t>
      </w:r>
      <w:bookmarkStart w:id="328" w:name="_Hlk16679003"/>
      <w:r w:rsidR="005C1ABE" w:rsidRPr="00A904AF">
        <w:rPr>
          <w:rFonts w:cstheme="minorHAnsi"/>
        </w:rPr>
        <w:t xml:space="preserve"> </w:t>
      </w:r>
      <w:r w:rsidRPr="00A904AF">
        <w:rPr>
          <w:rFonts w:cstheme="minorHAnsi"/>
        </w:rPr>
        <w:t>The composition of the team (i.e.</w:t>
      </w:r>
      <w:r w:rsidR="00A34640" w:rsidRPr="00A904AF">
        <w:rPr>
          <w:rFonts w:cstheme="minorHAnsi"/>
        </w:rPr>
        <w:t>,</w:t>
      </w:r>
      <w:r w:rsidRPr="00A904AF">
        <w:rPr>
          <w:rFonts w:cstheme="minorHAnsi"/>
        </w:rPr>
        <w:t xml:space="preserve"> the inclusion of staff from other operating units) provides a peer assist</w:t>
      </w:r>
      <w:r w:rsidR="00B82A86">
        <w:rPr>
          <w:rFonts w:cstheme="minorHAnsi"/>
        </w:rPr>
        <w:t>—</w:t>
      </w:r>
      <w:r w:rsidRPr="00A904AF">
        <w:rPr>
          <w:rFonts w:cstheme="minorHAnsi"/>
        </w:rPr>
        <w:t>peer review function and also means auditors may take valuable learnings back to their own operating units.</w:t>
      </w:r>
      <w:bookmarkEnd w:id="328"/>
    </w:p>
    <w:p w14:paraId="4C20BA03" w14:textId="589E2DCD" w:rsidR="00D17F60" w:rsidRPr="00A904AF" w:rsidRDefault="00652D20" w:rsidP="003801A0">
      <w:pPr>
        <w:rPr>
          <w:rFonts w:cstheme="minorHAnsi"/>
        </w:rPr>
      </w:pPr>
      <w:r>
        <w:rPr>
          <w:rFonts w:cstheme="minorHAnsi"/>
        </w:rPr>
        <w:t>T</w:t>
      </w:r>
      <w:r w:rsidR="00D17F60" w:rsidRPr="00A904AF">
        <w:rPr>
          <w:rFonts w:cstheme="minorHAnsi"/>
        </w:rPr>
        <w:t xml:space="preserve">his is a good model </w:t>
      </w:r>
      <w:r>
        <w:rPr>
          <w:rFonts w:cstheme="minorHAnsi"/>
        </w:rPr>
        <w:t xml:space="preserve">in theory </w:t>
      </w:r>
      <w:r w:rsidR="00D17F60" w:rsidRPr="00A904AF">
        <w:rPr>
          <w:rFonts w:cstheme="minorHAnsi"/>
        </w:rPr>
        <w:t>but can encounter challenges in terms of availability and commitment regarding operating units releasing staff to participate in training and in audits.</w:t>
      </w:r>
    </w:p>
    <w:p w14:paraId="1E8CD724" w14:textId="474FF2E1" w:rsidR="00D17F60" w:rsidRPr="00A904AF" w:rsidRDefault="00D17F60" w:rsidP="003801A0">
      <w:pPr>
        <w:pStyle w:val="Heading3"/>
        <w:rPr>
          <w:rFonts w:asciiTheme="minorHAnsi" w:hAnsiTheme="minorHAnsi" w:cstheme="minorHAnsi"/>
        </w:rPr>
      </w:pPr>
      <w:bookmarkStart w:id="329" w:name="_Toc16514788"/>
      <w:bookmarkStart w:id="330" w:name="_Toc31297403"/>
      <w:r w:rsidRPr="00A904AF">
        <w:rPr>
          <w:rFonts w:asciiTheme="minorHAnsi" w:hAnsiTheme="minorHAnsi" w:cstheme="minorHAnsi"/>
        </w:rPr>
        <w:t>Ring</w:t>
      </w:r>
      <w:r w:rsidR="001D0892" w:rsidRPr="00A904AF">
        <w:rPr>
          <w:rFonts w:asciiTheme="minorHAnsi" w:hAnsiTheme="minorHAnsi" w:cstheme="minorHAnsi"/>
        </w:rPr>
        <w:t>-Fencing</w:t>
      </w:r>
      <w:r w:rsidRPr="00A904AF">
        <w:rPr>
          <w:rFonts w:asciiTheme="minorHAnsi" w:hAnsiTheme="minorHAnsi" w:cstheme="minorHAnsi"/>
        </w:rPr>
        <w:t xml:space="preserve"> of Different Functions</w:t>
      </w:r>
      <w:bookmarkEnd w:id="329"/>
      <w:bookmarkEnd w:id="330"/>
    </w:p>
    <w:p w14:paraId="1C262F96" w14:textId="76C625A4" w:rsidR="00D17F60" w:rsidRPr="00A904AF" w:rsidRDefault="00D17F60" w:rsidP="003801A0">
      <w:pPr>
        <w:rPr>
          <w:rFonts w:cstheme="minorHAnsi"/>
        </w:rPr>
      </w:pPr>
      <w:r w:rsidRPr="00A904AF">
        <w:rPr>
          <w:rFonts w:cstheme="minorHAnsi"/>
        </w:rPr>
        <w:t>In theory the HES function is independent and with its own reporting line.</w:t>
      </w:r>
      <w:r w:rsidR="005C1ABE" w:rsidRPr="00A904AF">
        <w:rPr>
          <w:rFonts w:cstheme="minorHAnsi"/>
        </w:rPr>
        <w:t xml:space="preserve"> </w:t>
      </w:r>
      <w:r w:rsidRPr="00A904AF">
        <w:rPr>
          <w:rFonts w:cstheme="minorHAnsi"/>
        </w:rPr>
        <w:t>This does not necessarily mean all audit findings are accepted; they could sometimes be challenged and overruled by the businesses, but with agreement from senior HES management.</w:t>
      </w:r>
    </w:p>
    <w:p w14:paraId="7FFC471C" w14:textId="075F076C" w:rsidR="00D17F60" w:rsidRPr="00A904AF" w:rsidRDefault="00D17F60" w:rsidP="003801A0">
      <w:pPr>
        <w:pStyle w:val="Heading2"/>
        <w:rPr>
          <w:rFonts w:asciiTheme="minorHAnsi" w:hAnsiTheme="minorHAnsi" w:cstheme="minorHAnsi"/>
        </w:rPr>
      </w:pPr>
      <w:bookmarkStart w:id="331" w:name="_Toc16514789"/>
      <w:bookmarkStart w:id="332" w:name="_Toc31297404"/>
      <w:r w:rsidRPr="00A904AF">
        <w:rPr>
          <w:rFonts w:asciiTheme="minorHAnsi" w:hAnsiTheme="minorHAnsi" w:cstheme="minorHAnsi"/>
        </w:rPr>
        <w:t>Compliance Promotion</w:t>
      </w:r>
      <w:bookmarkEnd w:id="331"/>
      <w:bookmarkEnd w:id="332"/>
      <w:r w:rsidRPr="00A904AF">
        <w:rPr>
          <w:rFonts w:asciiTheme="minorHAnsi" w:hAnsiTheme="minorHAnsi" w:cstheme="minorHAnsi"/>
        </w:rPr>
        <w:t xml:space="preserve"> </w:t>
      </w:r>
    </w:p>
    <w:p w14:paraId="0C40F12A" w14:textId="77777777" w:rsidR="00D17F60" w:rsidRPr="00A904AF" w:rsidRDefault="00D17F60" w:rsidP="003801A0">
      <w:pPr>
        <w:pStyle w:val="Heading3"/>
        <w:rPr>
          <w:rFonts w:asciiTheme="minorHAnsi" w:hAnsiTheme="minorHAnsi" w:cstheme="minorHAnsi"/>
        </w:rPr>
      </w:pPr>
      <w:bookmarkStart w:id="333" w:name="_Toc16514790"/>
      <w:bookmarkStart w:id="334" w:name="_Toc31297405"/>
      <w:r w:rsidRPr="00A904AF">
        <w:rPr>
          <w:rFonts w:asciiTheme="minorHAnsi" w:hAnsiTheme="minorHAnsi" w:cstheme="minorHAnsi"/>
        </w:rPr>
        <w:t>General Considerations</w:t>
      </w:r>
      <w:bookmarkEnd w:id="333"/>
      <w:bookmarkEnd w:id="334"/>
    </w:p>
    <w:p w14:paraId="327092A1" w14:textId="52A17C4B" w:rsidR="00D17F60" w:rsidRPr="00A904AF" w:rsidRDefault="00D17F60" w:rsidP="003801A0">
      <w:pPr>
        <w:rPr>
          <w:rFonts w:cstheme="minorHAnsi"/>
        </w:rPr>
      </w:pPr>
      <w:r w:rsidRPr="00A904AF">
        <w:rPr>
          <w:rFonts w:cstheme="minorHAnsi"/>
        </w:rPr>
        <w:t>Rio Tinto is a founding member of the International Council on Mining and Metals (ICMM).</w:t>
      </w:r>
      <w:r w:rsidR="005C1ABE" w:rsidRPr="00A904AF">
        <w:rPr>
          <w:rFonts w:cstheme="minorHAnsi"/>
        </w:rPr>
        <w:t xml:space="preserve"> </w:t>
      </w:r>
      <w:r w:rsidRPr="00A904AF">
        <w:rPr>
          <w:rFonts w:cstheme="minorHAnsi"/>
        </w:rPr>
        <w:t xml:space="preserve">As such Rio Tinto is committed to ICMM’s </w:t>
      </w:r>
      <w:r w:rsidR="004B7FE6">
        <w:rPr>
          <w:rFonts w:cstheme="minorHAnsi"/>
        </w:rPr>
        <w:t>10</w:t>
      </w:r>
      <w:r w:rsidRPr="00A904AF">
        <w:rPr>
          <w:rFonts w:cstheme="minorHAnsi"/>
        </w:rPr>
        <w:t xml:space="preserve"> principles for sustainable development and the associated performance expectations</w:t>
      </w:r>
      <w:r w:rsidR="004B7FE6">
        <w:rPr>
          <w:rFonts w:cstheme="minorHAnsi"/>
        </w:rPr>
        <w:t>.</w:t>
      </w:r>
      <w:r w:rsidRPr="00D51FA2">
        <w:rPr>
          <w:rStyle w:val="EndnoteReference"/>
          <w:rFonts w:cstheme="minorHAnsi"/>
        </w:rPr>
        <w:endnoteReference w:id="141"/>
      </w:r>
      <w:r w:rsidR="005C1ABE" w:rsidRPr="00A904AF">
        <w:rPr>
          <w:rFonts w:cstheme="minorHAnsi"/>
        </w:rPr>
        <w:t xml:space="preserve"> </w:t>
      </w:r>
      <w:r w:rsidRPr="00A904AF">
        <w:rPr>
          <w:rFonts w:cstheme="minorHAnsi"/>
        </w:rPr>
        <w:t>In order to help member companies to meet the performance expectations the ICMM has produced a large body of guidance across the range of environmental issues that are relevant to the industry</w:t>
      </w:r>
      <w:r w:rsidR="004B7FE6">
        <w:rPr>
          <w:rFonts w:cstheme="minorHAnsi"/>
        </w:rPr>
        <w:t>.</w:t>
      </w:r>
      <w:r w:rsidRPr="00D51FA2">
        <w:rPr>
          <w:rStyle w:val="EndnoteReference"/>
          <w:rFonts w:cstheme="minorHAnsi"/>
        </w:rPr>
        <w:endnoteReference w:id="142"/>
      </w:r>
      <w:r w:rsidR="005C1ABE" w:rsidRPr="00A904AF">
        <w:rPr>
          <w:rFonts w:cstheme="minorHAnsi"/>
        </w:rPr>
        <w:t xml:space="preserve"> </w:t>
      </w:r>
      <w:r w:rsidRPr="00A904AF">
        <w:rPr>
          <w:rFonts w:cstheme="minorHAnsi"/>
        </w:rPr>
        <w:t>As a member company, Rio Tinto subject matter experts are involved in the development of ICMM guidance in collaboration with other member companies.</w:t>
      </w:r>
      <w:r w:rsidR="005C1ABE" w:rsidRPr="00A904AF">
        <w:rPr>
          <w:rFonts w:cstheme="minorHAnsi"/>
        </w:rPr>
        <w:t xml:space="preserve"> </w:t>
      </w:r>
      <w:r w:rsidRPr="00A904AF">
        <w:rPr>
          <w:rFonts w:cstheme="minorHAnsi"/>
        </w:rPr>
        <w:t xml:space="preserve">The environment topics focused on in this guidance are </w:t>
      </w:r>
      <w:r w:rsidR="00962F20">
        <w:rPr>
          <w:rFonts w:cstheme="minorHAnsi"/>
        </w:rPr>
        <w:t>summarize</w:t>
      </w:r>
      <w:r w:rsidRPr="00A904AF">
        <w:rPr>
          <w:rFonts w:cstheme="minorHAnsi"/>
        </w:rPr>
        <w:t>d in Table 7.</w:t>
      </w:r>
    </w:p>
    <w:p w14:paraId="79AC3F7D" w14:textId="779507AC" w:rsidR="00D17F60" w:rsidRPr="00A904AF" w:rsidRDefault="00D17F60" w:rsidP="003801A0">
      <w:pPr>
        <w:rPr>
          <w:rStyle w:val="Strong"/>
          <w:rFonts w:cstheme="minorHAnsi"/>
        </w:rPr>
      </w:pPr>
      <w:r w:rsidRPr="00A904AF">
        <w:rPr>
          <w:rStyle w:val="Strong"/>
          <w:rFonts w:cstheme="minorHAnsi"/>
        </w:rPr>
        <w:t>Table 7</w:t>
      </w:r>
      <w:r w:rsidRPr="00A904AF">
        <w:rPr>
          <w:rStyle w:val="Strong"/>
          <w:rFonts w:cstheme="minorHAnsi"/>
        </w:rPr>
        <w:tab/>
      </w:r>
      <w:r w:rsidRPr="00A904AF">
        <w:rPr>
          <w:rStyle w:val="Strong"/>
          <w:rFonts w:cstheme="minorHAnsi"/>
        </w:rPr>
        <w:tab/>
        <w:t>Selected International Council on Mining and Metals Guidance Topics</w:t>
      </w:r>
    </w:p>
    <w:tbl>
      <w:tblPr>
        <w:tblStyle w:val="TableGrid"/>
        <w:tblW w:w="0" w:type="auto"/>
        <w:tblLook w:val="04A0" w:firstRow="1" w:lastRow="0" w:firstColumn="1" w:lastColumn="0" w:noHBand="0" w:noVBand="1"/>
      </w:tblPr>
      <w:tblGrid>
        <w:gridCol w:w="2972"/>
        <w:gridCol w:w="6044"/>
      </w:tblGrid>
      <w:tr w:rsidR="00D17F60" w:rsidRPr="00A904AF" w14:paraId="6AEBA8ED" w14:textId="77777777" w:rsidTr="005909A5">
        <w:tc>
          <w:tcPr>
            <w:tcW w:w="2972" w:type="dxa"/>
          </w:tcPr>
          <w:p w14:paraId="23B5F113" w14:textId="77777777" w:rsidR="00D17F60" w:rsidRPr="00A904AF" w:rsidRDefault="00D17F60" w:rsidP="005909A5">
            <w:pPr>
              <w:rPr>
                <w:rFonts w:cstheme="minorHAnsi"/>
                <w:b/>
                <w:bCs/>
                <w:sz w:val="20"/>
                <w:szCs w:val="20"/>
              </w:rPr>
            </w:pPr>
            <w:r w:rsidRPr="00A904AF">
              <w:rPr>
                <w:rFonts w:cstheme="minorHAnsi"/>
                <w:b/>
                <w:bCs/>
                <w:sz w:val="20"/>
                <w:szCs w:val="20"/>
              </w:rPr>
              <w:t>Topic</w:t>
            </w:r>
          </w:p>
        </w:tc>
        <w:tc>
          <w:tcPr>
            <w:tcW w:w="6044" w:type="dxa"/>
          </w:tcPr>
          <w:p w14:paraId="15EE1D6D" w14:textId="182A31C6" w:rsidR="00D17F60" w:rsidRPr="00A904AF" w:rsidRDefault="00D17F60" w:rsidP="005909A5">
            <w:pPr>
              <w:rPr>
                <w:rFonts w:cstheme="minorHAnsi"/>
                <w:b/>
                <w:bCs/>
                <w:sz w:val="20"/>
                <w:szCs w:val="20"/>
              </w:rPr>
            </w:pPr>
            <w:r w:rsidRPr="00A904AF">
              <w:rPr>
                <w:rFonts w:cstheme="minorHAnsi"/>
                <w:b/>
                <w:bCs/>
                <w:sz w:val="20"/>
                <w:szCs w:val="20"/>
              </w:rPr>
              <w:t>Selected Subtopics</w:t>
            </w:r>
          </w:p>
        </w:tc>
      </w:tr>
      <w:tr w:rsidR="00D17F60" w:rsidRPr="00A904AF" w14:paraId="280D7506" w14:textId="77777777" w:rsidTr="005909A5">
        <w:tc>
          <w:tcPr>
            <w:tcW w:w="2972" w:type="dxa"/>
          </w:tcPr>
          <w:p w14:paraId="6DBC6D21" w14:textId="77777777" w:rsidR="00D17F60" w:rsidRPr="00A904AF" w:rsidRDefault="00D17F60" w:rsidP="005909A5">
            <w:pPr>
              <w:rPr>
                <w:rFonts w:cstheme="minorHAnsi"/>
                <w:sz w:val="20"/>
                <w:szCs w:val="20"/>
              </w:rPr>
            </w:pPr>
            <w:r w:rsidRPr="00A904AF">
              <w:rPr>
                <w:rFonts w:cstheme="minorHAnsi"/>
                <w:sz w:val="20"/>
                <w:szCs w:val="20"/>
              </w:rPr>
              <w:t>Water</w:t>
            </w:r>
          </w:p>
        </w:tc>
        <w:tc>
          <w:tcPr>
            <w:tcW w:w="6044" w:type="dxa"/>
          </w:tcPr>
          <w:p w14:paraId="70B36D84" w14:textId="77777777" w:rsidR="00D17F60" w:rsidRPr="00A904AF" w:rsidRDefault="00D17F60" w:rsidP="005909A5">
            <w:pPr>
              <w:rPr>
                <w:rFonts w:cstheme="minorHAnsi"/>
                <w:sz w:val="20"/>
                <w:szCs w:val="20"/>
              </w:rPr>
            </w:pPr>
            <w:r w:rsidRPr="00A904AF">
              <w:rPr>
                <w:rFonts w:cstheme="minorHAnsi"/>
                <w:sz w:val="20"/>
                <w:szCs w:val="20"/>
              </w:rPr>
              <w:t>Water management and stewardship in general</w:t>
            </w:r>
          </w:p>
          <w:p w14:paraId="2E7D5BC3" w14:textId="77777777" w:rsidR="00D17F60" w:rsidRPr="00A904AF" w:rsidRDefault="00D17F60" w:rsidP="005909A5">
            <w:pPr>
              <w:rPr>
                <w:rFonts w:cstheme="minorHAnsi"/>
                <w:sz w:val="20"/>
                <w:szCs w:val="20"/>
              </w:rPr>
            </w:pPr>
            <w:r w:rsidRPr="00A904AF">
              <w:rPr>
                <w:rFonts w:cstheme="minorHAnsi"/>
                <w:sz w:val="20"/>
                <w:szCs w:val="20"/>
              </w:rPr>
              <w:t>Guidance and disclosure frameworks for water reporting</w:t>
            </w:r>
          </w:p>
          <w:p w14:paraId="1A361698" w14:textId="77777777" w:rsidR="00D17F60" w:rsidRPr="00A904AF" w:rsidRDefault="00D17F60" w:rsidP="005909A5">
            <w:pPr>
              <w:rPr>
                <w:rFonts w:cstheme="minorHAnsi"/>
                <w:sz w:val="20"/>
                <w:szCs w:val="20"/>
              </w:rPr>
            </w:pPr>
            <w:r w:rsidRPr="00A904AF">
              <w:rPr>
                <w:rFonts w:cstheme="minorHAnsi"/>
                <w:sz w:val="20"/>
                <w:szCs w:val="20"/>
              </w:rPr>
              <w:t>Guidance on Catchment-Based Water Management</w:t>
            </w:r>
          </w:p>
        </w:tc>
      </w:tr>
      <w:tr w:rsidR="00D17F60" w:rsidRPr="00A904AF" w14:paraId="35E09B61" w14:textId="77777777" w:rsidTr="005909A5">
        <w:tc>
          <w:tcPr>
            <w:tcW w:w="2972" w:type="dxa"/>
          </w:tcPr>
          <w:p w14:paraId="274F3CAD" w14:textId="77777777" w:rsidR="00D17F60" w:rsidRPr="00A904AF" w:rsidRDefault="00D17F60" w:rsidP="005909A5">
            <w:pPr>
              <w:rPr>
                <w:rFonts w:cstheme="minorHAnsi"/>
                <w:sz w:val="20"/>
                <w:szCs w:val="20"/>
              </w:rPr>
            </w:pPr>
            <w:r w:rsidRPr="00A904AF">
              <w:rPr>
                <w:rFonts w:cstheme="minorHAnsi"/>
                <w:sz w:val="20"/>
                <w:szCs w:val="20"/>
              </w:rPr>
              <w:t>Climate change</w:t>
            </w:r>
          </w:p>
        </w:tc>
        <w:tc>
          <w:tcPr>
            <w:tcW w:w="6044" w:type="dxa"/>
          </w:tcPr>
          <w:p w14:paraId="25D775FE" w14:textId="77777777" w:rsidR="00D17F60" w:rsidRPr="00A904AF" w:rsidRDefault="00D17F60" w:rsidP="005909A5">
            <w:pPr>
              <w:rPr>
                <w:rFonts w:cstheme="minorHAnsi"/>
                <w:sz w:val="20"/>
                <w:szCs w:val="20"/>
              </w:rPr>
            </w:pPr>
            <w:r w:rsidRPr="00A904AF">
              <w:rPr>
                <w:rFonts w:cstheme="minorHAnsi"/>
                <w:sz w:val="20"/>
                <w:szCs w:val="20"/>
              </w:rPr>
              <w:t>Guidance for companies on designing Climate change policy</w:t>
            </w:r>
          </w:p>
          <w:p w14:paraId="55D64D24" w14:textId="77777777" w:rsidR="00D17F60" w:rsidRPr="00A904AF" w:rsidRDefault="00D17F60" w:rsidP="005909A5">
            <w:pPr>
              <w:rPr>
                <w:rFonts w:cstheme="minorHAnsi"/>
                <w:sz w:val="20"/>
                <w:szCs w:val="20"/>
              </w:rPr>
            </w:pPr>
            <w:r w:rsidRPr="00A904AF">
              <w:rPr>
                <w:rFonts w:cstheme="minorHAnsi"/>
                <w:sz w:val="20"/>
                <w:szCs w:val="20"/>
              </w:rPr>
              <w:t>Reducing greenhouse gas emissions</w:t>
            </w:r>
          </w:p>
          <w:p w14:paraId="195A3CF1" w14:textId="77777777" w:rsidR="00D17F60" w:rsidRPr="00A904AF" w:rsidRDefault="00D17F60" w:rsidP="005909A5">
            <w:pPr>
              <w:rPr>
                <w:rFonts w:cstheme="minorHAnsi"/>
                <w:sz w:val="20"/>
                <w:szCs w:val="20"/>
              </w:rPr>
            </w:pPr>
            <w:r w:rsidRPr="00A904AF">
              <w:rPr>
                <w:rFonts w:cstheme="minorHAnsi"/>
                <w:sz w:val="20"/>
                <w:szCs w:val="20"/>
              </w:rPr>
              <w:t>Climate change adaptation</w:t>
            </w:r>
          </w:p>
        </w:tc>
      </w:tr>
      <w:tr w:rsidR="00D17F60" w:rsidRPr="00A904AF" w14:paraId="03328A89" w14:textId="77777777" w:rsidTr="005909A5">
        <w:tc>
          <w:tcPr>
            <w:tcW w:w="2972" w:type="dxa"/>
          </w:tcPr>
          <w:p w14:paraId="04B5AA10" w14:textId="77777777" w:rsidR="00D17F60" w:rsidRPr="00A904AF" w:rsidRDefault="00D17F60" w:rsidP="005909A5">
            <w:pPr>
              <w:rPr>
                <w:rFonts w:cstheme="minorHAnsi"/>
                <w:sz w:val="20"/>
                <w:szCs w:val="20"/>
              </w:rPr>
            </w:pPr>
            <w:r w:rsidRPr="00A904AF">
              <w:rPr>
                <w:rFonts w:cstheme="minorHAnsi"/>
                <w:sz w:val="20"/>
                <w:szCs w:val="20"/>
              </w:rPr>
              <w:t>Biodiversity</w:t>
            </w:r>
          </w:p>
        </w:tc>
        <w:tc>
          <w:tcPr>
            <w:tcW w:w="6044" w:type="dxa"/>
          </w:tcPr>
          <w:p w14:paraId="4849E8C6" w14:textId="77777777" w:rsidR="00D17F60" w:rsidRPr="00A904AF" w:rsidRDefault="00D17F60" w:rsidP="005909A5">
            <w:pPr>
              <w:rPr>
                <w:rFonts w:cstheme="minorHAnsi"/>
                <w:sz w:val="20"/>
                <w:szCs w:val="20"/>
              </w:rPr>
            </w:pPr>
            <w:r w:rsidRPr="00A904AF">
              <w:rPr>
                <w:rFonts w:cstheme="minorHAnsi"/>
                <w:sz w:val="20"/>
                <w:szCs w:val="20"/>
              </w:rPr>
              <w:t>Managing biodiversity</w:t>
            </w:r>
          </w:p>
          <w:p w14:paraId="5673E046" w14:textId="77777777" w:rsidR="00D17F60" w:rsidRPr="00A904AF" w:rsidRDefault="00D17F60" w:rsidP="005909A5">
            <w:pPr>
              <w:rPr>
                <w:rFonts w:cstheme="minorHAnsi"/>
                <w:sz w:val="20"/>
                <w:szCs w:val="20"/>
              </w:rPr>
            </w:pPr>
            <w:r w:rsidRPr="00A904AF">
              <w:rPr>
                <w:rFonts w:cstheme="minorHAnsi"/>
                <w:sz w:val="20"/>
                <w:szCs w:val="20"/>
              </w:rPr>
              <w:t>Mining and protected areas</w:t>
            </w:r>
          </w:p>
          <w:p w14:paraId="366FD04C" w14:textId="77777777" w:rsidR="00D17F60" w:rsidRPr="00A904AF" w:rsidRDefault="00D17F60" w:rsidP="005909A5">
            <w:pPr>
              <w:rPr>
                <w:rFonts w:cstheme="minorHAnsi"/>
                <w:sz w:val="20"/>
                <w:szCs w:val="20"/>
              </w:rPr>
            </w:pPr>
            <w:r w:rsidRPr="00A904AF">
              <w:rPr>
                <w:rFonts w:cstheme="minorHAnsi"/>
                <w:sz w:val="20"/>
                <w:szCs w:val="20"/>
              </w:rPr>
              <w:t>Good Practice Guide for Mining and Biodiversity</w:t>
            </w:r>
          </w:p>
          <w:p w14:paraId="7A96B88A" w14:textId="506DB8F1" w:rsidR="00D17F60" w:rsidRPr="00D51FA2" w:rsidRDefault="00D17F60" w:rsidP="005909A5">
            <w:pPr>
              <w:rPr>
                <w:rFonts w:cstheme="minorHAnsi"/>
                <w:sz w:val="20"/>
                <w:szCs w:val="20"/>
              </w:rPr>
            </w:pPr>
            <w:r w:rsidRPr="00A904AF">
              <w:rPr>
                <w:rFonts w:cstheme="minorHAnsi"/>
                <w:sz w:val="20"/>
                <w:szCs w:val="20"/>
              </w:rPr>
              <w:t>Links to the Cross Sector Biodiversity Initiative</w:t>
            </w:r>
            <w:r w:rsidRPr="00D51FA2">
              <w:rPr>
                <w:rStyle w:val="EndnoteReference"/>
                <w:rFonts w:cstheme="minorHAnsi"/>
                <w:sz w:val="20"/>
                <w:szCs w:val="20"/>
              </w:rPr>
              <w:endnoteReference w:id="143"/>
            </w:r>
          </w:p>
        </w:tc>
      </w:tr>
      <w:tr w:rsidR="00D17F60" w:rsidRPr="00A904AF" w14:paraId="2DADF130" w14:textId="77777777" w:rsidTr="005909A5">
        <w:tc>
          <w:tcPr>
            <w:tcW w:w="2972" w:type="dxa"/>
          </w:tcPr>
          <w:p w14:paraId="44F95BBF" w14:textId="77777777" w:rsidR="00D17F60" w:rsidRPr="00A904AF" w:rsidRDefault="00D17F60" w:rsidP="005909A5">
            <w:pPr>
              <w:rPr>
                <w:rFonts w:cstheme="minorHAnsi"/>
                <w:sz w:val="20"/>
                <w:szCs w:val="20"/>
              </w:rPr>
            </w:pPr>
            <w:r w:rsidRPr="00A904AF">
              <w:rPr>
                <w:rFonts w:cstheme="minorHAnsi"/>
                <w:sz w:val="20"/>
                <w:szCs w:val="20"/>
              </w:rPr>
              <w:t>Mine closure</w:t>
            </w:r>
          </w:p>
        </w:tc>
        <w:tc>
          <w:tcPr>
            <w:tcW w:w="6044" w:type="dxa"/>
          </w:tcPr>
          <w:p w14:paraId="2D418E26" w14:textId="77777777" w:rsidR="00D17F60" w:rsidRPr="00A904AF" w:rsidRDefault="00D17F60" w:rsidP="005909A5">
            <w:pPr>
              <w:rPr>
                <w:rFonts w:cstheme="minorHAnsi"/>
                <w:sz w:val="20"/>
                <w:szCs w:val="20"/>
              </w:rPr>
            </w:pPr>
            <w:r w:rsidRPr="00A904AF">
              <w:rPr>
                <w:rFonts w:cstheme="minorHAnsi"/>
                <w:sz w:val="20"/>
                <w:szCs w:val="20"/>
              </w:rPr>
              <w:t>Good practice guidance for integrated mine closure</w:t>
            </w:r>
          </w:p>
          <w:p w14:paraId="46F71787" w14:textId="77777777" w:rsidR="00D17F60" w:rsidRPr="00A904AF" w:rsidRDefault="00D17F60" w:rsidP="005909A5">
            <w:pPr>
              <w:rPr>
                <w:rFonts w:cstheme="minorHAnsi"/>
                <w:sz w:val="20"/>
                <w:szCs w:val="20"/>
              </w:rPr>
            </w:pPr>
            <w:r w:rsidRPr="00A904AF">
              <w:rPr>
                <w:rFonts w:cstheme="minorHAnsi"/>
                <w:sz w:val="20"/>
                <w:szCs w:val="20"/>
              </w:rPr>
              <w:t>Land rehabilitation</w:t>
            </w:r>
          </w:p>
          <w:p w14:paraId="104E7A13" w14:textId="77777777" w:rsidR="00D17F60" w:rsidRPr="00A904AF" w:rsidRDefault="00D17F60" w:rsidP="005909A5">
            <w:pPr>
              <w:rPr>
                <w:rFonts w:cstheme="minorHAnsi"/>
                <w:sz w:val="20"/>
                <w:szCs w:val="20"/>
              </w:rPr>
            </w:pPr>
            <w:r w:rsidRPr="00A904AF">
              <w:rPr>
                <w:rFonts w:cstheme="minorHAnsi"/>
                <w:sz w:val="20"/>
                <w:szCs w:val="20"/>
              </w:rPr>
              <w:t>Financial concepts of mine closure</w:t>
            </w:r>
          </w:p>
        </w:tc>
      </w:tr>
      <w:tr w:rsidR="00D17F60" w:rsidRPr="00A904AF" w14:paraId="74130C94" w14:textId="77777777" w:rsidTr="005909A5">
        <w:tc>
          <w:tcPr>
            <w:tcW w:w="2972" w:type="dxa"/>
          </w:tcPr>
          <w:p w14:paraId="050A8074" w14:textId="77777777" w:rsidR="00D17F60" w:rsidRPr="00A904AF" w:rsidRDefault="00D17F60" w:rsidP="005909A5">
            <w:pPr>
              <w:rPr>
                <w:rFonts w:cstheme="minorHAnsi"/>
                <w:sz w:val="20"/>
                <w:szCs w:val="20"/>
              </w:rPr>
            </w:pPr>
            <w:r w:rsidRPr="00A904AF">
              <w:rPr>
                <w:rFonts w:cstheme="minorHAnsi"/>
                <w:sz w:val="20"/>
                <w:szCs w:val="20"/>
              </w:rPr>
              <w:t>Tailings management</w:t>
            </w:r>
          </w:p>
        </w:tc>
        <w:tc>
          <w:tcPr>
            <w:tcW w:w="6044" w:type="dxa"/>
          </w:tcPr>
          <w:p w14:paraId="7EEE9696" w14:textId="77777777" w:rsidR="00D17F60" w:rsidRPr="00A904AF" w:rsidRDefault="00D17F60" w:rsidP="005909A5">
            <w:pPr>
              <w:rPr>
                <w:rFonts w:cstheme="minorHAnsi"/>
                <w:sz w:val="20"/>
                <w:szCs w:val="20"/>
              </w:rPr>
            </w:pPr>
            <w:r w:rsidRPr="00A904AF">
              <w:rPr>
                <w:rFonts w:cstheme="minorHAnsi"/>
                <w:sz w:val="20"/>
                <w:szCs w:val="20"/>
              </w:rPr>
              <w:t>General information</w:t>
            </w:r>
          </w:p>
          <w:p w14:paraId="2213FE64" w14:textId="77777777" w:rsidR="00D17F60" w:rsidRPr="00A904AF" w:rsidRDefault="00D17F60" w:rsidP="005909A5">
            <w:pPr>
              <w:rPr>
                <w:rFonts w:cstheme="minorHAnsi"/>
                <w:sz w:val="20"/>
                <w:szCs w:val="20"/>
              </w:rPr>
            </w:pPr>
            <w:r w:rsidRPr="00A904AF">
              <w:rPr>
                <w:rFonts w:cstheme="minorHAnsi"/>
                <w:sz w:val="20"/>
                <w:szCs w:val="20"/>
              </w:rPr>
              <w:t>Link to work on establishing an international standard for the safe management of tailings storage facilities</w:t>
            </w:r>
          </w:p>
        </w:tc>
      </w:tr>
      <w:tr w:rsidR="00D17F60" w:rsidRPr="00A904AF" w14:paraId="1F78E0AE" w14:textId="77777777" w:rsidTr="005909A5">
        <w:tc>
          <w:tcPr>
            <w:tcW w:w="2972" w:type="dxa"/>
          </w:tcPr>
          <w:p w14:paraId="19D68A32" w14:textId="77777777" w:rsidR="00D17F60" w:rsidRPr="00A904AF" w:rsidRDefault="00D17F60" w:rsidP="005909A5">
            <w:pPr>
              <w:rPr>
                <w:rFonts w:cstheme="minorHAnsi"/>
                <w:sz w:val="20"/>
                <w:szCs w:val="20"/>
              </w:rPr>
            </w:pPr>
            <w:r w:rsidRPr="00A904AF">
              <w:rPr>
                <w:rFonts w:cstheme="minorHAnsi"/>
                <w:sz w:val="20"/>
                <w:szCs w:val="20"/>
              </w:rPr>
              <w:t>Managing metals sustainably</w:t>
            </w:r>
          </w:p>
        </w:tc>
        <w:tc>
          <w:tcPr>
            <w:tcW w:w="6044" w:type="dxa"/>
          </w:tcPr>
          <w:p w14:paraId="56806087" w14:textId="77777777" w:rsidR="00D17F60" w:rsidRPr="00A904AF" w:rsidRDefault="00D17F60" w:rsidP="005909A5">
            <w:pPr>
              <w:rPr>
                <w:rFonts w:cstheme="minorHAnsi"/>
                <w:sz w:val="20"/>
                <w:szCs w:val="20"/>
              </w:rPr>
            </w:pPr>
            <w:r w:rsidRPr="00A904AF">
              <w:rPr>
                <w:rFonts w:cstheme="minorHAnsi"/>
                <w:sz w:val="20"/>
                <w:szCs w:val="20"/>
              </w:rPr>
              <w:t>Sustainable sourcing of goods</w:t>
            </w:r>
          </w:p>
          <w:p w14:paraId="1603F602" w14:textId="61E70D90" w:rsidR="00D17F60" w:rsidRPr="00A904AF" w:rsidRDefault="00D17F60" w:rsidP="005909A5">
            <w:pPr>
              <w:rPr>
                <w:rFonts w:cstheme="minorHAnsi"/>
                <w:sz w:val="20"/>
                <w:szCs w:val="20"/>
              </w:rPr>
            </w:pPr>
            <w:r w:rsidRPr="00A904AF">
              <w:rPr>
                <w:rFonts w:cstheme="minorHAnsi"/>
                <w:sz w:val="20"/>
                <w:szCs w:val="20"/>
              </w:rPr>
              <w:t>Product stewardship and life</w:t>
            </w:r>
            <w:r w:rsidR="007F7E74">
              <w:rPr>
                <w:rFonts w:cstheme="minorHAnsi"/>
                <w:sz w:val="20"/>
                <w:szCs w:val="20"/>
              </w:rPr>
              <w:t xml:space="preserve"> </w:t>
            </w:r>
            <w:r w:rsidRPr="00A904AF">
              <w:rPr>
                <w:rFonts w:cstheme="minorHAnsi"/>
                <w:sz w:val="20"/>
                <w:szCs w:val="20"/>
              </w:rPr>
              <w:t>cycle</w:t>
            </w:r>
          </w:p>
          <w:p w14:paraId="310171D6" w14:textId="77777777" w:rsidR="00D17F60" w:rsidRPr="00A904AF" w:rsidRDefault="00D17F60" w:rsidP="005909A5">
            <w:pPr>
              <w:rPr>
                <w:rFonts w:cstheme="minorHAnsi"/>
                <w:sz w:val="20"/>
                <w:szCs w:val="20"/>
              </w:rPr>
            </w:pPr>
            <w:r w:rsidRPr="00A904AF">
              <w:rPr>
                <w:rFonts w:cstheme="minorHAnsi"/>
                <w:sz w:val="20"/>
                <w:szCs w:val="20"/>
              </w:rPr>
              <w:t>Chemicals management</w:t>
            </w:r>
          </w:p>
        </w:tc>
      </w:tr>
    </w:tbl>
    <w:p w14:paraId="7B50470D" w14:textId="77777777" w:rsidR="00D17F60" w:rsidRPr="00A904AF" w:rsidRDefault="00D17F60" w:rsidP="003801A0">
      <w:pPr>
        <w:rPr>
          <w:rFonts w:cstheme="minorHAnsi"/>
        </w:rPr>
      </w:pPr>
    </w:p>
    <w:p w14:paraId="51C2C7BD" w14:textId="77777777" w:rsidR="00D17F60" w:rsidRPr="00A904AF" w:rsidRDefault="00D17F60" w:rsidP="003801A0">
      <w:pPr>
        <w:rPr>
          <w:rFonts w:cstheme="minorHAnsi"/>
        </w:rPr>
      </w:pPr>
      <w:r w:rsidRPr="00A904AF">
        <w:rPr>
          <w:rFonts w:cstheme="minorHAnsi"/>
        </w:rPr>
        <w:t>As well as its own internal compliance promotion activities and tools, Rio Tinto therefore also benefits from the wider activities of the ICMM.</w:t>
      </w:r>
    </w:p>
    <w:p w14:paraId="38758DFA" w14:textId="742469B7" w:rsidR="00D17F60" w:rsidRPr="00A904AF" w:rsidRDefault="00D17F60" w:rsidP="003801A0">
      <w:pPr>
        <w:rPr>
          <w:rFonts w:cstheme="minorHAnsi"/>
        </w:rPr>
      </w:pPr>
      <w:r w:rsidRPr="00A904AF">
        <w:rPr>
          <w:rFonts w:cstheme="minorHAnsi"/>
        </w:rPr>
        <w:t>Rio Tinto places a strong emphasis on safety management and performance and the company would view its approaches as best practice.</w:t>
      </w:r>
      <w:r w:rsidR="005C1ABE" w:rsidRPr="00A904AF">
        <w:rPr>
          <w:rFonts w:cstheme="minorHAnsi"/>
        </w:rPr>
        <w:t xml:space="preserve"> </w:t>
      </w:r>
      <w:r w:rsidRPr="00A904AF">
        <w:rPr>
          <w:rFonts w:cstheme="minorHAnsi"/>
        </w:rPr>
        <w:t>However, this does mean that environment (and social) get secondary attention from senior management and this is reflected in such matters as guidance and other aspects of compliance promotion.</w:t>
      </w:r>
      <w:r w:rsidR="005C1ABE" w:rsidRPr="00A904AF">
        <w:rPr>
          <w:rFonts w:cstheme="minorHAnsi"/>
        </w:rPr>
        <w:t xml:space="preserve"> </w:t>
      </w:r>
      <w:r w:rsidRPr="00A904AF">
        <w:rPr>
          <w:rFonts w:cstheme="minorHAnsi"/>
        </w:rPr>
        <w:t>Having Health, Environment and Safety combined into one function is an influencing factor on the overall approach to environmental compliance assurance.</w:t>
      </w:r>
    </w:p>
    <w:p w14:paraId="10D49461" w14:textId="77777777" w:rsidR="00D17F60" w:rsidRPr="00A904AF" w:rsidRDefault="00D17F60" w:rsidP="003801A0">
      <w:pPr>
        <w:rPr>
          <w:rFonts w:cstheme="minorHAnsi"/>
        </w:rPr>
      </w:pPr>
      <w:r w:rsidRPr="00A904AF">
        <w:rPr>
          <w:rFonts w:cstheme="minorHAnsi"/>
        </w:rPr>
        <w:t>Compliance promotion at Rio Tinto therefore tends to focus on what matters most: safety.</w:t>
      </w:r>
    </w:p>
    <w:p w14:paraId="464CF793" w14:textId="42C373AB" w:rsidR="00D17F60" w:rsidRPr="00A904AF" w:rsidRDefault="00D17F60" w:rsidP="003801A0">
      <w:pPr>
        <w:rPr>
          <w:rFonts w:cstheme="minorHAnsi"/>
        </w:rPr>
      </w:pPr>
      <w:r w:rsidRPr="00A904AF">
        <w:rPr>
          <w:rFonts w:cstheme="minorHAnsi"/>
        </w:rPr>
        <w:t>Partially in response to this Rio Tinto has a strong internal environmental (and social) network of subject matter experts and environmental and social management professionals.</w:t>
      </w:r>
      <w:r w:rsidR="005C1ABE" w:rsidRPr="00A904AF">
        <w:rPr>
          <w:rFonts w:cstheme="minorHAnsi"/>
        </w:rPr>
        <w:t xml:space="preserve"> </w:t>
      </w:r>
      <w:r w:rsidRPr="00A904AF">
        <w:rPr>
          <w:rFonts w:cstheme="minorHAnsi"/>
        </w:rPr>
        <w:t>Although the network is an informal function, it gets actively involved in providing leadership on environmental matters and</w:t>
      </w:r>
      <w:r w:rsidR="00275CAA" w:rsidRPr="00A904AF">
        <w:rPr>
          <w:rFonts w:cstheme="minorHAnsi"/>
        </w:rPr>
        <w:t xml:space="preserve"> “</w:t>
      </w:r>
      <w:r w:rsidRPr="00A904AF">
        <w:rPr>
          <w:rFonts w:cstheme="minorHAnsi"/>
        </w:rPr>
        <w:t>educating</w:t>
      </w:r>
      <w:r w:rsidR="004B7FE6">
        <w:rPr>
          <w:rFonts w:cstheme="minorHAnsi"/>
        </w:rPr>
        <w:t>”</w:t>
      </w:r>
      <w:r w:rsidRPr="00A904AF">
        <w:rPr>
          <w:rFonts w:cstheme="minorHAnsi"/>
        </w:rPr>
        <w:t xml:space="preserve"> general managers at </w:t>
      </w:r>
      <w:r w:rsidR="007F7E74">
        <w:rPr>
          <w:rFonts w:cstheme="minorHAnsi"/>
        </w:rPr>
        <w:t xml:space="preserve">the </w:t>
      </w:r>
      <w:r w:rsidRPr="00A904AF">
        <w:rPr>
          <w:rFonts w:cstheme="minorHAnsi"/>
        </w:rPr>
        <w:t>operational unit/asset level.</w:t>
      </w:r>
      <w:r w:rsidR="005C1ABE" w:rsidRPr="00A904AF">
        <w:rPr>
          <w:rFonts w:cstheme="minorHAnsi"/>
        </w:rPr>
        <w:t xml:space="preserve"> </w:t>
      </w:r>
      <w:r w:rsidRPr="00A904AF">
        <w:rPr>
          <w:rFonts w:cstheme="minorHAnsi"/>
        </w:rPr>
        <w:t>There is also an increasing push on compliance promotion from the Board Sustainability committee, much of this in response to external events and stakeholder pressure (including investors).</w:t>
      </w:r>
    </w:p>
    <w:p w14:paraId="11C28DEF" w14:textId="77777777" w:rsidR="00D17F60" w:rsidRPr="00A904AF" w:rsidRDefault="00D17F60" w:rsidP="003801A0">
      <w:pPr>
        <w:pStyle w:val="Heading3"/>
        <w:rPr>
          <w:rFonts w:asciiTheme="minorHAnsi" w:hAnsiTheme="minorHAnsi" w:cstheme="minorHAnsi"/>
        </w:rPr>
      </w:pPr>
      <w:bookmarkStart w:id="335" w:name="_Toc16514791"/>
      <w:bookmarkStart w:id="336" w:name="_Toc31297406"/>
      <w:r w:rsidRPr="00A904AF">
        <w:rPr>
          <w:rFonts w:asciiTheme="minorHAnsi" w:hAnsiTheme="minorHAnsi" w:cstheme="minorHAnsi"/>
        </w:rPr>
        <w:t>Publications</w:t>
      </w:r>
      <w:bookmarkEnd w:id="335"/>
      <w:bookmarkEnd w:id="336"/>
    </w:p>
    <w:p w14:paraId="6FCBC0E5" w14:textId="2C41139A" w:rsidR="00D17F60" w:rsidRPr="00A904AF" w:rsidRDefault="00D17F60" w:rsidP="003801A0">
      <w:pPr>
        <w:rPr>
          <w:rFonts w:cstheme="minorHAnsi"/>
        </w:rPr>
      </w:pPr>
      <w:r w:rsidRPr="00A904AF">
        <w:rPr>
          <w:rFonts w:cstheme="minorHAnsi"/>
        </w:rPr>
        <w:t>Rio Tinto publishes a variety of documents on its website, including policies, standards and how it approaches certain issues.</w:t>
      </w:r>
      <w:r w:rsidR="005C1ABE" w:rsidRPr="00A904AF">
        <w:rPr>
          <w:rFonts w:cstheme="minorHAnsi"/>
        </w:rPr>
        <w:t xml:space="preserve"> </w:t>
      </w:r>
      <w:r w:rsidRPr="00A904AF">
        <w:rPr>
          <w:rFonts w:cstheme="minorHAnsi"/>
        </w:rPr>
        <w:t>The</w:t>
      </w:r>
      <w:r w:rsidR="00275CAA" w:rsidRPr="00A904AF">
        <w:rPr>
          <w:rFonts w:cstheme="minorHAnsi"/>
        </w:rPr>
        <w:t xml:space="preserve"> “</w:t>
      </w:r>
      <w:r w:rsidRPr="00A904AF">
        <w:rPr>
          <w:rFonts w:cstheme="minorHAnsi"/>
        </w:rPr>
        <w:t>approach</w:t>
      </w:r>
      <w:r w:rsidR="004B7FE6">
        <w:rPr>
          <w:rFonts w:cstheme="minorHAnsi"/>
        </w:rPr>
        <w:t>”</w:t>
      </w:r>
      <w:r w:rsidRPr="00A904AF">
        <w:rPr>
          <w:rFonts w:cstheme="minorHAnsi"/>
        </w:rPr>
        <w:t xml:space="preserve"> documents set out the priorities for a topic and what is done to achieve them for a series of topics including:</w:t>
      </w:r>
    </w:p>
    <w:p w14:paraId="76B3FE6F" w14:textId="77777777" w:rsidR="00D17F60" w:rsidRPr="00A904AF" w:rsidRDefault="00D17F60" w:rsidP="003801A0">
      <w:pPr>
        <w:pStyle w:val="ListParagraph"/>
        <w:numPr>
          <w:ilvl w:val="0"/>
          <w:numId w:val="78"/>
        </w:numPr>
        <w:rPr>
          <w:rFonts w:cstheme="minorHAnsi"/>
        </w:rPr>
      </w:pPr>
      <w:r w:rsidRPr="00A904AF">
        <w:rPr>
          <w:rFonts w:cstheme="minorHAnsi"/>
        </w:rPr>
        <w:t>Approach to closure;</w:t>
      </w:r>
    </w:p>
    <w:p w14:paraId="7234E23B" w14:textId="77777777" w:rsidR="00D17F60" w:rsidRPr="00A904AF" w:rsidRDefault="00D17F60" w:rsidP="003801A0">
      <w:pPr>
        <w:pStyle w:val="ListParagraph"/>
        <w:numPr>
          <w:ilvl w:val="0"/>
          <w:numId w:val="78"/>
        </w:numPr>
        <w:rPr>
          <w:rFonts w:cstheme="minorHAnsi"/>
        </w:rPr>
      </w:pPr>
      <w:r w:rsidRPr="00A904AF">
        <w:rPr>
          <w:rFonts w:cstheme="minorHAnsi"/>
        </w:rPr>
        <w:t>Approach to communities and social performance;</w:t>
      </w:r>
    </w:p>
    <w:p w14:paraId="71D7DFA7" w14:textId="77777777" w:rsidR="00D17F60" w:rsidRPr="00A904AF" w:rsidRDefault="00D17F60" w:rsidP="003801A0">
      <w:pPr>
        <w:pStyle w:val="ListParagraph"/>
        <w:numPr>
          <w:ilvl w:val="0"/>
          <w:numId w:val="78"/>
        </w:numPr>
        <w:rPr>
          <w:rFonts w:cstheme="minorHAnsi"/>
        </w:rPr>
      </w:pPr>
      <w:r w:rsidRPr="00A904AF">
        <w:rPr>
          <w:rFonts w:cstheme="minorHAnsi"/>
        </w:rPr>
        <w:t>Approach to environmental management; and</w:t>
      </w:r>
    </w:p>
    <w:p w14:paraId="01ABEB01" w14:textId="77777777" w:rsidR="00D17F60" w:rsidRPr="00A904AF" w:rsidRDefault="00D17F60" w:rsidP="003801A0">
      <w:pPr>
        <w:pStyle w:val="ListParagraph"/>
        <w:numPr>
          <w:ilvl w:val="0"/>
          <w:numId w:val="78"/>
        </w:numPr>
        <w:rPr>
          <w:rFonts w:cstheme="minorHAnsi"/>
        </w:rPr>
      </w:pPr>
      <w:r w:rsidRPr="00A904AF">
        <w:rPr>
          <w:rFonts w:cstheme="minorHAnsi"/>
        </w:rPr>
        <w:t>Approach to managing mineral waste and acid rock drainage.</w:t>
      </w:r>
    </w:p>
    <w:p w14:paraId="3B63370B" w14:textId="41E66C85" w:rsidR="00D17F60" w:rsidRPr="0085475B" w:rsidRDefault="00D17F60" w:rsidP="003801A0">
      <w:pPr>
        <w:rPr>
          <w:rFonts w:cstheme="minorHAnsi"/>
        </w:rPr>
      </w:pPr>
      <w:r w:rsidRPr="00A904AF">
        <w:rPr>
          <w:rFonts w:cstheme="minorHAnsi"/>
        </w:rPr>
        <w:t>The</w:t>
      </w:r>
      <w:r w:rsidR="00275CAA" w:rsidRPr="00A904AF">
        <w:rPr>
          <w:rFonts w:cstheme="minorHAnsi"/>
        </w:rPr>
        <w:t xml:space="preserve"> “</w:t>
      </w:r>
      <w:r w:rsidRPr="00A904AF">
        <w:rPr>
          <w:rFonts w:cstheme="minorHAnsi"/>
        </w:rPr>
        <w:t>Approach to Climate Change</w:t>
      </w:r>
      <w:r w:rsidR="004B7FE6">
        <w:rPr>
          <w:rFonts w:cstheme="minorHAnsi"/>
        </w:rPr>
        <w:t>”</w:t>
      </w:r>
      <w:r w:rsidRPr="00A904AF">
        <w:rPr>
          <w:rFonts w:cstheme="minorHAnsi"/>
        </w:rPr>
        <w:t xml:space="preserve"> provides an extensive account of Rio Tinto’s approach to this particular topic</w:t>
      </w:r>
      <w:r w:rsidR="004B7FE6">
        <w:rPr>
          <w:rFonts w:cstheme="minorHAnsi"/>
        </w:rPr>
        <w:t>.</w:t>
      </w:r>
      <w:r w:rsidRPr="00D51FA2">
        <w:rPr>
          <w:rStyle w:val="EndnoteReference"/>
          <w:rFonts w:cstheme="minorHAnsi"/>
        </w:rPr>
        <w:endnoteReference w:id="144"/>
      </w:r>
      <w:r w:rsidRPr="00D51FA2">
        <w:rPr>
          <w:rFonts w:cstheme="minorHAnsi"/>
        </w:rPr>
        <w:t xml:space="preserve"> </w:t>
      </w:r>
    </w:p>
    <w:p w14:paraId="684364E2" w14:textId="77777777" w:rsidR="00D17F60" w:rsidRPr="004B7FE6" w:rsidRDefault="00D17F60" w:rsidP="003801A0">
      <w:pPr>
        <w:rPr>
          <w:rFonts w:cstheme="minorHAnsi"/>
        </w:rPr>
      </w:pPr>
      <w:r w:rsidRPr="00516CBE">
        <w:rPr>
          <w:rFonts w:cstheme="minorHAnsi"/>
        </w:rPr>
        <w:t xml:space="preserve">Rio Tinto also </w:t>
      </w:r>
      <w:r w:rsidRPr="004B7FE6">
        <w:rPr>
          <w:rFonts w:cstheme="minorHAnsi"/>
        </w:rPr>
        <w:t>publishes standards and procedures, including:</w:t>
      </w:r>
    </w:p>
    <w:p w14:paraId="7C82124E" w14:textId="4FED608C" w:rsidR="00D17F60" w:rsidRPr="0085475B" w:rsidRDefault="00D17F60" w:rsidP="003801A0">
      <w:pPr>
        <w:pStyle w:val="ListParagraph"/>
        <w:numPr>
          <w:ilvl w:val="0"/>
          <w:numId w:val="79"/>
        </w:numPr>
        <w:rPr>
          <w:rFonts w:cstheme="minorHAnsi"/>
        </w:rPr>
      </w:pPr>
      <w:r w:rsidRPr="004B7FE6">
        <w:rPr>
          <w:rFonts w:cstheme="minorHAnsi"/>
        </w:rPr>
        <w:t>Standard D5</w:t>
      </w:r>
      <w:r w:rsidR="007F7E74">
        <w:rPr>
          <w:rFonts w:cstheme="minorHAnsi"/>
        </w:rPr>
        <w:t>—</w:t>
      </w:r>
      <w:r w:rsidRPr="004B7FE6">
        <w:rPr>
          <w:rFonts w:cstheme="minorHAnsi"/>
        </w:rPr>
        <w:t>Management of tailings and water storage facilities</w:t>
      </w:r>
      <w:r w:rsidR="007F7E74">
        <w:rPr>
          <w:rFonts w:cstheme="minorHAnsi"/>
        </w:rPr>
        <w:t>,</w:t>
      </w:r>
      <w:r w:rsidRPr="004B7FE6">
        <w:rPr>
          <w:rFonts w:cstheme="minorHAnsi"/>
        </w:rPr>
        <w:t xml:space="preserve"> August 2015</w:t>
      </w:r>
      <w:r w:rsidR="004B7FE6">
        <w:rPr>
          <w:rFonts w:cstheme="minorHAnsi"/>
        </w:rPr>
        <w:t>;</w:t>
      </w:r>
      <w:r w:rsidRPr="00D51FA2">
        <w:rPr>
          <w:rStyle w:val="EndnoteReference"/>
          <w:rFonts w:cstheme="minorHAnsi"/>
        </w:rPr>
        <w:endnoteReference w:id="145"/>
      </w:r>
    </w:p>
    <w:p w14:paraId="2505433B" w14:textId="0DD1CFC3" w:rsidR="00D17F60" w:rsidRPr="0085475B" w:rsidRDefault="00D17F60" w:rsidP="003801A0">
      <w:pPr>
        <w:pStyle w:val="ListParagraph"/>
        <w:numPr>
          <w:ilvl w:val="0"/>
          <w:numId w:val="79"/>
        </w:numPr>
        <w:rPr>
          <w:rFonts w:cstheme="minorHAnsi"/>
        </w:rPr>
      </w:pPr>
      <w:r w:rsidRPr="00516CBE">
        <w:rPr>
          <w:rFonts w:cstheme="minorHAnsi"/>
        </w:rPr>
        <w:t>Group Procedure D5</w:t>
      </w:r>
      <w:r w:rsidR="007F7E74">
        <w:rPr>
          <w:rFonts w:cstheme="minorHAnsi"/>
        </w:rPr>
        <w:t>—</w:t>
      </w:r>
      <w:r w:rsidRPr="00516CBE">
        <w:rPr>
          <w:rFonts w:cstheme="minorHAnsi"/>
        </w:rPr>
        <w:t xml:space="preserve">Management of </w:t>
      </w:r>
      <w:r w:rsidRPr="004B7FE6">
        <w:rPr>
          <w:rFonts w:cstheme="minorHAnsi"/>
        </w:rPr>
        <w:t>tailings and water storage facilities, March 2017</w:t>
      </w:r>
      <w:r w:rsidR="004B7FE6">
        <w:rPr>
          <w:rFonts w:cstheme="minorHAnsi"/>
        </w:rPr>
        <w:t>;</w:t>
      </w:r>
      <w:r w:rsidRPr="00D51FA2">
        <w:rPr>
          <w:rStyle w:val="EndnoteReference"/>
          <w:rFonts w:cstheme="minorHAnsi"/>
        </w:rPr>
        <w:endnoteReference w:id="146"/>
      </w:r>
      <w:r w:rsidRPr="00D51FA2">
        <w:rPr>
          <w:rFonts w:cstheme="minorHAnsi"/>
        </w:rPr>
        <w:t xml:space="preserve"> and</w:t>
      </w:r>
    </w:p>
    <w:p w14:paraId="55F102E0" w14:textId="451C3352" w:rsidR="00D17F60" w:rsidRPr="0085475B" w:rsidRDefault="00D17F60" w:rsidP="003801A0">
      <w:pPr>
        <w:pStyle w:val="ListParagraph"/>
        <w:numPr>
          <w:ilvl w:val="0"/>
          <w:numId w:val="79"/>
        </w:numPr>
        <w:rPr>
          <w:rFonts w:cstheme="minorHAnsi"/>
        </w:rPr>
      </w:pPr>
      <w:r w:rsidRPr="00516CBE">
        <w:rPr>
          <w:rFonts w:cstheme="minorHAnsi"/>
        </w:rPr>
        <w:t>Standard Rio Tinto management system</w:t>
      </w:r>
      <w:r w:rsidRPr="004B7FE6">
        <w:rPr>
          <w:rFonts w:cstheme="minorHAnsi"/>
        </w:rPr>
        <w:t>, December 2014</w:t>
      </w:r>
      <w:r w:rsidR="004B7FE6">
        <w:rPr>
          <w:rFonts w:cstheme="minorHAnsi"/>
        </w:rPr>
        <w:t>.</w:t>
      </w:r>
      <w:r w:rsidRPr="00D51FA2">
        <w:rPr>
          <w:rStyle w:val="EndnoteReference"/>
          <w:rFonts w:cstheme="minorHAnsi"/>
        </w:rPr>
        <w:endnoteReference w:id="147"/>
      </w:r>
    </w:p>
    <w:p w14:paraId="317A2995" w14:textId="5C0D8557" w:rsidR="00D17F60" w:rsidRPr="004B7FE6" w:rsidRDefault="00D17F60" w:rsidP="007D4BC0">
      <w:pPr>
        <w:rPr>
          <w:rFonts w:cstheme="minorHAnsi"/>
        </w:rPr>
      </w:pPr>
      <w:r w:rsidRPr="00516CBE">
        <w:rPr>
          <w:rFonts w:cstheme="minorHAnsi"/>
        </w:rPr>
        <w:t>Historically, all standards were publis</w:t>
      </w:r>
      <w:r w:rsidRPr="004B7FE6">
        <w:rPr>
          <w:rFonts w:cstheme="minorHAnsi"/>
        </w:rPr>
        <w:t>hed.</w:t>
      </w:r>
    </w:p>
    <w:p w14:paraId="1A08406A" w14:textId="77777777" w:rsidR="00D17F60" w:rsidRPr="00A904AF" w:rsidRDefault="00D17F60" w:rsidP="003801A0">
      <w:pPr>
        <w:pStyle w:val="Heading4"/>
        <w:rPr>
          <w:rFonts w:asciiTheme="minorHAnsi" w:hAnsiTheme="minorHAnsi" w:cstheme="minorHAnsi"/>
        </w:rPr>
      </w:pPr>
      <w:r w:rsidRPr="008B03E8">
        <w:rPr>
          <w:rFonts w:asciiTheme="minorHAnsi" w:hAnsiTheme="minorHAnsi" w:cstheme="minorHAnsi"/>
        </w:rPr>
        <w:t>Raising Awareness</w:t>
      </w:r>
    </w:p>
    <w:p w14:paraId="499BF1B5" w14:textId="67374A5D" w:rsidR="00D17F60" w:rsidRPr="00A904AF" w:rsidRDefault="00D17F60" w:rsidP="003801A0">
      <w:pPr>
        <w:rPr>
          <w:rFonts w:cstheme="minorHAnsi"/>
        </w:rPr>
      </w:pPr>
      <w:r w:rsidRPr="00A904AF">
        <w:rPr>
          <w:rFonts w:cstheme="minorHAnsi"/>
        </w:rPr>
        <w:t>Central to awareness raising is the company’s code of conduct as set out in</w:t>
      </w:r>
      <w:r w:rsidR="00275CAA" w:rsidRPr="00A904AF">
        <w:rPr>
          <w:rFonts w:cstheme="minorHAnsi"/>
        </w:rPr>
        <w:t xml:space="preserve"> “</w:t>
      </w:r>
      <w:r w:rsidRPr="00A904AF">
        <w:rPr>
          <w:rFonts w:cstheme="minorHAnsi"/>
          <w:i/>
          <w:iCs/>
        </w:rPr>
        <w:t>The way we work</w:t>
      </w:r>
      <w:r w:rsidR="00D92DE4">
        <w:rPr>
          <w:rFonts w:cstheme="minorHAnsi"/>
          <w:i/>
          <w:iCs/>
        </w:rPr>
        <w:t>,</w:t>
      </w:r>
      <w:r w:rsidR="00D92DE4">
        <w:rPr>
          <w:rFonts w:cstheme="minorHAnsi"/>
        </w:rPr>
        <w:t>”</w:t>
      </w:r>
      <w:r w:rsidRPr="00D51FA2">
        <w:rPr>
          <w:rStyle w:val="EndnoteReference"/>
          <w:rFonts w:cstheme="minorHAnsi"/>
        </w:rPr>
        <w:endnoteReference w:id="148"/>
      </w:r>
      <w:r w:rsidRPr="00D51FA2">
        <w:rPr>
          <w:rFonts w:cstheme="minorHAnsi"/>
        </w:rPr>
        <w:t xml:space="preserve"> which sets </w:t>
      </w:r>
      <w:r w:rsidRPr="0085475B">
        <w:rPr>
          <w:rFonts w:cstheme="minorHAnsi"/>
        </w:rPr>
        <w:t>out the behaviours the company expects of its staff.</w:t>
      </w:r>
      <w:r w:rsidR="005C1ABE" w:rsidRPr="00A904AF">
        <w:rPr>
          <w:rFonts w:cstheme="minorHAnsi"/>
        </w:rPr>
        <w:t xml:space="preserve"> </w:t>
      </w:r>
      <w:r w:rsidRPr="00A904AF">
        <w:rPr>
          <w:rFonts w:cstheme="minorHAnsi"/>
        </w:rPr>
        <w:t>It is supported by a number of group policies and standards.</w:t>
      </w:r>
      <w:r w:rsidR="005C1ABE" w:rsidRPr="00A904AF">
        <w:rPr>
          <w:rFonts w:cstheme="minorHAnsi"/>
        </w:rPr>
        <w:t xml:space="preserve"> </w:t>
      </w:r>
      <w:r w:rsidRPr="00A904AF">
        <w:rPr>
          <w:rFonts w:cstheme="minorHAnsi"/>
        </w:rPr>
        <w:t>The policies and standards are adopted after wide consultation and communicated globally across the group’s operating businesses, together with related procedures, guidelines and other resources necessary to support implementation.</w:t>
      </w:r>
      <w:r w:rsidR="005C1ABE" w:rsidRPr="00A904AF">
        <w:rPr>
          <w:rFonts w:cstheme="minorHAnsi"/>
        </w:rPr>
        <w:t xml:space="preserve"> </w:t>
      </w:r>
      <w:r w:rsidRPr="00A904AF">
        <w:rPr>
          <w:rFonts w:cstheme="minorHAnsi"/>
        </w:rPr>
        <w:t>The line (i.e.</w:t>
      </w:r>
      <w:r w:rsidR="00A34640" w:rsidRPr="00A904AF">
        <w:rPr>
          <w:rFonts w:cstheme="minorHAnsi"/>
        </w:rPr>
        <w:t>,</w:t>
      </w:r>
      <w:r w:rsidRPr="00A904AF">
        <w:rPr>
          <w:rFonts w:cstheme="minorHAnsi"/>
        </w:rPr>
        <w:t xml:space="preserve"> management and workforce in general) are required to adhere to these policies and standards, along with mandated procedures, and monitor their effectiveness.</w:t>
      </w:r>
      <w:r w:rsidR="005C1ABE" w:rsidRPr="00A904AF">
        <w:rPr>
          <w:rFonts w:cstheme="minorHAnsi"/>
        </w:rPr>
        <w:t xml:space="preserve"> </w:t>
      </w:r>
      <w:r w:rsidRPr="00A904AF">
        <w:rPr>
          <w:rFonts w:cstheme="minorHAnsi"/>
        </w:rPr>
        <w:t>Rio Tinto’s policies and standards address a variety of topics important to the company, some of which as noted above are published on its website.</w:t>
      </w:r>
      <w:r w:rsidR="005C1ABE" w:rsidRPr="00A904AF">
        <w:rPr>
          <w:rFonts w:cstheme="minorHAnsi"/>
        </w:rPr>
        <w:t xml:space="preserve"> </w:t>
      </w:r>
    </w:p>
    <w:p w14:paraId="7E94865D" w14:textId="1D6D25AE" w:rsidR="00D17F60" w:rsidRPr="00A904AF" w:rsidRDefault="00D17F60" w:rsidP="003801A0">
      <w:pPr>
        <w:rPr>
          <w:rFonts w:cstheme="minorHAnsi"/>
        </w:rPr>
      </w:pPr>
      <w:r w:rsidRPr="00A904AF">
        <w:rPr>
          <w:rFonts w:cstheme="minorHAnsi"/>
        </w:rPr>
        <w:t>In situations (e.g.</w:t>
      </w:r>
      <w:r w:rsidR="006B2EA5" w:rsidRPr="00A904AF">
        <w:rPr>
          <w:rFonts w:cstheme="minorHAnsi"/>
        </w:rPr>
        <w:t>,</w:t>
      </w:r>
      <w:r w:rsidRPr="00A904AF">
        <w:rPr>
          <w:rFonts w:cstheme="minorHAnsi"/>
        </w:rPr>
        <w:t xml:space="preserve"> non-operated joint ventures) where Rio Tinto does not have responsibility for an operating business, Rio Tinto’s policies and standards are communicated to the operator and partners who are encouraged to adopt similar policies and standards of their own. </w:t>
      </w:r>
    </w:p>
    <w:p w14:paraId="22F3A748" w14:textId="00B81FAE" w:rsidR="00D17F60" w:rsidRPr="00A904AF" w:rsidRDefault="00D17F60" w:rsidP="003801A0">
      <w:pPr>
        <w:rPr>
          <w:rFonts w:cstheme="minorHAnsi"/>
        </w:rPr>
      </w:pPr>
      <w:r w:rsidRPr="00A904AF">
        <w:rPr>
          <w:rFonts w:cstheme="minorHAnsi"/>
        </w:rPr>
        <w:t>Rio Tinto employees are required to undertake training on the requirements of</w:t>
      </w:r>
      <w:r w:rsidR="00275CAA" w:rsidRPr="00A904AF">
        <w:rPr>
          <w:rFonts w:cstheme="minorHAnsi"/>
        </w:rPr>
        <w:t xml:space="preserve"> “</w:t>
      </w:r>
      <w:r w:rsidRPr="00A904AF">
        <w:rPr>
          <w:rFonts w:cstheme="minorHAnsi"/>
        </w:rPr>
        <w:t>The way we work</w:t>
      </w:r>
      <w:r w:rsidR="00D92DE4">
        <w:rPr>
          <w:rFonts w:cstheme="minorHAnsi"/>
        </w:rPr>
        <w:t>”</w:t>
      </w:r>
      <w:r w:rsidRPr="00A904AF">
        <w:rPr>
          <w:rFonts w:cstheme="minorHAnsi"/>
        </w:rPr>
        <w:t xml:space="preserve"> and various policies and standards.</w:t>
      </w:r>
    </w:p>
    <w:p w14:paraId="7865349E" w14:textId="3AE2318F" w:rsidR="00D17F60" w:rsidRPr="00A904AF" w:rsidRDefault="00D17F60" w:rsidP="003801A0">
      <w:pPr>
        <w:rPr>
          <w:rFonts w:cstheme="minorHAnsi"/>
        </w:rPr>
      </w:pPr>
      <w:r w:rsidRPr="00A904AF">
        <w:rPr>
          <w:rFonts w:cstheme="minorHAnsi"/>
        </w:rPr>
        <w:t>Awareness raising tends to be strongly focused on safety; environment and social tend to get secondary attention</w:t>
      </w:r>
      <w:r w:rsidR="00D92DE4">
        <w:rPr>
          <w:rFonts w:cstheme="minorHAnsi"/>
        </w:rPr>
        <w:t>.</w:t>
      </w:r>
      <w:r w:rsidRPr="00D51FA2">
        <w:rPr>
          <w:rStyle w:val="EndnoteReference"/>
          <w:rFonts w:cstheme="minorHAnsi"/>
        </w:rPr>
        <w:endnoteReference w:id="149"/>
      </w:r>
      <w:r w:rsidR="005C1ABE" w:rsidRPr="00A904AF">
        <w:rPr>
          <w:rFonts w:cstheme="minorHAnsi"/>
        </w:rPr>
        <w:t xml:space="preserve"> </w:t>
      </w:r>
      <w:r w:rsidRPr="00A904AF">
        <w:rPr>
          <w:rFonts w:cstheme="minorHAnsi"/>
        </w:rPr>
        <w:t>This means that although standards, guidance and good practice exist for environment and social there is not the same drive from the senior management level of directing or encouraging staff toward the information as there is for safety.</w:t>
      </w:r>
    </w:p>
    <w:p w14:paraId="5DA08BD4" w14:textId="3E11E289" w:rsidR="00D17F60" w:rsidRPr="0085475B" w:rsidRDefault="00D17F60" w:rsidP="003801A0">
      <w:pPr>
        <w:rPr>
          <w:rFonts w:cstheme="minorHAnsi"/>
        </w:rPr>
      </w:pPr>
      <w:r w:rsidRPr="00A904AF">
        <w:rPr>
          <w:rFonts w:cstheme="minorHAnsi"/>
        </w:rPr>
        <w:t>Certain actions have raised awareness.</w:t>
      </w:r>
      <w:r w:rsidR="005C1ABE" w:rsidRPr="00A904AF">
        <w:rPr>
          <w:rFonts w:cstheme="minorHAnsi"/>
        </w:rPr>
        <w:t xml:space="preserve"> </w:t>
      </w:r>
      <w:r w:rsidRPr="00A904AF">
        <w:rPr>
          <w:rFonts w:cstheme="minorHAnsi"/>
        </w:rPr>
        <w:t>For example, in 2004, Rio Tinto made a public commitment to a</w:t>
      </w:r>
      <w:r w:rsidR="00275CAA" w:rsidRPr="00A904AF">
        <w:rPr>
          <w:rFonts w:cstheme="minorHAnsi"/>
        </w:rPr>
        <w:t xml:space="preserve"> “</w:t>
      </w:r>
      <w:r w:rsidRPr="00A904AF">
        <w:rPr>
          <w:rFonts w:cstheme="minorHAnsi"/>
        </w:rPr>
        <w:t>net positive biodiversity impact</w:t>
      </w:r>
      <w:r w:rsidR="00AA0271">
        <w:rPr>
          <w:rFonts w:cstheme="minorHAnsi"/>
        </w:rPr>
        <w:t>”</w:t>
      </w:r>
      <w:r w:rsidRPr="00A904AF">
        <w:rPr>
          <w:rFonts w:cstheme="minorHAnsi"/>
        </w:rPr>
        <w:t>.</w:t>
      </w:r>
      <w:r w:rsidR="005C1ABE" w:rsidRPr="00A904AF">
        <w:rPr>
          <w:rFonts w:cstheme="minorHAnsi"/>
        </w:rPr>
        <w:t xml:space="preserve"> </w:t>
      </w:r>
      <w:r w:rsidRPr="00A904AF">
        <w:rPr>
          <w:rFonts w:cstheme="minorHAnsi"/>
        </w:rPr>
        <w:t>The company worked toward this commitment for circa 10 years but there were difficulties in establishing fundamental matters such as: defining net positive impact; understanding the business case; and understanding the conservation case.</w:t>
      </w:r>
      <w:r w:rsidR="005C1ABE" w:rsidRPr="00A904AF">
        <w:rPr>
          <w:rFonts w:cstheme="minorHAnsi"/>
        </w:rPr>
        <w:t xml:space="preserve"> </w:t>
      </w:r>
      <w:r w:rsidRPr="00A904AF">
        <w:rPr>
          <w:rFonts w:cstheme="minorHAnsi"/>
        </w:rPr>
        <w:t>Although by setting this commitment it meant there was one clear environmental issue that the Executive Committee took an interest in and promoted, ultimately the company backed away from the commitment, although it continued to maintain biodiversity management approaches</w:t>
      </w:r>
      <w:r w:rsidR="00D92DE4">
        <w:rPr>
          <w:rFonts w:cstheme="minorHAnsi"/>
        </w:rPr>
        <w:t>.</w:t>
      </w:r>
      <w:r w:rsidRPr="00D51FA2">
        <w:rPr>
          <w:rStyle w:val="EndnoteReference"/>
          <w:rFonts w:cstheme="minorHAnsi"/>
        </w:rPr>
        <w:endnoteReference w:id="150"/>
      </w:r>
      <w:r w:rsidRPr="00D51FA2">
        <w:rPr>
          <w:rFonts w:cstheme="minorHAnsi"/>
        </w:rPr>
        <w:t xml:space="preserve"> </w:t>
      </w:r>
    </w:p>
    <w:p w14:paraId="73213CB9" w14:textId="4AD0B47A" w:rsidR="00D17F60" w:rsidRPr="00A904AF" w:rsidRDefault="00D17F60" w:rsidP="003801A0">
      <w:pPr>
        <w:rPr>
          <w:rFonts w:cstheme="minorHAnsi"/>
        </w:rPr>
      </w:pPr>
      <w:r w:rsidRPr="00516CBE">
        <w:rPr>
          <w:rFonts w:cstheme="minorHAnsi"/>
        </w:rPr>
        <w:t>Making focuse</w:t>
      </w:r>
      <w:r w:rsidRPr="004B7FE6">
        <w:rPr>
          <w:rFonts w:cstheme="minorHAnsi"/>
        </w:rPr>
        <w:t>d commitments and setting limited numbers of clear targets/KPIs is another method for raising awareness in terms of personnel th</w:t>
      </w:r>
      <w:r w:rsidRPr="008B03E8">
        <w:rPr>
          <w:rFonts w:cstheme="minorHAnsi"/>
        </w:rPr>
        <w:t>a</w:t>
      </w:r>
      <w:r w:rsidRPr="00A904AF">
        <w:rPr>
          <w:rFonts w:cstheme="minorHAnsi"/>
        </w:rPr>
        <w:t>n actively seeking out company information, guidance</w:t>
      </w:r>
      <w:r w:rsidR="00A864C4">
        <w:rPr>
          <w:rFonts w:cstheme="minorHAnsi"/>
        </w:rPr>
        <w:t>,</w:t>
      </w:r>
      <w:r w:rsidRPr="00A904AF">
        <w:rPr>
          <w:rFonts w:cstheme="minorHAnsi"/>
        </w:rPr>
        <w:t xml:space="preserve"> etc</w:t>
      </w:r>
      <w:r w:rsidR="00A864C4">
        <w:rPr>
          <w:rFonts w:cstheme="minorHAnsi"/>
        </w:rPr>
        <w:t>.</w:t>
      </w:r>
      <w:r w:rsidRPr="00A904AF">
        <w:rPr>
          <w:rFonts w:cstheme="minorHAnsi"/>
        </w:rPr>
        <w:t xml:space="preserve"> that will help them achieve targets and KPIs.</w:t>
      </w:r>
    </w:p>
    <w:p w14:paraId="5D2376F2" w14:textId="77777777" w:rsidR="00D17F60" w:rsidRPr="00A904AF" w:rsidRDefault="00D17F60" w:rsidP="003801A0">
      <w:pPr>
        <w:rPr>
          <w:rFonts w:cstheme="minorHAnsi"/>
        </w:rPr>
      </w:pPr>
      <w:r w:rsidRPr="00A904AF">
        <w:rPr>
          <w:rFonts w:cstheme="minorHAnsi"/>
        </w:rPr>
        <w:t>Simply placing large amounts of information on the company intranet has been shown to lead to information overload.</w:t>
      </w:r>
    </w:p>
    <w:p w14:paraId="349717ED" w14:textId="7F4B4C83" w:rsidR="00D17F60" w:rsidRPr="00A904AF" w:rsidRDefault="00D17F60" w:rsidP="003801A0">
      <w:pPr>
        <w:rPr>
          <w:rFonts w:cstheme="minorHAnsi"/>
        </w:rPr>
      </w:pPr>
      <w:r w:rsidRPr="00A904AF">
        <w:rPr>
          <w:rFonts w:cstheme="minorHAnsi"/>
        </w:rPr>
        <w:t>Rio Tinto also undertakes awareness raising at a local level, e.g.</w:t>
      </w:r>
      <w:r w:rsidR="006B2EA5" w:rsidRPr="00A904AF">
        <w:rPr>
          <w:rFonts w:cstheme="minorHAnsi"/>
        </w:rPr>
        <w:t>,</w:t>
      </w:r>
      <w:r w:rsidRPr="00A904AF">
        <w:rPr>
          <w:rFonts w:cstheme="minorHAnsi"/>
        </w:rPr>
        <w:t xml:space="preserve"> through water targets set at an operating site/asset level.</w:t>
      </w:r>
    </w:p>
    <w:p w14:paraId="237DBC29"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Providing Knowledge</w:t>
      </w:r>
    </w:p>
    <w:p w14:paraId="29A83B4D" w14:textId="77777777" w:rsidR="00D17F60" w:rsidRPr="00A904AF" w:rsidRDefault="00D17F60" w:rsidP="003801A0">
      <w:pPr>
        <w:rPr>
          <w:rFonts w:cstheme="minorHAnsi"/>
        </w:rPr>
      </w:pPr>
      <w:r w:rsidRPr="00A904AF">
        <w:rPr>
          <w:rFonts w:cstheme="minorHAnsi"/>
        </w:rPr>
        <w:t>In addition to material available from the ICMM, knowledge provision at Rio Tinto generally falls into two categories:</w:t>
      </w:r>
    </w:p>
    <w:p w14:paraId="35F7BA9C" w14:textId="775E2F0D" w:rsidR="00D17F60" w:rsidRPr="00A904AF" w:rsidRDefault="00D92DE4" w:rsidP="003801A0">
      <w:pPr>
        <w:pStyle w:val="ListParagraph"/>
        <w:numPr>
          <w:ilvl w:val="0"/>
          <w:numId w:val="81"/>
        </w:numPr>
        <w:rPr>
          <w:rFonts w:cstheme="minorHAnsi"/>
        </w:rPr>
      </w:pPr>
      <w:r>
        <w:rPr>
          <w:rFonts w:cstheme="minorHAnsi"/>
        </w:rPr>
        <w:t>“</w:t>
      </w:r>
      <w:r w:rsidR="00D17F60" w:rsidRPr="00A904AF">
        <w:rPr>
          <w:rFonts w:cstheme="minorHAnsi"/>
        </w:rPr>
        <w:t>good practice</w:t>
      </w:r>
      <w:r>
        <w:rPr>
          <w:rFonts w:cstheme="minorHAnsi"/>
        </w:rPr>
        <w:t>”</w:t>
      </w:r>
      <w:r w:rsidR="00D17F60" w:rsidRPr="00A904AF">
        <w:rPr>
          <w:rFonts w:cstheme="minorHAnsi"/>
        </w:rPr>
        <w:t xml:space="preserve"> case studies; and </w:t>
      </w:r>
    </w:p>
    <w:p w14:paraId="7BBED101" w14:textId="77777777" w:rsidR="00D17F60" w:rsidRPr="00A904AF" w:rsidRDefault="00D17F60" w:rsidP="003801A0">
      <w:pPr>
        <w:pStyle w:val="ListParagraph"/>
        <w:numPr>
          <w:ilvl w:val="0"/>
          <w:numId w:val="81"/>
        </w:numPr>
        <w:rPr>
          <w:rFonts w:cstheme="minorHAnsi"/>
        </w:rPr>
      </w:pPr>
      <w:r w:rsidRPr="00A904AF">
        <w:rPr>
          <w:rFonts w:cstheme="minorHAnsi"/>
        </w:rPr>
        <w:t>lessons learned.</w:t>
      </w:r>
    </w:p>
    <w:p w14:paraId="62650780" w14:textId="4C4AAFE4" w:rsidR="00D17F60" w:rsidRPr="00A904AF" w:rsidRDefault="00D17F60" w:rsidP="003801A0">
      <w:pPr>
        <w:rPr>
          <w:rFonts w:cstheme="minorHAnsi"/>
        </w:rPr>
      </w:pPr>
      <w:r w:rsidRPr="00A904AF">
        <w:rPr>
          <w:rFonts w:cstheme="minorHAnsi"/>
        </w:rPr>
        <w:t>The former category tends to be from specific projects and assets and published on the website.</w:t>
      </w:r>
      <w:r w:rsidR="005C1ABE" w:rsidRPr="00A904AF">
        <w:rPr>
          <w:rFonts w:cstheme="minorHAnsi"/>
        </w:rPr>
        <w:t xml:space="preserve"> </w:t>
      </w:r>
      <w:r w:rsidRPr="00A904AF">
        <w:rPr>
          <w:rFonts w:cstheme="minorHAnsi"/>
        </w:rPr>
        <w:t>The act of putting them together also tends to be a type of</w:t>
      </w:r>
      <w:r w:rsidR="00275CAA" w:rsidRPr="00A904AF">
        <w:rPr>
          <w:rFonts w:cstheme="minorHAnsi"/>
        </w:rPr>
        <w:t xml:space="preserve"> </w:t>
      </w:r>
      <w:r w:rsidRPr="00A904AF">
        <w:rPr>
          <w:rFonts w:cstheme="minorHAnsi"/>
        </w:rPr>
        <w:t>voluntary/spare time activity.</w:t>
      </w:r>
      <w:r w:rsidR="005C1ABE" w:rsidRPr="00A904AF">
        <w:rPr>
          <w:rFonts w:cstheme="minorHAnsi"/>
        </w:rPr>
        <w:t xml:space="preserve"> </w:t>
      </w:r>
    </w:p>
    <w:p w14:paraId="58DDA851" w14:textId="40716CD1" w:rsidR="00D17F60" w:rsidRPr="00A904AF" w:rsidRDefault="00D17F60" w:rsidP="003801A0">
      <w:pPr>
        <w:rPr>
          <w:rFonts w:cstheme="minorHAnsi"/>
        </w:rPr>
      </w:pPr>
      <w:r w:rsidRPr="00A904AF">
        <w:rPr>
          <w:rFonts w:cstheme="minorHAnsi"/>
        </w:rPr>
        <w:t>The greater focus internally is on the latter</w:t>
      </w:r>
      <w:r w:rsidR="007F7E74">
        <w:rPr>
          <w:rFonts w:cstheme="minorHAnsi"/>
        </w:rPr>
        <w:t>,</w:t>
      </w:r>
      <w:r w:rsidRPr="00A904AF">
        <w:rPr>
          <w:rFonts w:cstheme="minorHAnsi"/>
        </w:rPr>
        <w:t xml:space="preserve"> with lessons learned from something that has gone wrong and what needs to be done differently in the future in terms of standards, systems and behaviours.</w:t>
      </w:r>
      <w:r w:rsidR="005C1ABE" w:rsidRPr="00A904AF">
        <w:rPr>
          <w:rFonts w:cstheme="minorHAnsi"/>
        </w:rPr>
        <w:t xml:space="preserve"> </w:t>
      </w:r>
      <w:r w:rsidRPr="00A904AF">
        <w:rPr>
          <w:rFonts w:cstheme="minorHAnsi"/>
        </w:rPr>
        <w:t>This is hardwired into the management system (Element 14: Incident and action management).</w:t>
      </w:r>
      <w:r w:rsidR="005C1ABE" w:rsidRPr="00A904AF">
        <w:rPr>
          <w:rFonts w:cstheme="minorHAnsi"/>
        </w:rPr>
        <w:t xml:space="preserve"> </w:t>
      </w:r>
      <w:r w:rsidRPr="00A904AF">
        <w:rPr>
          <w:rFonts w:cstheme="minorHAnsi"/>
        </w:rPr>
        <w:t>Again, there is a stronger emphasis on safety than for environment and social, to the extent of having a central (safety) team involved in drawing these together.</w:t>
      </w:r>
    </w:p>
    <w:p w14:paraId="4A8F1E11"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Setting Guidance</w:t>
      </w:r>
    </w:p>
    <w:p w14:paraId="61ADDC24" w14:textId="5A686571" w:rsidR="00D17F60" w:rsidRPr="00A904AF" w:rsidRDefault="00D17F60" w:rsidP="007D4BC0">
      <w:pPr>
        <w:rPr>
          <w:rFonts w:cstheme="minorHAnsi"/>
        </w:rPr>
      </w:pPr>
      <w:r w:rsidRPr="00A904AF">
        <w:rPr>
          <w:rFonts w:cstheme="minorHAnsi"/>
        </w:rPr>
        <w:t>All standards are mandatory and set expectations for the level of performance.</w:t>
      </w:r>
      <w:r w:rsidR="005C1ABE" w:rsidRPr="00A904AF">
        <w:rPr>
          <w:rFonts w:cstheme="minorHAnsi"/>
        </w:rPr>
        <w:t xml:space="preserve"> </w:t>
      </w:r>
      <w:r w:rsidRPr="00A904AF">
        <w:rPr>
          <w:rFonts w:cstheme="minorHAnsi"/>
        </w:rPr>
        <w:t>Standards do not set out specific quantified performance requirements, but rather the intent for what the outcomes should be.</w:t>
      </w:r>
    </w:p>
    <w:p w14:paraId="6F814891" w14:textId="72087FE2" w:rsidR="00D17F60" w:rsidRPr="00A904AF" w:rsidRDefault="00D17F60" w:rsidP="007D4BC0">
      <w:pPr>
        <w:rPr>
          <w:rFonts w:cstheme="minorHAnsi"/>
        </w:rPr>
      </w:pPr>
      <w:r w:rsidRPr="00A904AF">
        <w:rPr>
          <w:rFonts w:cstheme="minorHAnsi"/>
        </w:rPr>
        <w:t>There are threshold levels for standards to avoid an inappropriate burden on a smaller operation where the issues the standards address are immaterial.</w:t>
      </w:r>
      <w:r w:rsidR="005C1ABE" w:rsidRPr="00A904AF">
        <w:rPr>
          <w:rFonts w:cstheme="minorHAnsi"/>
        </w:rPr>
        <w:t xml:space="preserve"> </w:t>
      </w:r>
      <w:r w:rsidRPr="00A904AF">
        <w:rPr>
          <w:rFonts w:cstheme="minorHAnsi"/>
        </w:rPr>
        <w:t>Group procedures are mandatory requirements setting out consistent methods for meeting the requirements of the respective standard.</w:t>
      </w:r>
    </w:p>
    <w:p w14:paraId="4DC9CD13" w14:textId="7B96AC4A" w:rsidR="00D17F60" w:rsidRPr="00A904AF" w:rsidRDefault="00D17F60" w:rsidP="003801A0">
      <w:pPr>
        <w:rPr>
          <w:rFonts w:cstheme="minorHAnsi"/>
        </w:rPr>
      </w:pPr>
      <w:r w:rsidRPr="00A904AF">
        <w:rPr>
          <w:rFonts w:cstheme="minorHAnsi"/>
        </w:rPr>
        <w:t>Rio Tinto includes a limited amount of guidance on certain matters on its public website</w:t>
      </w:r>
      <w:r w:rsidR="00D92DE4">
        <w:rPr>
          <w:rFonts w:cstheme="minorHAnsi"/>
        </w:rPr>
        <w:t>,</w:t>
      </w:r>
      <w:r w:rsidRPr="00D51FA2">
        <w:rPr>
          <w:rStyle w:val="EndnoteReference"/>
          <w:rFonts w:cstheme="minorHAnsi"/>
        </w:rPr>
        <w:endnoteReference w:id="151"/>
      </w:r>
      <w:r w:rsidRPr="00D51FA2">
        <w:rPr>
          <w:rFonts w:cstheme="minorHAnsi"/>
        </w:rPr>
        <w:t xml:space="preserve"> for example managing mineral wa</w:t>
      </w:r>
      <w:r w:rsidRPr="0085475B">
        <w:rPr>
          <w:rFonts w:cstheme="minorHAnsi"/>
        </w:rPr>
        <w:t>ste and a</w:t>
      </w:r>
      <w:r w:rsidRPr="00516CBE">
        <w:rPr>
          <w:rFonts w:cstheme="minorHAnsi"/>
        </w:rPr>
        <w:t>cid rock dra</w:t>
      </w:r>
      <w:r w:rsidRPr="004B7FE6">
        <w:rPr>
          <w:rFonts w:cstheme="minorHAnsi"/>
        </w:rPr>
        <w:t>inage and managing tailings and water storage.</w:t>
      </w:r>
      <w:r w:rsidR="005C1ABE" w:rsidRPr="00A904AF">
        <w:rPr>
          <w:rFonts w:cstheme="minorHAnsi"/>
        </w:rPr>
        <w:t xml:space="preserve"> </w:t>
      </w:r>
      <w:r w:rsidRPr="00A904AF">
        <w:rPr>
          <w:rFonts w:cstheme="minorHAnsi"/>
        </w:rPr>
        <w:t>Further material is available internally and also from the ICMM.</w:t>
      </w:r>
    </w:p>
    <w:p w14:paraId="51CD290B"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 xml:space="preserve">Communicating Good/Best Practice </w:t>
      </w:r>
    </w:p>
    <w:p w14:paraId="46AC6E5A" w14:textId="0C4385C0" w:rsidR="00D17F60" w:rsidRPr="00A904AF" w:rsidRDefault="00D17F60" w:rsidP="003801A0">
      <w:pPr>
        <w:rPr>
          <w:rFonts w:cstheme="minorHAnsi"/>
        </w:rPr>
      </w:pPr>
      <w:r w:rsidRPr="00A904AF">
        <w:rPr>
          <w:rFonts w:cstheme="minorHAnsi"/>
        </w:rPr>
        <w:t>Rio Tinto presents good practice examples in various aspects of its activities, some of which are presumed to be transferrable from one operating business to another, on the</w:t>
      </w:r>
      <w:r w:rsidR="00275CAA" w:rsidRPr="00A904AF">
        <w:rPr>
          <w:rFonts w:cstheme="minorHAnsi"/>
        </w:rPr>
        <w:t xml:space="preserve"> “</w:t>
      </w:r>
      <w:r w:rsidRPr="00A904AF">
        <w:rPr>
          <w:rFonts w:cstheme="minorHAnsi"/>
        </w:rPr>
        <w:t>Environment</w:t>
      </w:r>
      <w:r w:rsidR="00D92DE4">
        <w:rPr>
          <w:rFonts w:cstheme="minorHAnsi"/>
        </w:rPr>
        <w:t>”</w:t>
      </w:r>
      <w:r w:rsidRPr="00A904AF">
        <w:rPr>
          <w:rFonts w:cstheme="minorHAnsi"/>
        </w:rPr>
        <w:t xml:space="preserve"> page of its website.</w:t>
      </w:r>
      <w:r w:rsidR="005C1ABE" w:rsidRPr="00A904AF">
        <w:rPr>
          <w:rFonts w:cstheme="minorHAnsi"/>
        </w:rPr>
        <w:t xml:space="preserve"> </w:t>
      </w:r>
      <w:r w:rsidRPr="00A904AF">
        <w:rPr>
          <w:rFonts w:cstheme="minorHAnsi"/>
        </w:rPr>
        <w:t>Typical examples are:</w:t>
      </w:r>
    </w:p>
    <w:p w14:paraId="601246FD" w14:textId="548AB92D" w:rsidR="00D17F60" w:rsidRPr="0085475B" w:rsidRDefault="00D17F60" w:rsidP="003801A0">
      <w:pPr>
        <w:pStyle w:val="ListParagraph"/>
        <w:numPr>
          <w:ilvl w:val="0"/>
          <w:numId w:val="83"/>
        </w:numPr>
        <w:rPr>
          <w:rFonts w:cstheme="minorHAnsi"/>
        </w:rPr>
      </w:pPr>
      <w:r w:rsidRPr="00A904AF">
        <w:rPr>
          <w:rFonts w:cstheme="minorHAnsi"/>
        </w:rPr>
        <w:t>protecting</w:t>
      </w:r>
      <w:r w:rsidR="005C1ABE" w:rsidRPr="00A904AF">
        <w:rPr>
          <w:rFonts w:cstheme="minorHAnsi"/>
        </w:rPr>
        <w:t xml:space="preserve"> </w:t>
      </w:r>
      <w:r w:rsidRPr="00A904AF">
        <w:rPr>
          <w:rFonts w:cstheme="minorHAnsi"/>
        </w:rPr>
        <w:t>biodiversity</w:t>
      </w:r>
      <w:r w:rsidR="00D92DE4">
        <w:rPr>
          <w:rFonts w:cstheme="minorHAnsi"/>
        </w:rPr>
        <w:t>;</w:t>
      </w:r>
      <w:r w:rsidRPr="00D51FA2">
        <w:rPr>
          <w:rStyle w:val="EndnoteReference"/>
          <w:rFonts w:cstheme="minorHAnsi"/>
        </w:rPr>
        <w:endnoteReference w:id="152"/>
      </w:r>
    </w:p>
    <w:p w14:paraId="383A3F03" w14:textId="2C08FEB3" w:rsidR="00D17F60" w:rsidRPr="0085475B" w:rsidRDefault="00962F20" w:rsidP="003801A0">
      <w:pPr>
        <w:pStyle w:val="ListParagraph"/>
        <w:numPr>
          <w:ilvl w:val="0"/>
          <w:numId w:val="83"/>
        </w:numPr>
        <w:rPr>
          <w:rFonts w:cstheme="minorHAnsi"/>
        </w:rPr>
      </w:pPr>
      <w:r>
        <w:rPr>
          <w:rFonts w:cstheme="minorHAnsi"/>
        </w:rPr>
        <w:t>minimiz</w:t>
      </w:r>
      <w:r w:rsidR="00D17F60" w:rsidRPr="00516CBE">
        <w:rPr>
          <w:rFonts w:cstheme="minorHAnsi"/>
        </w:rPr>
        <w:t>ing water use</w:t>
      </w:r>
      <w:r w:rsidR="00D92DE4">
        <w:rPr>
          <w:rFonts w:cstheme="minorHAnsi"/>
        </w:rPr>
        <w:t>;</w:t>
      </w:r>
      <w:r w:rsidR="00D17F60" w:rsidRPr="00D51FA2">
        <w:rPr>
          <w:rStyle w:val="EndnoteReference"/>
          <w:rFonts w:cstheme="minorHAnsi"/>
        </w:rPr>
        <w:endnoteReference w:id="153"/>
      </w:r>
      <w:r w:rsidR="00D17F60" w:rsidRPr="00D51FA2">
        <w:rPr>
          <w:rFonts w:cstheme="minorHAnsi"/>
        </w:rPr>
        <w:t xml:space="preserve"> and</w:t>
      </w:r>
    </w:p>
    <w:p w14:paraId="2D902D88" w14:textId="701FD1BF" w:rsidR="00D17F60" w:rsidRPr="0085475B" w:rsidRDefault="00D17F60" w:rsidP="003801A0">
      <w:pPr>
        <w:pStyle w:val="ListParagraph"/>
        <w:numPr>
          <w:ilvl w:val="0"/>
          <w:numId w:val="83"/>
        </w:numPr>
        <w:rPr>
          <w:rFonts w:cstheme="minorHAnsi"/>
        </w:rPr>
      </w:pPr>
      <w:r w:rsidRPr="00516CBE">
        <w:rPr>
          <w:rFonts w:cstheme="minorHAnsi"/>
        </w:rPr>
        <w:t>ensuring air quality</w:t>
      </w:r>
      <w:r w:rsidR="00D92DE4">
        <w:rPr>
          <w:rFonts w:cstheme="minorHAnsi"/>
        </w:rPr>
        <w:t>.</w:t>
      </w:r>
      <w:r w:rsidRPr="00D51FA2">
        <w:rPr>
          <w:rStyle w:val="EndnoteReference"/>
          <w:rFonts w:cstheme="minorHAnsi"/>
        </w:rPr>
        <w:endnoteReference w:id="154"/>
      </w:r>
    </w:p>
    <w:p w14:paraId="0F2F9346" w14:textId="106B8F8B" w:rsidR="00D17F60" w:rsidRPr="0085475B" w:rsidRDefault="00D17F60" w:rsidP="003801A0">
      <w:pPr>
        <w:rPr>
          <w:rFonts w:cstheme="minorHAnsi"/>
        </w:rPr>
      </w:pPr>
      <w:r w:rsidRPr="00516CBE">
        <w:rPr>
          <w:rFonts w:cstheme="minorHAnsi"/>
        </w:rPr>
        <w:t>Generally, it is the intent that</w:t>
      </w:r>
      <w:r w:rsidRPr="004B7FE6">
        <w:rPr>
          <w:rFonts w:cstheme="minorHAnsi"/>
        </w:rPr>
        <w:t xml:space="preserve"> good/bes</w:t>
      </w:r>
      <w:r w:rsidRPr="00D92DE4">
        <w:rPr>
          <w:rFonts w:cstheme="minorHAnsi"/>
        </w:rPr>
        <w:t>t practice is captured in guidance and outline descriptions of Rio Tinto’s approach to certain matters</w:t>
      </w:r>
      <w:r w:rsidRPr="00D51FA2">
        <w:rPr>
          <w:rStyle w:val="EndnoteReference"/>
          <w:rFonts w:cstheme="minorHAnsi"/>
        </w:rPr>
        <w:endnoteReference w:id="155"/>
      </w:r>
      <w:r w:rsidRPr="00D51FA2">
        <w:rPr>
          <w:rFonts w:cstheme="minorHAnsi"/>
        </w:rPr>
        <w:t xml:space="preserve"> (see also Section 7.3.2.1).</w:t>
      </w:r>
    </w:p>
    <w:p w14:paraId="2F31A83E" w14:textId="77777777" w:rsidR="00D17F60" w:rsidRPr="004B7FE6" w:rsidRDefault="00D17F60" w:rsidP="003801A0">
      <w:pPr>
        <w:pStyle w:val="Heading4"/>
        <w:rPr>
          <w:rFonts w:asciiTheme="minorHAnsi" w:hAnsiTheme="minorHAnsi" w:cstheme="minorHAnsi"/>
        </w:rPr>
      </w:pPr>
      <w:r w:rsidRPr="00516CBE">
        <w:rPr>
          <w:rFonts w:asciiTheme="minorHAnsi" w:hAnsiTheme="minorHAnsi" w:cstheme="minorHAnsi"/>
        </w:rPr>
        <w:t>Topi</w:t>
      </w:r>
      <w:r w:rsidRPr="004B7FE6">
        <w:rPr>
          <w:rFonts w:asciiTheme="minorHAnsi" w:hAnsiTheme="minorHAnsi" w:cstheme="minorHAnsi"/>
        </w:rPr>
        <w:t>cality and Relevance</w:t>
      </w:r>
    </w:p>
    <w:p w14:paraId="08AA3D87" w14:textId="27C85BA8" w:rsidR="00D17F60" w:rsidRPr="00A904AF" w:rsidRDefault="00D17F60" w:rsidP="003801A0">
      <w:pPr>
        <w:rPr>
          <w:rFonts w:cstheme="minorHAnsi"/>
        </w:rPr>
      </w:pPr>
      <w:r w:rsidRPr="008B03E8">
        <w:rPr>
          <w:rFonts w:cstheme="minorHAnsi"/>
        </w:rPr>
        <w:t>Subject matter experts maintain internal and externa</w:t>
      </w:r>
      <w:r w:rsidRPr="00A904AF">
        <w:rPr>
          <w:rFonts w:cstheme="minorHAnsi"/>
        </w:rPr>
        <w:t>l networks to stay abreast of industry and external trends.</w:t>
      </w:r>
      <w:r w:rsidR="005C1ABE" w:rsidRPr="00A904AF">
        <w:rPr>
          <w:rFonts w:cstheme="minorHAnsi"/>
        </w:rPr>
        <w:t xml:space="preserve"> </w:t>
      </w:r>
      <w:r w:rsidRPr="00A904AF">
        <w:rPr>
          <w:rFonts w:cstheme="minorHAnsi"/>
        </w:rPr>
        <w:t>Participation with peer companies in industry associations is an important source of information.</w:t>
      </w:r>
      <w:r w:rsidR="005C1ABE" w:rsidRPr="00A904AF">
        <w:rPr>
          <w:rFonts w:cstheme="minorHAnsi"/>
        </w:rPr>
        <w:t xml:space="preserve"> </w:t>
      </w:r>
      <w:r w:rsidRPr="00A904AF">
        <w:rPr>
          <w:rFonts w:cstheme="minorHAnsi"/>
        </w:rPr>
        <w:t>Partnerships with third</w:t>
      </w:r>
      <w:r w:rsidR="007F7E74">
        <w:rPr>
          <w:rFonts w:cstheme="minorHAnsi"/>
        </w:rPr>
        <w:t>-</w:t>
      </w:r>
      <w:r w:rsidRPr="00A904AF">
        <w:rPr>
          <w:rFonts w:cstheme="minorHAnsi"/>
        </w:rPr>
        <w:t>party o</w:t>
      </w:r>
      <w:r w:rsidR="00CB5B50" w:rsidRPr="00A904AF">
        <w:rPr>
          <w:rFonts w:cstheme="minorHAnsi"/>
        </w:rPr>
        <w:t>rganization</w:t>
      </w:r>
      <w:r w:rsidRPr="00A904AF">
        <w:rPr>
          <w:rFonts w:cstheme="minorHAnsi"/>
        </w:rPr>
        <w:t>s, industry groups, NGOs, etc</w:t>
      </w:r>
      <w:r w:rsidR="00A864C4">
        <w:rPr>
          <w:rFonts w:cstheme="minorHAnsi"/>
        </w:rPr>
        <w:t>.</w:t>
      </w:r>
      <w:r w:rsidRPr="00A904AF">
        <w:rPr>
          <w:rFonts w:cstheme="minorHAnsi"/>
        </w:rPr>
        <w:t>, provide valuable external perspective</w:t>
      </w:r>
      <w:r w:rsidR="007F7E74">
        <w:rPr>
          <w:rFonts w:cstheme="minorHAnsi"/>
        </w:rPr>
        <w:t>s</w:t>
      </w:r>
      <w:r w:rsidRPr="00A904AF">
        <w:rPr>
          <w:rFonts w:cstheme="minorHAnsi"/>
        </w:rPr>
        <w:t xml:space="preserve"> and insight</w:t>
      </w:r>
      <w:r w:rsidR="007F7E74">
        <w:rPr>
          <w:rFonts w:cstheme="minorHAnsi"/>
        </w:rPr>
        <w:t>s</w:t>
      </w:r>
      <w:r w:rsidRPr="00A904AF">
        <w:rPr>
          <w:rFonts w:cstheme="minorHAnsi"/>
        </w:rPr>
        <w:t>.</w:t>
      </w:r>
    </w:p>
    <w:p w14:paraId="1F1014C3" w14:textId="0076B0F2" w:rsidR="00D17F60" w:rsidRPr="00A904AF" w:rsidRDefault="00D17F60" w:rsidP="003801A0">
      <w:pPr>
        <w:rPr>
          <w:rFonts w:cstheme="minorHAnsi"/>
        </w:rPr>
      </w:pPr>
      <w:r w:rsidRPr="00A904AF">
        <w:rPr>
          <w:rFonts w:cstheme="minorHAnsi"/>
        </w:rPr>
        <w:t>Through its membership of ICMM especially, participation in the preparation of ICMM guidance</w:t>
      </w:r>
      <w:r w:rsidR="00A864C4">
        <w:rPr>
          <w:rFonts w:cstheme="minorHAnsi"/>
        </w:rPr>
        <w:t>,</w:t>
      </w:r>
      <w:r w:rsidRPr="00A904AF">
        <w:rPr>
          <w:rFonts w:cstheme="minorHAnsi"/>
        </w:rPr>
        <w:t xml:space="preserve"> etc</w:t>
      </w:r>
      <w:r w:rsidR="00A864C4">
        <w:rPr>
          <w:rFonts w:cstheme="minorHAnsi"/>
        </w:rPr>
        <w:t>.</w:t>
      </w:r>
      <w:r w:rsidRPr="00A904AF">
        <w:rPr>
          <w:rFonts w:cstheme="minorHAnsi"/>
        </w:rPr>
        <w:t>, Rio Tinto maintains compliance promotions materials that are up</w:t>
      </w:r>
      <w:r w:rsidR="007F7E74">
        <w:rPr>
          <w:rFonts w:cstheme="minorHAnsi"/>
        </w:rPr>
        <w:t xml:space="preserve"> </w:t>
      </w:r>
      <w:r w:rsidRPr="00A904AF">
        <w:rPr>
          <w:rFonts w:cstheme="minorHAnsi"/>
        </w:rPr>
        <w:t>to</w:t>
      </w:r>
      <w:r w:rsidR="007F7E74">
        <w:rPr>
          <w:rFonts w:cstheme="minorHAnsi"/>
        </w:rPr>
        <w:t xml:space="preserve"> </w:t>
      </w:r>
      <w:r w:rsidRPr="00A904AF">
        <w:rPr>
          <w:rFonts w:cstheme="minorHAnsi"/>
        </w:rPr>
        <w:t>date and focused on its needs.</w:t>
      </w:r>
      <w:r w:rsidR="005C1ABE" w:rsidRPr="00A904AF">
        <w:rPr>
          <w:rFonts w:cstheme="minorHAnsi"/>
        </w:rPr>
        <w:t xml:space="preserve"> </w:t>
      </w:r>
      <w:r w:rsidRPr="00A904AF">
        <w:rPr>
          <w:rFonts w:cstheme="minorHAnsi"/>
        </w:rPr>
        <w:t xml:space="preserve">Other processes such as internal networking and the roles of subject matter experts also play a role. </w:t>
      </w:r>
    </w:p>
    <w:p w14:paraId="46F94632"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Appropriate to Audience</w:t>
      </w:r>
    </w:p>
    <w:p w14:paraId="6406BF55" w14:textId="646EF52D" w:rsidR="00D17F60" w:rsidRPr="00A904AF" w:rsidRDefault="00D17F60" w:rsidP="003801A0">
      <w:pPr>
        <w:rPr>
          <w:rFonts w:cstheme="minorHAnsi"/>
        </w:rPr>
      </w:pPr>
      <w:r w:rsidRPr="00A904AF">
        <w:rPr>
          <w:rFonts w:cstheme="minorHAnsi"/>
        </w:rPr>
        <w:t>Rio Tinto’s internal guidance is aimed specifically at professionals (employees, contractors and consultants) who are engaged in activities that affect environmental and social performance management.</w:t>
      </w:r>
      <w:r w:rsidR="005C1ABE" w:rsidRPr="00A904AF">
        <w:rPr>
          <w:rFonts w:cstheme="minorHAnsi"/>
        </w:rPr>
        <w:t xml:space="preserve"> </w:t>
      </w:r>
      <w:r w:rsidRPr="00A904AF">
        <w:rPr>
          <w:rFonts w:cstheme="minorHAnsi"/>
        </w:rPr>
        <w:t>All contractors and third-party providers are expected to meet the same standards as Rio operators.</w:t>
      </w:r>
    </w:p>
    <w:p w14:paraId="71E7118B" w14:textId="77777777" w:rsidR="00D17F60" w:rsidRPr="00A904AF" w:rsidRDefault="00D17F60" w:rsidP="003801A0">
      <w:pPr>
        <w:pStyle w:val="Heading3"/>
        <w:rPr>
          <w:rFonts w:asciiTheme="minorHAnsi" w:hAnsiTheme="minorHAnsi" w:cstheme="minorHAnsi"/>
        </w:rPr>
      </w:pPr>
      <w:bookmarkStart w:id="337" w:name="_Toc16514792"/>
      <w:bookmarkStart w:id="338" w:name="_Toc31297407"/>
      <w:r w:rsidRPr="00A904AF">
        <w:rPr>
          <w:rFonts w:asciiTheme="minorHAnsi" w:hAnsiTheme="minorHAnsi" w:cstheme="minorHAnsi"/>
        </w:rPr>
        <w:t>Other Media</w:t>
      </w:r>
      <w:bookmarkEnd w:id="337"/>
      <w:bookmarkEnd w:id="338"/>
    </w:p>
    <w:p w14:paraId="4898F064" w14:textId="6BF535BC" w:rsidR="00D17F60" w:rsidRPr="00A904AF" w:rsidRDefault="001D0892" w:rsidP="003801A0">
      <w:pPr>
        <w:pStyle w:val="Heading4"/>
        <w:rPr>
          <w:rFonts w:asciiTheme="minorHAnsi" w:hAnsiTheme="minorHAnsi" w:cstheme="minorHAnsi"/>
        </w:rPr>
      </w:pPr>
      <w:r w:rsidRPr="00A904AF">
        <w:rPr>
          <w:rFonts w:asciiTheme="minorHAnsi" w:hAnsiTheme="minorHAnsi" w:cstheme="minorHAnsi"/>
        </w:rPr>
        <w:t>Web-Based</w:t>
      </w:r>
      <w:r w:rsidR="00D17F60" w:rsidRPr="00A904AF">
        <w:rPr>
          <w:rFonts w:asciiTheme="minorHAnsi" w:hAnsiTheme="minorHAnsi" w:cstheme="minorHAnsi"/>
        </w:rPr>
        <w:t xml:space="preserve"> Materials</w:t>
      </w:r>
    </w:p>
    <w:p w14:paraId="2E4AFF93" w14:textId="391B5214" w:rsidR="00D17F60" w:rsidRPr="00A904AF" w:rsidRDefault="00D17F60" w:rsidP="003801A0">
      <w:pPr>
        <w:rPr>
          <w:rFonts w:cstheme="minorHAnsi"/>
        </w:rPr>
      </w:pPr>
      <w:r w:rsidRPr="00A904AF">
        <w:rPr>
          <w:rFonts w:cstheme="minorHAnsi"/>
        </w:rPr>
        <w:t>Rio Tinto has a strong focus on its compliance programme</w:t>
      </w:r>
      <w:r w:rsidR="00AC241A">
        <w:rPr>
          <w:rFonts w:cstheme="minorHAnsi"/>
        </w:rPr>
        <w:t>,</w:t>
      </w:r>
      <w:r w:rsidRPr="00A904AF">
        <w:rPr>
          <w:rFonts w:cstheme="minorHAnsi"/>
        </w:rPr>
        <w:t xml:space="preserve"> and </w:t>
      </w:r>
      <w:r w:rsidR="0046073C">
        <w:rPr>
          <w:rFonts w:cstheme="minorHAnsi"/>
        </w:rPr>
        <w:t>online</w:t>
      </w:r>
      <w:r w:rsidRPr="00A904AF">
        <w:rPr>
          <w:rFonts w:cstheme="minorHAnsi"/>
        </w:rPr>
        <w:t xml:space="preserve"> tools available to staff reflect this with access to such matters as:</w:t>
      </w:r>
    </w:p>
    <w:p w14:paraId="0E3B7CAD" w14:textId="77777777" w:rsidR="00D17F60" w:rsidRPr="00A904AF" w:rsidRDefault="00D17F60" w:rsidP="003801A0">
      <w:pPr>
        <w:pStyle w:val="ListParagraph"/>
        <w:numPr>
          <w:ilvl w:val="0"/>
          <w:numId w:val="82"/>
        </w:numPr>
        <w:rPr>
          <w:rFonts w:cstheme="minorHAnsi"/>
        </w:rPr>
      </w:pPr>
      <w:r w:rsidRPr="00A904AF">
        <w:rPr>
          <w:rFonts w:cstheme="minorHAnsi"/>
        </w:rPr>
        <w:t>business integrity;</w:t>
      </w:r>
    </w:p>
    <w:p w14:paraId="1B2ABD42" w14:textId="77777777" w:rsidR="00D17F60" w:rsidRPr="00A904AF" w:rsidRDefault="00D17F60" w:rsidP="003801A0">
      <w:pPr>
        <w:pStyle w:val="ListParagraph"/>
        <w:numPr>
          <w:ilvl w:val="0"/>
          <w:numId w:val="82"/>
        </w:numPr>
        <w:rPr>
          <w:rFonts w:cstheme="minorHAnsi"/>
        </w:rPr>
      </w:pPr>
      <w:r w:rsidRPr="00A904AF">
        <w:rPr>
          <w:rFonts w:cstheme="minorHAnsi"/>
        </w:rPr>
        <w:t>ethics;</w:t>
      </w:r>
    </w:p>
    <w:p w14:paraId="51AB6099" w14:textId="77777777" w:rsidR="00D17F60" w:rsidRPr="00A904AF" w:rsidRDefault="00D17F60" w:rsidP="003801A0">
      <w:pPr>
        <w:pStyle w:val="ListParagraph"/>
        <w:numPr>
          <w:ilvl w:val="0"/>
          <w:numId w:val="82"/>
        </w:numPr>
        <w:rPr>
          <w:rFonts w:cstheme="minorHAnsi"/>
        </w:rPr>
      </w:pPr>
      <w:r w:rsidRPr="00A904AF">
        <w:rPr>
          <w:rFonts w:cstheme="minorHAnsi"/>
        </w:rPr>
        <w:t xml:space="preserve">human rights; and </w:t>
      </w:r>
    </w:p>
    <w:p w14:paraId="36A59C55" w14:textId="77777777" w:rsidR="00D17F60" w:rsidRPr="00A904AF" w:rsidRDefault="00D17F60" w:rsidP="003801A0">
      <w:pPr>
        <w:pStyle w:val="ListParagraph"/>
        <w:numPr>
          <w:ilvl w:val="0"/>
          <w:numId w:val="82"/>
        </w:numPr>
        <w:rPr>
          <w:rFonts w:cstheme="minorHAnsi"/>
        </w:rPr>
      </w:pPr>
      <w:r w:rsidRPr="00A904AF">
        <w:rPr>
          <w:rFonts w:cstheme="minorHAnsi"/>
        </w:rPr>
        <w:t>governance.</w:t>
      </w:r>
    </w:p>
    <w:p w14:paraId="0A6B3F0D" w14:textId="77777777" w:rsidR="00D17F60" w:rsidRPr="00A904AF" w:rsidRDefault="00D17F60" w:rsidP="003801A0">
      <w:pPr>
        <w:rPr>
          <w:rFonts w:cstheme="minorHAnsi"/>
        </w:rPr>
      </w:pPr>
      <w:r w:rsidRPr="00A904AF">
        <w:rPr>
          <w:rFonts w:cstheme="minorHAnsi"/>
        </w:rPr>
        <w:t>Generally, the tools employed are powerful, but safety focused.</w:t>
      </w:r>
    </w:p>
    <w:p w14:paraId="4F5E84DA" w14:textId="68288894"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 xml:space="preserve">Interactive </w:t>
      </w:r>
      <w:r w:rsidR="001D0892" w:rsidRPr="00A904AF">
        <w:rPr>
          <w:rFonts w:asciiTheme="minorHAnsi" w:hAnsiTheme="minorHAnsi" w:cstheme="minorHAnsi"/>
        </w:rPr>
        <w:t>Web-Based</w:t>
      </w:r>
      <w:r w:rsidRPr="00A904AF">
        <w:rPr>
          <w:rFonts w:asciiTheme="minorHAnsi" w:hAnsiTheme="minorHAnsi" w:cstheme="minorHAnsi"/>
        </w:rPr>
        <w:t xml:space="preserve"> Materials</w:t>
      </w:r>
    </w:p>
    <w:p w14:paraId="781B82B2" w14:textId="760C8242" w:rsidR="00D17F60" w:rsidRPr="00A904AF" w:rsidRDefault="00D17F60" w:rsidP="003801A0">
      <w:pPr>
        <w:rPr>
          <w:rFonts w:cstheme="minorHAnsi"/>
        </w:rPr>
      </w:pPr>
      <w:r w:rsidRPr="00A904AF">
        <w:rPr>
          <w:rFonts w:cstheme="minorHAnsi"/>
        </w:rPr>
        <w:t>As noted above, interactive web-based tools are used as part of compliance activities.</w:t>
      </w:r>
      <w:r w:rsidR="005C1ABE" w:rsidRPr="00A904AF">
        <w:rPr>
          <w:rFonts w:cstheme="minorHAnsi"/>
        </w:rPr>
        <w:t xml:space="preserve"> </w:t>
      </w:r>
      <w:r w:rsidRPr="00A904AF">
        <w:rPr>
          <w:rFonts w:cstheme="minorHAnsi"/>
        </w:rPr>
        <w:t>They are also used for e-learning.</w:t>
      </w:r>
    </w:p>
    <w:p w14:paraId="5271EF42"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Seminars and Training</w:t>
      </w:r>
    </w:p>
    <w:p w14:paraId="77F495E8" w14:textId="77777777" w:rsidR="00D17F60" w:rsidRPr="00A904AF" w:rsidRDefault="00D17F60" w:rsidP="003801A0">
      <w:pPr>
        <w:rPr>
          <w:rFonts w:cstheme="minorHAnsi"/>
        </w:rPr>
      </w:pPr>
      <w:r w:rsidRPr="00A904AF">
        <w:rPr>
          <w:rFonts w:cstheme="minorHAnsi"/>
        </w:rPr>
        <w:t>Seminars and informal training take place within the environmental network; however, visibility beyond the expert group is weak.</w:t>
      </w:r>
    </w:p>
    <w:p w14:paraId="7D27EACD" w14:textId="6F8467B6" w:rsidR="00D17F60" w:rsidRPr="00A904AF" w:rsidRDefault="00D17F60" w:rsidP="003801A0">
      <w:pPr>
        <w:rPr>
          <w:rFonts w:cstheme="minorHAnsi"/>
        </w:rPr>
      </w:pPr>
      <w:r w:rsidRPr="00A904AF">
        <w:rPr>
          <w:rFonts w:cstheme="minorHAnsi"/>
        </w:rPr>
        <w:t>See also Section 7.2.4 regarding training of auditors.</w:t>
      </w:r>
    </w:p>
    <w:p w14:paraId="7F67AEAF" w14:textId="421F9B6C" w:rsidR="00D17F60" w:rsidRPr="00A904AF" w:rsidRDefault="00D17F60" w:rsidP="003801A0">
      <w:pPr>
        <w:rPr>
          <w:rFonts w:cstheme="minorHAnsi"/>
        </w:rPr>
      </w:pPr>
      <w:r w:rsidRPr="00A904AF">
        <w:rPr>
          <w:rFonts w:cstheme="minorHAnsi"/>
        </w:rPr>
        <w:t>Rio Tinto operates a contractor learning portal on its website</w:t>
      </w:r>
      <w:r w:rsidR="00D92DE4">
        <w:rPr>
          <w:rFonts w:cstheme="minorHAnsi"/>
        </w:rPr>
        <w:t>;</w:t>
      </w:r>
      <w:r w:rsidRPr="00D51FA2">
        <w:rPr>
          <w:rStyle w:val="EndnoteReference"/>
          <w:rFonts w:cstheme="minorHAnsi"/>
        </w:rPr>
        <w:endnoteReference w:id="156"/>
      </w:r>
      <w:r w:rsidRPr="00D51FA2">
        <w:rPr>
          <w:rFonts w:cstheme="minorHAnsi"/>
        </w:rPr>
        <w:t xml:space="preserve"> however, </w:t>
      </w:r>
      <w:r w:rsidRPr="0085475B">
        <w:rPr>
          <w:rFonts w:cstheme="minorHAnsi"/>
        </w:rPr>
        <w:t xml:space="preserve">only contractors can log in to see </w:t>
      </w:r>
      <w:r w:rsidRPr="00516CBE">
        <w:rPr>
          <w:rFonts w:cstheme="minorHAnsi"/>
        </w:rPr>
        <w:t>the lear</w:t>
      </w:r>
      <w:r w:rsidRPr="004B7FE6">
        <w:rPr>
          <w:rFonts w:cstheme="minorHAnsi"/>
        </w:rPr>
        <w:t xml:space="preserve">ning topics and </w:t>
      </w:r>
      <w:r w:rsidRPr="00D92DE4">
        <w:rPr>
          <w:rFonts w:cstheme="minorHAnsi"/>
        </w:rPr>
        <w:t xml:space="preserve">the required training that </w:t>
      </w:r>
      <w:r w:rsidRPr="008B03E8">
        <w:rPr>
          <w:rFonts w:cstheme="minorHAnsi"/>
        </w:rPr>
        <w:t>are covered by this service.</w:t>
      </w:r>
      <w:r w:rsidR="005C1ABE" w:rsidRPr="00A904AF">
        <w:rPr>
          <w:rFonts w:cstheme="minorHAnsi"/>
        </w:rPr>
        <w:t xml:space="preserve"> </w:t>
      </w:r>
      <w:r w:rsidRPr="00A904AF">
        <w:rPr>
          <w:rFonts w:cstheme="minorHAnsi"/>
        </w:rPr>
        <w:t>The company does</w:t>
      </w:r>
      <w:r w:rsidR="00AC241A">
        <w:rPr>
          <w:rFonts w:cstheme="minorHAnsi"/>
        </w:rPr>
        <w:t>,</w:t>
      </w:r>
      <w:r w:rsidRPr="00A904AF">
        <w:rPr>
          <w:rFonts w:cstheme="minorHAnsi"/>
        </w:rPr>
        <w:t xml:space="preserve"> however</w:t>
      </w:r>
      <w:r w:rsidR="00AC241A">
        <w:rPr>
          <w:rFonts w:cstheme="minorHAnsi"/>
        </w:rPr>
        <w:t>,</w:t>
      </w:r>
      <w:r w:rsidRPr="00A904AF">
        <w:rPr>
          <w:rFonts w:cstheme="minorHAnsi"/>
        </w:rPr>
        <w:t xml:space="preserve"> set out its expectation of suppliers in a code of conduct (see Section 7.3.4.2).</w:t>
      </w:r>
    </w:p>
    <w:p w14:paraId="47A56549" w14:textId="519A63FC" w:rsidR="00D17F60" w:rsidRPr="00A904AF" w:rsidRDefault="008E4968" w:rsidP="003801A0">
      <w:pPr>
        <w:pStyle w:val="Heading3"/>
        <w:rPr>
          <w:rFonts w:asciiTheme="minorHAnsi" w:hAnsiTheme="minorHAnsi" w:cstheme="minorHAnsi"/>
        </w:rPr>
      </w:pPr>
      <w:r>
        <w:rPr>
          <w:rFonts w:asciiTheme="minorHAnsi" w:hAnsiTheme="minorHAnsi" w:cstheme="minorHAnsi"/>
        </w:rPr>
        <w:t>Incentivization</w:t>
      </w:r>
    </w:p>
    <w:p w14:paraId="2F2B8926"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Financial</w:t>
      </w:r>
    </w:p>
    <w:p w14:paraId="3439324C" w14:textId="695DE096" w:rsidR="00D17F60" w:rsidRPr="00A904AF" w:rsidRDefault="00D17F60" w:rsidP="003801A0">
      <w:pPr>
        <w:rPr>
          <w:rFonts w:cstheme="minorHAnsi"/>
        </w:rPr>
      </w:pPr>
      <w:r w:rsidRPr="00A904AF">
        <w:rPr>
          <w:rFonts w:cstheme="minorHAnsi"/>
        </w:rPr>
        <w:t>Safety performance is a significant element of the senior management remuneration</w:t>
      </w:r>
      <w:r w:rsidR="00275CAA" w:rsidRPr="00A904AF">
        <w:rPr>
          <w:rFonts w:cstheme="minorHAnsi"/>
        </w:rPr>
        <w:t xml:space="preserve"> “</w:t>
      </w:r>
      <w:r w:rsidRPr="00A904AF">
        <w:rPr>
          <w:rFonts w:cstheme="minorHAnsi"/>
        </w:rPr>
        <w:t>scorecard</w:t>
      </w:r>
      <w:r w:rsidR="00D92DE4">
        <w:rPr>
          <w:rFonts w:cstheme="minorHAnsi"/>
        </w:rPr>
        <w:t>”</w:t>
      </w:r>
      <w:r w:rsidRPr="00A904AF">
        <w:rPr>
          <w:rFonts w:cstheme="minorHAnsi"/>
        </w:rPr>
        <w:t xml:space="preserve"> and this helps it get the attention it receives.</w:t>
      </w:r>
      <w:r w:rsidR="005C1ABE" w:rsidRPr="00A904AF">
        <w:rPr>
          <w:rFonts w:cstheme="minorHAnsi"/>
        </w:rPr>
        <w:t xml:space="preserve"> </w:t>
      </w:r>
      <w:r w:rsidRPr="00A904AF">
        <w:rPr>
          <w:rFonts w:cstheme="minorHAnsi"/>
        </w:rPr>
        <w:t>Sustainability performance is not included in the scorecard.</w:t>
      </w:r>
      <w:r w:rsidR="005C1ABE" w:rsidRPr="00A904AF">
        <w:rPr>
          <w:rFonts w:cstheme="minorHAnsi"/>
        </w:rPr>
        <w:t xml:space="preserve"> </w:t>
      </w:r>
      <w:r w:rsidRPr="00A904AF">
        <w:rPr>
          <w:rFonts w:cstheme="minorHAnsi"/>
        </w:rPr>
        <w:t>Part of the reason for not including sustainability was difficulties in measuring it in a way that would be compatible with the scorecard approach.</w:t>
      </w:r>
      <w:r w:rsidR="005C1ABE" w:rsidRPr="00A904AF">
        <w:rPr>
          <w:rFonts w:cstheme="minorHAnsi"/>
        </w:rPr>
        <w:t xml:space="preserve"> </w:t>
      </w:r>
      <w:r w:rsidRPr="00A904AF">
        <w:rPr>
          <w:rFonts w:cstheme="minorHAnsi"/>
        </w:rPr>
        <w:t>It was also a concern that if there are too many elements on a scorecard that each of the elements is so diluted as to become irrelevant.</w:t>
      </w:r>
    </w:p>
    <w:p w14:paraId="114B6FFE"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Approved Suppliers</w:t>
      </w:r>
    </w:p>
    <w:p w14:paraId="161429B5" w14:textId="4AC1E073" w:rsidR="00D17F60" w:rsidRPr="00A904AF" w:rsidRDefault="00D17F60" w:rsidP="003801A0">
      <w:pPr>
        <w:rPr>
          <w:rFonts w:cstheme="minorHAnsi"/>
        </w:rPr>
      </w:pPr>
      <w:r w:rsidRPr="00A904AF">
        <w:rPr>
          <w:rFonts w:cstheme="minorHAnsi"/>
        </w:rPr>
        <w:t>Rio Tinto sets out its general expectations and requirements of its contractors in a supplier code of conduct</w:t>
      </w:r>
      <w:r w:rsidR="00D92DE4">
        <w:rPr>
          <w:rFonts w:cstheme="minorHAnsi"/>
        </w:rPr>
        <w:t>.</w:t>
      </w:r>
      <w:r w:rsidRPr="00D51FA2">
        <w:rPr>
          <w:rStyle w:val="EndnoteReference"/>
          <w:rFonts w:cstheme="minorHAnsi"/>
        </w:rPr>
        <w:endnoteReference w:id="157"/>
      </w:r>
      <w:r w:rsidR="005C1ABE" w:rsidRPr="00A904AF">
        <w:rPr>
          <w:rFonts w:cstheme="minorHAnsi"/>
        </w:rPr>
        <w:t xml:space="preserve"> </w:t>
      </w:r>
      <w:r w:rsidRPr="00A904AF">
        <w:rPr>
          <w:rFonts w:cstheme="minorHAnsi"/>
        </w:rPr>
        <w:t>Suppliers are required to have environmental (and other) management systems that are aligned with Rio Tinto’s and this is a significant element in contractor selection.</w:t>
      </w:r>
      <w:r w:rsidR="005C1ABE" w:rsidRPr="00A904AF">
        <w:rPr>
          <w:rFonts w:cstheme="minorHAnsi"/>
        </w:rPr>
        <w:t xml:space="preserve"> </w:t>
      </w:r>
      <w:r w:rsidRPr="00A904AF">
        <w:rPr>
          <w:rFonts w:cstheme="minorHAnsi"/>
        </w:rPr>
        <w:t>Notwithstanding this, Rio Tinto will help potential contractors improve their management systems where it is prudent to do so (e.g.</w:t>
      </w:r>
      <w:r w:rsidR="006B2EA5" w:rsidRPr="00A904AF">
        <w:rPr>
          <w:rFonts w:cstheme="minorHAnsi"/>
        </w:rPr>
        <w:t>,</w:t>
      </w:r>
      <w:r w:rsidRPr="00A904AF">
        <w:rPr>
          <w:rFonts w:cstheme="minorHAnsi"/>
        </w:rPr>
        <w:t xml:space="preserve"> to make use of a host-country resource).</w:t>
      </w:r>
      <w:r w:rsidR="005C1ABE" w:rsidRPr="00A904AF">
        <w:rPr>
          <w:rFonts w:cstheme="minorHAnsi"/>
        </w:rPr>
        <w:t xml:space="preserve"> </w:t>
      </w:r>
    </w:p>
    <w:p w14:paraId="1E90D4B4"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Awards</w:t>
      </w:r>
    </w:p>
    <w:p w14:paraId="353CCFF6" w14:textId="6CA276F6" w:rsidR="00D17F60" w:rsidRPr="00A904AF" w:rsidRDefault="00D17F60" w:rsidP="003801A0">
      <w:pPr>
        <w:rPr>
          <w:rFonts w:cstheme="minorHAnsi"/>
        </w:rPr>
      </w:pPr>
      <w:r w:rsidRPr="00A904AF">
        <w:rPr>
          <w:rFonts w:cstheme="minorHAnsi"/>
        </w:rPr>
        <w:t>Rio operates an award scheme (e.g.</w:t>
      </w:r>
      <w:r w:rsidR="006B2EA5" w:rsidRPr="00A904AF">
        <w:rPr>
          <w:rFonts w:cstheme="minorHAnsi"/>
        </w:rPr>
        <w:t>,</w:t>
      </w:r>
      <w:r w:rsidRPr="00A904AF">
        <w:rPr>
          <w:rFonts w:cstheme="minorHAnsi"/>
        </w:rPr>
        <w:t xml:space="preserve"> best performer, most improved) for individuals, teams and operating units/assets.</w:t>
      </w:r>
      <w:r w:rsidR="005C1ABE" w:rsidRPr="00A904AF">
        <w:rPr>
          <w:rFonts w:cstheme="minorHAnsi"/>
        </w:rPr>
        <w:t xml:space="preserve"> </w:t>
      </w:r>
      <w:r w:rsidRPr="00A904AF">
        <w:rPr>
          <w:rFonts w:cstheme="minorHAnsi"/>
        </w:rPr>
        <w:t>These are known to positively influence performance and are taken seriously.</w:t>
      </w:r>
      <w:r w:rsidR="005C1ABE" w:rsidRPr="00A904AF">
        <w:rPr>
          <w:rFonts w:cstheme="minorHAnsi"/>
        </w:rPr>
        <w:t xml:space="preserve"> </w:t>
      </w:r>
      <w:r w:rsidRPr="00A904AF">
        <w:rPr>
          <w:rFonts w:cstheme="minorHAnsi"/>
        </w:rPr>
        <w:t>However, they are wholly safety oriented.</w:t>
      </w:r>
    </w:p>
    <w:p w14:paraId="7902F0A6" w14:textId="69332E33" w:rsidR="00D17F60" w:rsidRPr="00A904AF" w:rsidRDefault="00D17F60" w:rsidP="003801A0">
      <w:pPr>
        <w:pStyle w:val="Heading2"/>
        <w:rPr>
          <w:rFonts w:asciiTheme="minorHAnsi" w:hAnsiTheme="minorHAnsi" w:cstheme="minorHAnsi"/>
        </w:rPr>
      </w:pPr>
      <w:bookmarkStart w:id="339" w:name="_Toc16514794"/>
      <w:bookmarkStart w:id="340" w:name="_Toc31297409"/>
      <w:r w:rsidRPr="00A904AF">
        <w:rPr>
          <w:rFonts w:asciiTheme="minorHAnsi" w:hAnsiTheme="minorHAnsi" w:cstheme="minorHAnsi"/>
        </w:rPr>
        <w:t>Compliance Monitoring</w:t>
      </w:r>
      <w:bookmarkEnd w:id="339"/>
      <w:bookmarkEnd w:id="340"/>
    </w:p>
    <w:p w14:paraId="39B6F32A" w14:textId="53BD9124" w:rsidR="00D17F60" w:rsidRPr="00A904AF" w:rsidRDefault="00D17F60" w:rsidP="00734ACD">
      <w:pPr>
        <w:pStyle w:val="Heading3"/>
        <w:rPr>
          <w:rFonts w:asciiTheme="minorHAnsi" w:hAnsiTheme="minorHAnsi" w:cstheme="minorHAnsi"/>
        </w:rPr>
      </w:pPr>
      <w:bookmarkStart w:id="341" w:name="_Toc31297410"/>
      <w:r w:rsidRPr="00A904AF">
        <w:rPr>
          <w:rFonts w:asciiTheme="minorHAnsi" w:hAnsiTheme="minorHAnsi" w:cstheme="minorHAnsi"/>
        </w:rPr>
        <w:t>Introduction</w:t>
      </w:r>
      <w:bookmarkEnd w:id="341"/>
    </w:p>
    <w:p w14:paraId="00D6F9CF" w14:textId="25A34520" w:rsidR="00D17F60" w:rsidRPr="00A904AF" w:rsidRDefault="00D17F60" w:rsidP="003801A0">
      <w:pPr>
        <w:rPr>
          <w:rFonts w:cstheme="minorHAnsi"/>
        </w:rPr>
      </w:pPr>
      <w:r w:rsidRPr="00A904AF">
        <w:rPr>
          <w:rFonts w:cstheme="minorHAnsi"/>
        </w:rPr>
        <w:t>Each Rio Tinto business is required to establish a Health, Safety, Environment, Communities and Social Performance (HSEC) (or similar) management system in accordance with the Rio Tinto management system standard</w:t>
      </w:r>
      <w:r w:rsidR="00D92DE4">
        <w:rPr>
          <w:rFonts w:cstheme="minorHAnsi"/>
        </w:rPr>
        <w:t>.</w:t>
      </w:r>
      <w:r w:rsidRPr="00D51FA2">
        <w:rPr>
          <w:rStyle w:val="EndnoteReference"/>
          <w:rFonts w:cstheme="minorHAnsi"/>
        </w:rPr>
        <w:endnoteReference w:id="158"/>
      </w:r>
      <w:r w:rsidRPr="00A904AF">
        <w:rPr>
          <w:rFonts w:cstheme="minorHAnsi"/>
        </w:rPr>
        <w:t xml:space="preserve"> Rio Tinto also has several HSEC standards and Group procedures that address specific areas of risk and are mandatory for all Group businesses.</w:t>
      </w:r>
      <w:r w:rsidR="005C1ABE" w:rsidRPr="00A904AF">
        <w:rPr>
          <w:rFonts w:cstheme="minorHAnsi"/>
        </w:rPr>
        <w:t xml:space="preserve"> </w:t>
      </w:r>
      <w:r w:rsidRPr="00A904AF">
        <w:rPr>
          <w:rFonts w:cstheme="minorHAnsi"/>
        </w:rPr>
        <w:t>Where appropriate</w:t>
      </w:r>
      <w:r w:rsidR="00AC241A">
        <w:rPr>
          <w:rFonts w:cstheme="minorHAnsi"/>
        </w:rPr>
        <w:t>,</w:t>
      </w:r>
      <w:r w:rsidRPr="00A904AF">
        <w:rPr>
          <w:rFonts w:cstheme="minorHAnsi"/>
        </w:rPr>
        <w:t xml:space="preserve"> these too must be addressed in the management system.</w:t>
      </w:r>
    </w:p>
    <w:p w14:paraId="523A2415" w14:textId="055C930E" w:rsidR="00D17F60" w:rsidRPr="0085475B" w:rsidRDefault="00D17F60" w:rsidP="003801A0">
      <w:pPr>
        <w:rPr>
          <w:rFonts w:cstheme="minorHAnsi"/>
        </w:rPr>
      </w:pPr>
      <w:r w:rsidRPr="00A904AF">
        <w:rPr>
          <w:rFonts w:cstheme="minorHAnsi"/>
        </w:rPr>
        <w:t>The management system standard makes provision for monitoring, inspections, audit and assurance processes for projects being developed and for operations.</w:t>
      </w:r>
      <w:r w:rsidR="005C1ABE" w:rsidRPr="00A904AF">
        <w:rPr>
          <w:rFonts w:cstheme="minorHAnsi"/>
        </w:rPr>
        <w:t xml:space="preserve"> </w:t>
      </w:r>
      <w:r w:rsidRPr="00A904AF">
        <w:rPr>
          <w:rFonts w:cstheme="minorHAnsi"/>
        </w:rPr>
        <w:t>Inspections, audits and reviews are undertaken in accordance with the mandatory</w:t>
      </w:r>
      <w:r w:rsidR="00275CAA" w:rsidRPr="00A904AF">
        <w:rPr>
          <w:rFonts w:cstheme="minorHAnsi"/>
        </w:rPr>
        <w:t xml:space="preserve"> </w:t>
      </w:r>
      <w:r w:rsidRPr="00A904AF">
        <w:rPr>
          <w:rFonts w:cstheme="minorHAnsi"/>
        </w:rPr>
        <w:t xml:space="preserve">HSEC </w:t>
      </w:r>
      <w:r w:rsidR="00D92DE4">
        <w:rPr>
          <w:rFonts w:cstheme="minorHAnsi"/>
        </w:rPr>
        <w:t>A</w:t>
      </w:r>
      <w:r w:rsidR="00D92DE4" w:rsidRPr="00D92DE4">
        <w:rPr>
          <w:rFonts w:cstheme="minorHAnsi"/>
        </w:rPr>
        <w:t xml:space="preserve">ssurance </w:t>
      </w:r>
      <w:r w:rsidRPr="008B03E8">
        <w:rPr>
          <w:rFonts w:cstheme="minorHAnsi"/>
        </w:rPr>
        <w:t>Grou</w:t>
      </w:r>
      <w:r w:rsidRPr="00A904AF">
        <w:rPr>
          <w:rFonts w:cstheme="minorHAnsi"/>
        </w:rPr>
        <w:t>p procedure</w:t>
      </w:r>
      <w:r w:rsidR="00D92DE4">
        <w:rPr>
          <w:rFonts w:cstheme="minorHAnsi"/>
        </w:rPr>
        <w:t>.</w:t>
      </w:r>
      <w:r w:rsidRPr="00D51FA2">
        <w:rPr>
          <w:rStyle w:val="EndnoteReference"/>
          <w:rFonts w:cstheme="minorHAnsi"/>
        </w:rPr>
        <w:endnoteReference w:id="159"/>
      </w:r>
    </w:p>
    <w:p w14:paraId="1B872814" w14:textId="412674ED" w:rsidR="00D17F60" w:rsidRPr="00A904AF" w:rsidRDefault="00D17F60" w:rsidP="003801A0">
      <w:pPr>
        <w:rPr>
          <w:rFonts w:cstheme="minorHAnsi"/>
        </w:rPr>
      </w:pPr>
      <w:r w:rsidRPr="00516CBE">
        <w:rPr>
          <w:rFonts w:cstheme="minorHAnsi"/>
        </w:rPr>
        <w:t xml:space="preserve">For projects </w:t>
      </w:r>
      <w:r w:rsidRPr="004B7FE6">
        <w:rPr>
          <w:rFonts w:cstheme="minorHAnsi"/>
        </w:rPr>
        <w:t>being developed, Technical Evaluation Guidance is applied as part of a stage gate process.</w:t>
      </w:r>
      <w:r w:rsidR="005C1ABE" w:rsidRPr="00A904AF">
        <w:rPr>
          <w:rFonts w:cstheme="minorHAnsi"/>
        </w:rPr>
        <w:t xml:space="preserve"> </w:t>
      </w:r>
      <w:r w:rsidRPr="00A904AF">
        <w:rPr>
          <w:rFonts w:cstheme="minorHAnsi"/>
        </w:rPr>
        <w:t>A significant part of this is related to environment and social and can run alongside an ESIA process.</w:t>
      </w:r>
      <w:r w:rsidR="005C1ABE" w:rsidRPr="00A904AF">
        <w:rPr>
          <w:rFonts w:cstheme="minorHAnsi"/>
        </w:rPr>
        <w:t xml:space="preserve"> </w:t>
      </w:r>
      <w:r w:rsidRPr="00A904AF">
        <w:rPr>
          <w:rFonts w:cstheme="minorHAnsi"/>
        </w:rPr>
        <w:t>The process is very powerful for sensitive projects and can even stop them.</w:t>
      </w:r>
      <w:r w:rsidR="005C1ABE" w:rsidRPr="00A904AF">
        <w:rPr>
          <w:rFonts w:cstheme="minorHAnsi"/>
        </w:rPr>
        <w:t xml:space="preserve"> </w:t>
      </w:r>
    </w:p>
    <w:p w14:paraId="2B193C2B" w14:textId="77777777" w:rsidR="00D17F60" w:rsidRPr="00A904AF" w:rsidRDefault="00D17F60" w:rsidP="003801A0">
      <w:pPr>
        <w:rPr>
          <w:rFonts w:cstheme="minorHAnsi"/>
        </w:rPr>
      </w:pPr>
      <w:r w:rsidRPr="00A904AF">
        <w:rPr>
          <w:rFonts w:cstheme="minorHAnsi"/>
        </w:rPr>
        <w:t>For operating units/assets, taking the management of tailings risks as an example, Rio Tinto has a structured approach with three levels of governance and assurance that are applied to all facilities as described in the following sections.</w:t>
      </w:r>
    </w:p>
    <w:p w14:paraId="0225FA3E" w14:textId="7B608980" w:rsidR="00D17F60" w:rsidRPr="00A904AF" w:rsidRDefault="00C5336F" w:rsidP="003801A0">
      <w:pPr>
        <w:pStyle w:val="Heading3"/>
        <w:rPr>
          <w:rFonts w:asciiTheme="minorHAnsi" w:hAnsiTheme="minorHAnsi" w:cstheme="minorHAnsi"/>
        </w:rPr>
      </w:pPr>
      <w:r w:rsidRPr="00A904AF">
        <w:rPr>
          <w:rFonts w:asciiTheme="minorHAnsi" w:hAnsiTheme="minorHAnsi" w:cstheme="minorHAnsi"/>
        </w:rPr>
        <w:t>Self-Monitoring</w:t>
      </w:r>
    </w:p>
    <w:p w14:paraId="05FDCDFB" w14:textId="49E535F2" w:rsidR="00D17F60" w:rsidRPr="00A904AF" w:rsidRDefault="00D17F60" w:rsidP="003801A0">
      <w:pPr>
        <w:rPr>
          <w:rFonts w:cstheme="minorHAnsi"/>
        </w:rPr>
      </w:pPr>
      <w:r w:rsidRPr="00A904AF">
        <w:rPr>
          <w:rFonts w:cstheme="minorHAnsi"/>
        </w:rPr>
        <w:t>Overall self-monitoring is one part of a suite of assurance processes and is undertaken within the context of a management system (or management and monitoring system) that has been approved and signed off</w:t>
      </w:r>
      <w:r w:rsidR="00AC241A">
        <w:rPr>
          <w:rFonts w:cstheme="minorHAnsi"/>
        </w:rPr>
        <w:t xml:space="preserve"> on</w:t>
      </w:r>
      <w:r w:rsidRPr="00A904AF">
        <w:rPr>
          <w:rFonts w:cstheme="minorHAnsi"/>
        </w:rPr>
        <w:t xml:space="preserve"> by Rio Tinto HES managers in line with Rio Tinto’s own management system requirements.</w:t>
      </w:r>
      <w:r w:rsidR="005C1ABE" w:rsidRPr="00A904AF">
        <w:rPr>
          <w:rFonts w:cstheme="minorHAnsi"/>
        </w:rPr>
        <w:t xml:space="preserve"> </w:t>
      </w:r>
      <w:r w:rsidRPr="00A904AF">
        <w:rPr>
          <w:rFonts w:cstheme="minorHAnsi"/>
        </w:rPr>
        <w:t>Rio Tinto’s requirements for monitoring are set out in Element 13 (</w:t>
      </w:r>
      <w:r w:rsidR="00D92DE4">
        <w:rPr>
          <w:rFonts w:cstheme="minorHAnsi"/>
        </w:rPr>
        <w:t>“</w:t>
      </w:r>
      <w:r w:rsidRPr="00A904AF">
        <w:rPr>
          <w:rFonts w:cstheme="minorHAnsi"/>
        </w:rPr>
        <w:t>Monitoring and measuring</w:t>
      </w:r>
      <w:r w:rsidR="00D92DE4">
        <w:rPr>
          <w:rFonts w:cstheme="minorHAnsi"/>
        </w:rPr>
        <w:t>”</w:t>
      </w:r>
      <w:r w:rsidRPr="00A904AF">
        <w:rPr>
          <w:rFonts w:cstheme="minorHAnsi"/>
        </w:rPr>
        <w:t>) of the management system.</w:t>
      </w:r>
      <w:r w:rsidR="005C1ABE" w:rsidRPr="00A904AF">
        <w:rPr>
          <w:rFonts w:cstheme="minorHAnsi"/>
        </w:rPr>
        <w:t xml:space="preserve"> </w:t>
      </w:r>
      <w:r w:rsidRPr="00A904AF">
        <w:rPr>
          <w:rFonts w:cstheme="minorHAnsi"/>
        </w:rPr>
        <w:t>These require each operating business to have a process for regularly measuring and monitoring the key characteristics of the business and its work activities that could have significant environmental (and other) risks.</w:t>
      </w:r>
      <w:r w:rsidR="005C1ABE" w:rsidRPr="00A904AF">
        <w:rPr>
          <w:rFonts w:cstheme="minorHAnsi"/>
        </w:rPr>
        <w:t xml:space="preserve"> </w:t>
      </w:r>
      <w:r w:rsidRPr="00A904AF">
        <w:rPr>
          <w:rFonts w:cstheme="minorHAnsi"/>
        </w:rPr>
        <w:t>Element 13 goes on to set out other requirements including for monitoring equipment, analysing and reporting data, data quality and dealing with non-conformances.</w:t>
      </w:r>
    </w:p>
    <w:p w14:paraId="74D3C52A" w14:textId="1A73C9B0" w:rsidR="00D17F60" w:rsidRPr="00A904AF" w:rsidRDefault="00D17F60" w:rsidP="003801A0">
      <w:pPr>
        <w:rPr>
          <w:rFonts w:cstheme="minorHAnsi"/>
        </w:rPr>
      </w:pPr>
      <w:r w:rsidRPr="00A904AF">
        <w:rPr>
          <w:rFonts w:cstheme="minorHAnsi"/>
        </w:rPr>
        <w:t>In addition to monitoring, Element 16 (</w:t>
      </w:r>
      <w:r w:rsidR="00D92DE4">
        <w:rPr>
          <w:rFonts w:cstheme="minorHAnsi"/>
        </w:rPr>
        <w:t>“</w:t>
      </w:r>
      <w:r w:rsidRPr="00A904AF">
        <w:rPr>
          <w:rFonts w:cstheme="minorHAnsi"/>
        </w:rPr>
        <w:t>Performance assessment and auditing</w:t>
      </w:r>
      <w:r w:rsidR="00D92DE4">
        <w:rPr>
          <w:rFonts w:cstheme="minorHAnsi"/>
        </w:rPr>
        <w:t>”</w:t>
      </w:r>
      <w:r w:rsidRPr="00A904AF">
        <w:rPr>
          <w:rFonts w:cstheme="minorHAnsi"/>
        </w:rPr>
        <w:t>) of the management system requires operating businesses to have a process for conducting regular inspections of facilities to verify the effectiveness of the controls for managing risks associated with the specific activities at the facility.</w:t>
      </w:r>
      <w:r w:rsidR="005C1ABE" w:rsidRPr="00A904AF">
        <w:rPr>
          <w:rFonts w:cstheme="minorHAnsi"/>
        </w:rPr>
        <w:t xml:space="preserve"> </w:t>
      </w:r>
      <w:r w:rsidRPr="00A904AF">
        <w:rPr>
          <w:rFonts w:cstheme="minorHAnsi"/>
        </w:rPr>
        <w:t>The results of previous inspections must be considered and inspections should identify additional risks if present.</w:t>
      </w:r>
      <w:r w:rsidR="005C1ABE" w:rsidRPr="00A904AF">
        <w:rPr>
          <w:rFonts w:cstheme="minorHAnsi"/>
        </w:rPr>
        <w:t xml:space="preserve"> </w:t>
      </w:r>
      <w:r w:rsidRPr="00A904AF">
        <w:rPr>
          <w:rFonts w:cstheme="minorHAnsi"/>
        </w:rPr>
        <w:t>Inspection requirements are defined more fully in the HSEC Assurance Group procedure.</w:t>
      </w:r>
    </w:p>
    <w:p w14:paraId="7B3FC8D1" w14:textId="77777777" w:rsidR="00D17F60" w:rsidRPr="00A904AF" w:rsidRDefault="00D17F60" w:rsidP="003801A0">
      <w:pPr>
        <w:rPr>
          <w:rFonts w:cstheme="minorHAnsi"/>
        </w:rPr>
      </w:pPr>
      <w:r w:rsidRPr="00A904AF">
        <w:rPr>
          <w:rFonts w:cstheme="minorHAnsi"/>
        </w:rPr>
        <w:t>Taking the management of tailings risk as an example, Rio Tinto’s first level of assurance takes place at the facility level with the main tenets being effective design, comprehensive operational controls that include monitoring and regular reviews.</w:t>
      </w:r>
    </w:p>
    <w:p w14:paraId="5907F27C" w14:textId="77777777" w:rsidR="00D17F60" w:rsidRPr="00A904AF" w:rsidRDefault="00D17F60" w:rsidP="003801A0">
      <w:pPr>
        <w:pStyle w:val="Heading3"/>
        <w:rPr>
          <w:rFonts w:asciiTheme="minorHAnsi" w:hAnsiTheme="minorHAnsi" w:cstheme="minorHAnsi"/>
        </w:rPr>
      </w:pPr>
      <w:bookmarkStart w:id="342" w:name="_Toc16514796"/>
      <w:bookmarkStart w:id="343" w:name="_Toc31297412"/>
      <w:r w:rsidRPr="00A904AF">
        <w:rPr>
          <w:rFonts w:asciiTheme="minorHAnsi" w:hAnsiTheme="minorHAnsi" w:cstheme="minorHAnsi"/>
        </w:rPr>
        <w:t>Company Audits and Inspections</w:t>
      </w:r>
      <w:bookmarkEnd w:id="342"/>
      <w:bookmarkEnd w:id="343"/>
      <w:r w:rsidRPr="00A904AF">
        <w:rPr>
          <w:rFonts w:asciiTheme="minorHAnsi" w:hAnsiTheme="minorHAnsi" w:cstheme="minorHAnsi"/>
        </w:rPr>
        <w:t xml:space="preserve"> </w:t>
      </w:r>
    </w:p>
    <w:p w14:paraId="20EE62EE" w14:textId="670D2320" w:rsidR="00D17F60" w:rsidRPr="00A904AF" w:rsidRDefault="00D17F60" w:rsidP="003801A0">
      <w:pPr>
        <w:rPr>
          <w:rFonts w:cstheme="minorHAnsi"/>
        </w:rPr>
      </w:pPr>
      <w:r w:rsidRPr="00A904AF">
        <w:rPr>
          <w:rFonts w:cstheme="minorHAnsi"/>
        </w:rPr>
        <w:t>Element 16 of the management system also sets a requirement for conducting audits (internal and external) and reviews of an operating business to evaluate the effectiveness of controls and check compliance, including compliance with legal and other requirements (e.g.</w:t>
      </w:r>
      <w:r w:rsidR="006B2EA5" w:rsidRPr="00A904AF">
        <w:rPr>
          <w:rFonts w:cstheme="minorHAnsi"/>
        </w:rPr>
        <w:t>,</w:t>
      </w:r>
      <w:r w:rsidRPr="00A904AF">
        <w:rPr>
          <w:rFonts w:cstheme="minorHAnsi"/>
        </w:rPr>
        <w:t xml:space="preserve"> Rio Tinto standards and system requirements).</w:t>
      </w:r>
      <w:r w:rsidR="005C1ABE" w:rsidRPr="00A904AF">
        <w:rPr>
          <w:rFonts w:cstheme="minorHAnsi"/>
        </w:rPr>
        <w:t xml:space="preserve"> </w:t>
      </w:r>
      <w:r w:rsidRPr="00A904AF">
        <w:rPr>
          <w:rFonts w:cstheme="minorHAnsi"/>
        </w:rPr>
        <w:t>Internal audits can be considered to be part of self-monitoring although they are performed by the HES function of the operating asset.</w:t>
      </w:r>
    </w:p>
    <w:p w14:paraId="7455FCCE" w14:textId="7E0979AF" w:rsidR="00D17F60" w:rsidRPr="00A904AF" w:rsidRDefault="00D17F60" w:rsidP="003801A0">
      <w:pPr>
        <w:rPr>
          <w:rFonts w:cstheme="minorHAnsi"/>
        </w:rPr>
      </w:pPr>
      <w:r w:rsidRPr="00A904AF">
        <w:rPr>
          <w:rFonts w:cstheme="minorHAnsi"/>
        </w:rPr>
        <w:t>Company audits and inspections (i.e.</w:t>
      </w:r>
      <w:r w:rsidR="00A34640" w:rsidRPr="00A904AF">
        <w:rPr>
          <w:rFonts w:cstheme="minorHAnsi"/>
        </w:rPr>
        <w:t>,</w:t>
      </w:r>
      <w:r w:rsidRPr="00A904AF">
        <w:rPr>
          <w:rFonts w:cstheme="minorHAnsi"/>
        </w:rPr>
        <w:t xml:space="preserve"> external audits in the terminology of the management system) are led by a corporate centre Lead Auditor and an audit team drawn from audit-trained managers, HES professionals and subject matter experts from </w:t>
      </w:r>
      <w:r w:rsidR="00AC241A" w:rsidRPr="00A904AF">
        <w:rPr>
          <w:rFonts w:cstheme="minorHAnsi"/>
        </w:rPr>
        <w:t>third</w:t>
      </w:r>
      <w:r w:rsidR="00AC241A">
        <w:rPr>
          <w:rFonts w:cstheme="minorHAnsi"/>
        </w:rPr>
        <w:t>-</w:t>
      </w:r>
      <w:r w:rsidRPr="00A904AF">
        <w:rPr>
          <w:rFonts w:cstheme="minorHAnsi"/>
        </w:rPr>
        <w:t>party operating units/assets.</w:t>
      </w:r>
    </w:p>
    <w:p w14:paraId="21D05B75" w14:textId="038052AC" w:rsidR="00D17F60" w:rsidRPr="00A904AF" w:rsidRDefault="00D17F60" w:rsidP="003801A0">
      <w:pPr>
        <w:rPr>
          <w:rFonts w:cstheme="minorHAnsi"/>
        </w:rPr>
      </w:pPr>
      <w:r w:rsidRPr="00A904AF">
        <w:rPr>
          <w:rFonts w:cstheme="minorHAnsi"/>
        </w:rPr>
        <w:t>The detailed requirements for auditing are defined in the HSEC Assurance Group procedure.</w:t>
      </w:r>
      <w:r w:rsidR="005C1ABE" w:rsidRPr="00A904AF">
        <w:rPr>
          <w:rFonts w:cstheme="minorHAnsi"/>
        </w:rPr>
        <w:t xml:space="preserve"> </w:t>
      </w:r>
      <w:r w:rsidRPr="00A904AF">
        <w:rPr>
          <w:rFonts w:cstheme="minorHAnsi"/>
        </w:rPr>
        <w:t>An operating business is required to define an annual schedule of planned internal and external audits.</w:t>
      </w:r>
      <w:r w:rsidR="005C1ABE" w:rsidRPr="00A904AF">
        <w:rPr>
          <w:rFonts w:cstheme="minorHAnsi"/>
        </w:rPr>
        <w:t xml:space="preserve"> </w:t>
      </w:r>
      <w:r w:rsidRPr="00A904AF">
        <w:rPr>
          <w:rFonts w:cstheme="minorHAnsi"/>
        </w:rPr>
        <w:t>At the completion of an audit (internal or external), a report must be provided to the manager responsible for the operating business and corrective actions identified in an audit must be addressed as soon as is reasonably practicable.</w:t>
      </w:r>
    </w:p>
    <w:p w14:paraId="51514B47" w14:textId="6CF03100" w:rsidR="00D17F60" w:rsidRPr="00A904AF" w:rsidRDefault="00D17F60" w:rsidP="003801A0">
      <w:pPr>
        <w:rPr>
          <w:rFonts w:cstheme="minorHAnsi"/>
        </w:rPr>
      </w:pPr>
      <w:r w:rsidRPr="00A904AF">
        <w:rPr>
          <w:rFonts w:cstheme="minorHAnsi"/>
        </w:rPr>
        <w:t>Taking management of tailings risk as an example, Rio Tinto’s second level of assurance is periodic Business Conformance Audits and Technical Reviews against the Rio Tinto Standard.</w:t>
      </w:r>
      <w:r w:rsidR="005C1ABE" w:rsidRPr="00A904AF">
        <w:rPr>
          <w:rFonts w:cstheme="minorHAnsi"/>
        </w:rPr>
        <w:t xml:space="preserve"> </w:t>
      </w:r>
      <w:r w:rsidRPr="00A904AF">
        <w:rPr>
          <w:rFonts w:cstheme="minorHAnsi"/>
        </w:rPr>
        <w:t>Business Conformance Audits are audits of a business or operation to assess conformance to the Rio Tinto HSEC performance standards and Management System according to protocols established by the HSEC Assurance Group procedure.</w:t>
      </w:r>
    </w:p>
    <w:p w14:paraId="36C1D057" w14:textId="77777777" w:rsidR="00D17F60" w:rsidRPr="00A904AF" w:rsidRDefault="00D17F60" w:rsidP="003801A0">
      <w:pPr>
        <w:pStyle w:val="Heading3"/>
        <w:rPr>
          <w:rFonts w:asciiTheme="minorHAnsi" w:hAnsiTheme="minorHAnsi" w:cstheme="minorHAnsi"/>
        </w:rPr>
      </w:pPr>
      <w:bookmarkStart w:id="344" w:name="_Toc16514797"/>
      <w:bookmarkStart w:id="345" w:name="_Toc31297413"/>
      <w:r w:rsidRPr="00A904AF">
        <w:rPr>
          <w:rFonts w:asciiTheme="minorHAnsi" w:hAnsiTheme="minorHAnsi" w:cstheme="minorHAnsi"/>
        </w:rPr>
        <w:t>Independent Verification</w:t>
      </w:r>
      <w:bookmarkEnd w:id="344"/>
      <w:bookmarkEnd w:id="345"/>
    </w:p>
    <w:p w14:paraId="44626283" w14:textId="77777777" w:rsidR="00D17F60" w:rsidRPr="00A904AF" w:rsidRDefault="00D17F60" w:rsidP="003801A0">
      <w:pPr>
        <w:rPr>
          <w:rFonts w:cstheme="minorHAnsi"/>
        </w:rPr>
      </w:pPr>
      <w:r w:rsidRPr="00A904AF">
        <w:rPr>
          <w:rFonts w:cstheme="minorHAnsi"/>
        </w:rPr>
        <w:t>Independent verification takes place in two contexts.</w:t>
      </w:r>
    </w:p>
    <w:p w14:paraId="0D6A0B51" w14:textId="5594C6C2" w:rsidR="00D17F60" w:rsidRPr="00A904AF" w:rsidRDefault="00D17F60" w:rsidP="003801A0">
      <w:pPr>
        <w:rPr>
          <w:rFonts w:cstheme="minorHAnsi"/>
        </w:rPr>
      </w:pPr>
      <w:r w:rsidRPr="00A904AF">
        <w:rPr>
          <w:rFonts w:cstheme="minorHAnsi"/>
        </w:rPr>
        <w:t>At an operating unit/asset level, and again taking the management of tailings risk as an example, Rio Tinto’s third level of assurance is independent of site management and normally conducted by third parties.</w:t>
      </w:r>
      <w:r w:rsidR="005C1ABE" w:rsidRPr="00A904AF">
        <w:rPr>
          <w:rFonts w:cstheme="minorHAnsi"/>
        </w:rPr>
        <w:t xml:space="preserve"> </w:t>
      </w:r>
      <w:r w:rsidRPr="00A904AF">
        <w:rPr>
          <w:rFonts w:cstheme="minorHAnsi"/>
        </w:rPr>
        <w:t>Rio Tinto Group Internal Audit work</w:t>
      </w:r>
      <w:r w:rsidR="00AC241A">
        <w:rPr>
          <w:rFonts w:cstheme="minorHAnsi"/>
        </w:rPr>
        <w:t>s</w:t>
      </w:r>
      <w:r w:rsidRPr="00A904AF">
        <w:rPr>
          <w:rFonts w:cstheme="minorHAnsi"/>
        </w:rPr>
        <w:t xml:space="preserve"> with external auditors to provide assurance that the systems for risk management, internal control and governance are adequate and effective.</w:t>
      </w:r>
    </w:p>
    <w:p w14:paraId="3840E018" w14:textId="4799E0C2" w:rsidR="00D17F60" w:rsidRPr="00A904AF" w:rsidRDefault="00D17F60" w:rsidP="003801A0">
      <w:pPr>
        <w:rPr>
          <w:rFonts w:cstheme="minorHAnsi"/>
        </w:rPr>
      </w:pPr>
      <w:r w:rsidRPr="00A904AF">
        <w:rPr>
          <w:rFonts w:cstheme="minorHAnsi"/>
        </w:rPr>
        <w:t>Rio Tinto also operates a more strategic assurance process that is undertaken independently.</w:t>
      </w:r>
      <w:r w:rsidR="005C1ABE" w:rsidRPr="00A904AF">
        <w:rPr>
          <w:rFonts w:cstheme="minorHAnsi"/>
        </w:rPr>
        <w:t xml:space="preserve"> </w:t>
      </w:r>
      <w:r w:rsidRPr="00A904AF">
        <w:rPr>
          <w:rFonts w:cstheme="minorHAnsi"/>
        </w:rPr>
        <w:t>This aspect of independent verification focuses on business processes and includes HES assurance in terms of auditing the management system and standards.</w:t>
      </w:r>
    </w:p>
    <w:p w14:paraId="2BE1BF01" w14:textId="77777777" w:rsidR="00D17F60" w:rsidRPr="00A904AF" w:rsidRDefault="00D17F60" w:rsidP="003801A0">
      <w:pPr>
        <w:rPr>
          <w:rFonts w:cstheme="minorHAnsi"/>
        </w:rPr>
      </w:pPr>
      <w:bookmarkStart w:id="346" w:name="_Hlk16771734"/>
      <w:r w:rsidRPr="00A904AF">
        <w:rPr>
          <w:rFonts w:cstheme="minorHAnsi"/>
        </w:rPr>
        <w:t>All Rio Tinto managed facilities, whether active or inactive, have an external engineer of record or design engineer which provides a degree of independent external assurance.</w:t>
      </w:r>
      <w:bookmarkEnd w:id="346"/>
    </w:p>
    <w:p w14:paraId="0E694B61" w14:textId="26E55612" w:rsidR="00D17F60" w:rsidRPr="00A904AF" w:rsidRDefault="00D17F60" w:rsidP="003801A0">
      <w:pPr>
        <w:pStyle w:val="Heading3"/>
        <w:rPr>
          <w:rFonts w:asciiTheme="minorHAnsi" w:hAnsiTheme="minorHAnsi" w:cstheme="minorHAnsi"/>
        </w:rPr>
      </w:pPr>
      <w:bookmarkStart w:id="347" w:name="_Toc16514798"/>
      <w:bookmarkStart w:id="348" w:name="_Toc31297414"/>
      <w:r w:rsidRPr="00A904AF">
        <w:rPr>
          <w:rFonts w:asciiTheme="minorHAnsi" w:hAnsiTheme="minorHAnsi" w:cstheme="minorHAnsi"/>
        </w:rPr>
        <w:t>Targeting/</w:t>
      </w:r>
      <w:r w:rsidR="00A904AF">
        <w:rPr>
          <w:rFonts w:asciiTheme="minorHAnsi" w:hAnsiTheme="minorHAnsi" w:cstheme="minorHAnsi"/>
        </w:rPr>
        <w:t>P</w:t>
      </w:r>
      <w:r w:rsidRPr="00A904AF">
        <w:rPr>
          <w:rFonts w:asciiTheme="minorHAnsi" w:hAnsiTheme="minorHAnsi" w:cstheme="minorHAnsi"/>
        </w:rPr>
        <w:t>rioriti</w:t>
      </w:r>
      <w:r w:rsidR="008E4968">
        <w:rPr>
          <w:rFonts w:asciiTheme="minorHAnsi" w:hAnsiTheme="minorHAnsi" w:cstheme="minorHAnsi"/>
        </w:rPr>
        <w:t>z</w:t>
      </w:r>
      <w:r w:rsidRPr="00A904AF">
        <w:rPr>
          <w:rFonts w:asciiTheme="minorHAnsi" w:hAnsiTheme="minorHAnsi" w:cstheme="minorHAnsi"/>
        </w:rPr>
        <w:t>ing Strategies</w:t>
      </w:r>
      <w:bookmarkEnd w:id="347"/>
      <w:bookmarkEnd w:id="348"/>
    </w:p>
    <w:p w14:paraId="787D7CAF" w14:textId="77777777" w:rsidR="00D17F60" w:rsidRPr="00A904AF" w:rsidRDefault="00D17F60" w:rsidP="003801A0">
      <w:pPr>
        <w:rPr>
          <w:rFonts w:cstheme="minorHAnsi"/>
        </w:rPr>
      </w:pPr>
      <w:r w:rsidRPr="00A904AF">
        <w:rPr>
          <w:rFonts w:cstheme="minorHAnsi"/>
        </w:rPr>
        <w:t>Generally, the audit programme for a particular operating unit/asset is determined by combinations of the following: risk to the environment, people and workforce; level of external concern and scrutiny; potential business impact.</w:t>
      </w:r>
    </w:p>
    <w:p w14:paraId="01254B7A" w14:textId="0D4670CB" w:rsidR="00D17F60" w:rsidRPr="00A904AF" w:rsidRDefault="00D17F60" w:rsidP="003801A0">
      <w:pPr>
        <w:rPr>
          <w:rFonts w:cstheme="minorHAnsi"/>
        </w:rPr>
      </w:pPr>
      <w:r w:rsidRPr="00A904AF">
        <w:rPr>
          <w:rFonts w:cstheme="minorHAnsi"/>
        </w:rPr>
        <w:t>As an area of potential high risk, tailings management has its own specific approach involving a Tailing Board and the invariable adoption of an audit programme that include</w:t>
      </w:r>
      <w:r w:rsidR="00AC241A">
        <w:rPr>
          <w:rFonts w:cstheme="minorHAnsi"/>
        </w:rPr>
        <w:t>s</w:t>
      </w:r>
      <w:r w:rsidRPr="00A904AF">
        <w:rPr>
          <w:rFonts w:cstheme="minorHAnsi"/>
        </w:rPr>
        <w:t xml:space="preserve"> independent verification.</w:t>
      </w:r>
    </w:p>
    <w:p w14:paraId="0ECD2B37" w14:textId="77777777" w:rsidR="00D17F60" w:rsidRPr="00A904AF" w:rsidRDefault="00D17F60" w:rsidP="003801A0">
      <w:pPr>
        <w:rPr>
          <w:rFonts w:cstheme="minorHAnsi"/>
        </w:rPr>
      </w:pPr>
      <w:r w:rsidRPr="00A904AF">
        <w:rPr>
          <w:rFonts w:cstheme="minorHAnsi"/>
        </w:rPr>
        <w:t>Where international finance is involved this can in turn drive specific approaches in the audit programme.</w:t>
      </w:r>
    </w:p>
    <w:p w14:paraId="6FFF90AE" w14:textId="4723B8B2" w:rsidR="00D17F60" w:rsidRPr="00A904AF" w:rsidRDefault="00D17F60" w:rsidP="003801A0">
      <w:pPr>
        <w:pStyle w:val="Heading2"/>
        <w:rPr>
          <w:rFonts w:asciiTheme="minorHAnsi" w:hAnsiTheme="minorHAnsi" w:cstheme="minorHAnsi"/>
        </w:rPr>
      </w:pPr>
      <w:bookmarkStart w:id="349" w:name="_Toc16514799"/>
      <w:bookmarkStart w:id="350" w:name="_Toc31297415"/>
      <w:r w:rsidRPr="00A904AF">
        <w:rPr>
          <w:rFonts w:asciiTheme="minorHAnsi" w:hAnsiTheme="minorHAnsi" w:cstheme="minorHAnsi"/>
        </w:rPr>
        <w:t>Compliance Enforcement</w:t>
      </w:r>
      <w:bookmarkEnd w:id="349"/>
      <w:bookmarkEnd w:id="350"/>
      <w:r w:rsidR="005C1ABE" w:rsidRPr="00A904AF">
        <w:rPr>
          <w:rFonts w:asciiTheme="minorHAnsi" w:hAnsiTheme="minorHAnsi" w:cstheme="minorHAnsi"/>
        </w:rPr>
        <w:t xml:space="preserve"> </w:t>
      </w:r>
    </w:p>
    <w:p w14:paraId="3A5E554A" w14:textId="40715B6E" w:rsidR="00D17F60" w:rsidRPr="00A904AF" w:rsidRDefault="00D17F60" w:rsidP="003801A0">
      <w:pPr>
        <w:pStyle w:val="Heading3"/>
        <w:rPr>
          <w:rFonts w:asciiTheme="minorHAnsi" w:hAnsiTheme="minorHAnsi" w:cstheme="minorHAnsi"/>
        </w:rPr>
      </w:pPr>
      <w:bookmarkStart w:id="351" w:name="_Toc16514800"/>
      <w:bookmarkStart w:id="352" w:name="_Toc31297416"/>
      <w:r w:rsidRPr="00A904AF">
        <w:rPr>
          <w:rFonts w:asciiTheme="minorHAnsi" w:hAnsiTheme="minorHAnsi" w:cstheme="minorHAnsi"/>
        </w:rPr>
        <w:t xml:space="preserve">Administrative Enforcement </w:t>
      </w:r>
      <w:bookmarkEnd w:id="351"/>
      <w:bookmarkEnd w:id="352"/>
      <w:r w:rsidR="00C5336F" w:rsidRPr="00A904AF">
        <w:rPr>
          <w:rFonts w:asciiTheme="minorHAnsi" w:hAnsiTheme="minorHAnsi" w:cstheme="minorHAnsi"/>
        </w:rPr>
        <w:t>(Including Financial)</w:t>
      </w:r>
    </w:p>
    <w:p w14:paraId="5D1F6BE0" w14:textId="135303CF" w:rsidR="00D17F60" w:rsidRPr="00A904AF" w:rsidRDefault="00D17F60" w:rsidP="002B1472">
      <w:pPr>
        <w:rPr>
          <w:rFonts w:cstheme="minorHAnsi"/>
        </w:rPr>
      </w:pPr>
      <w:r w:rsidRPr="00A904AF">
        <w:rPr>
          <w:rFonts w:cstheme="minorHAnsi"/>
        </w:rPr>
        <w:t>Contractors have environmental and other performance requirements contained in their contracts.</w:t>
      </w:r>
      <w:r w:rsidR="005C1ABE" w:rsidRPr="00A904AF">
        <w:rPr>
          <w:rFonts w:cstheme="minorHAnsi"/>
        </w:rPr>
        <w:t xml:space="preserve"> </w:t>
      </w:r>
      <w:r w:rsidRPr="00A904AF">
        <w:rPr>
          <w:rFonts w:cstheme="minorHAnsi"/>
        </w:rPr>
        <w:t>Breaching these can lead to various administrative sanctions under the terms of the specific contract involved up to and including removal from the contract.</w:t>
      </w:r>
      <w:r w:rsidR="005C1ABE" w:rsidRPr="00A904AF">
        <w:rPr>
          <w:rFonts w:cstheme="minorHAnsi"/>
        </w:rPr>
        <w:t xml:space="preserve"> </w:t>
      </w:r>
      <w:r w:rsidRPr="00A904AF">
        <w:rPr>
          <w:rFonts w:cstheme="minorHAnsi"/>
        </w:rPr>
        <w:t>Safety is a critical focus for contractor performance requirements; however, if the contract was an environment-related service, a performance standard would normally be included in it.</w:t>
      </w:r>
    </w:p>
    <w:p w14:paraId="64973484" w14:textId="77777777" w:rsidR="00D17F60" w:rsidRPr="00A904AF" w:rsidRDefault="00D17F60" w:rsidP="003801A0">
      <w:pPr>
        <w:pStyle w:val="Heading3"/>
        <w:rPr>
          <w:rFonts w:asciiTheme="minorHAnsi" w:hAnsiTheme="minorHAnsi" w:cstheme="minorHAnsi"/>
        </w:rPr>
      </w:pPr>
      <w:bookmarkStart w:id="353" w:name="_Toc16514801"/>
      <w:bookmarkStart w:id="354" w:name="_Toc31297417"/>
      <w:r w:rsidRPr="00A904AF">
        <w:rPr>
          <w:rFonts w:asciiTheme="minorHAnsi" w:hAnsiTheme="minorHAnsi" w:cstheme="minorHAnsi"/>
        </w:rPr>
        <w:t>Criminal Enforcement</w:t>
      </w:r>
      <w:bookmarkEnd w:id="353"/>
      <w:bookmarkEnd w:id="354"/>
    </w:p>
    <w:p w14:paraId="565FD5B6" w14:textId="06B61B17" w:rsidR="00D17F60" w:rsidRPr="00A904AF" w:rsidRDefault="00D17F60" w:rsidP="003801A0">
      <w:pPr>
        <w:rPr>
          <w:rFonts w:cstheme="minorHAnsi"/>
        </w:rPr>
      </w:pPr>
      <w:r w:rsidRPr="00A904AF">
        <w:rPr>
          <w:rFonts w:cstheme="minorHAnsi"/>
        </w:rPr>
        <w:t>Rio Tinto’s staff code of conduct requires personnel to report anything that might break the law or go against</w:t>
      </w:r>
      <w:r w:rsidR="00275CAA" w:rsidRPr="00A904AF">
        <w:rPr>
          <w:rFonts w:cstheme="minorHAnsi"/>
        </w:rPr>
        <w:t xml:space="preserve"> “</w:t>
      </w:r>
      <w:r w:rsidRPr="00A904AF">
        <w:rPr>
          <w:rFonts w:cstheme="minorHAnsi"/>
        </w:rPr>
        <w:t>The way we work</w:t>
      </w:r>
      <w:r w:rsidR="00D92DE4">
        <w:rPr>
          <w:rFonts w:cstheme="minorHAnsi"/>
        </w:rPr>
        <w:t>”</w:t>
      </w:r>
      <w:r w:rsidRPr="00A904AF">
        <w:rPr>
          <w:rFonts w:cstheme="minorHAnsi"/>
        </w:rPr>
        <w:t xml:space="preserve"> (or any of the company’s policies and standards).</w:t>
      </w:r>
      <w:r w:rsidR="005C1ABE" w:rsidRPr="00A904AF">
        <w:rPr>
          <w:rFonts w:cstheme="minorHAnsi"/>
        </w:rPr>
        <w:t xml:space="preserve"> </w:t>
      </w:r>
      <w:r w:rsidRPr="00A904AF">
        <w:rPr>
          <w:rFonts w:cstheme="minorHAnsi"/>
        </w:rPr>
        <w:t>Any breaches of law and regulations would be reported to the regulator and due process would be followed.</w:t>
      </w:r>
      <w:r w:rsidR="005C1ABE" w:rsidRPr="00A904AF">
        <w:rPr>
          <w:rFonts w:cstheme="minorHAnsi"/>
        </w:rPr>
        <w:t xml:space="preserve"> </w:t>
      </w:r>
    </w:p>
    <w:p w14:paraId="3727017C" w14:textId="77777777" w:rsidR="00D17F60" w:rsidRPr="00A904AF" w:rsidRDefault="00D17F60" w:rsidP="003801A0">
      <w:pPr>
        <w:pStyle w:val="Heading3"/>
        <w:rPr>
          <w:rFonts w:asciiTheme="minorHAnsi" w:hAnsiTheme="minorHAnsi" w:cstheme="minorHAnsi"/>
        </w:rPr>
      </w:pPr>
      <w:bookmarkStart w:id="355" w:name="_Toc16514802"/>
      <w:bookmarkStart w:id="356" w:name="_Toc31297418"/>
      <w:r w:rsidRPr="00A904AF">
        <w:rPr>
          <w:rFonts w:asciiTheme="minorHAnsi" w:hAnsiTheme="minorHAnsi" w:cstheme="minorHAnsi"/>
        </w:rPr>
        <w:t>Other Sanctions</w:t>
      </w:r>
      <w:bookmarkEnd w:id="355"/>
      <w:bookmarkEnd w:id="356"/>
    </w:p>
    <w:p w14:paraId="6E70D553" w14:textId="7C8CAE62" w:rsidR="00D17F60" w:rsidRPr="00A904AF" w:rsidRDefault="00D17F60" w:rsidP="003801A0">
      <w:pPr>
        <w:rPr>
          <w:rFonts w:cstheme="minorHAnsi"/>
        </w:rPr>
      </w:pPr>
      <w:r w:rsidRPr="00A904AF">
        <w:rPr>
          <w:rFonts w:cstheme="minorHAnsi"/>
        </w:rPr>
        <w:t>Rio Tinto’s</w:t>
      </w:r>
      <w:r w:rsidR="00275CAA" w:rsidRPr="00A904AF">
        <w:rPr>
          <w:rFonts w:cstheme="minorHAnsi"/>
        </w:rPr>
        <w:t xml:space="preserve"> “</w:t>
      </w:r>
      <w:r w:rsidRPr="00A904AF">
        <w:rPr>
          <w:rFonts w:cstheme="minorHAnsi"/>
        </w:rPr>
        <w:t>The way we work</w:t>
      </w:r>
      <w:r w:rsidR="00D92DE4">
        <w:rPr>
          <w:rFonts w:cstheme="minorHAnsi"/>
        </w:rPr>
        <w:t>”</w:t>
      </w:r>
      <w:r w:rsidRPr="00A904AF">
        <w:rPr>
          <w:rFonts w:cstheme="minorHAnsi"/>
        </w:rPr>
        <w:t xml:space="preserve"> makes clear that if personnel break the law, the company’s code of conduct, or any of the company’s policies and standards, the person involved will face disciplinary action.</w:t>
      </w:r>
      <w:r w:rsidR="005C1ABE" w:rsidRPr="00A904AF">
        <w:rPr>
          <w:rFonts w:cstheme="minorHAnsi"/>
        </w:rPr>
        <w:t xml:space="preserve"> </w:t>
      </w:r>
      <w:r w:rsidRPr="00A904AF">
        <w:rPr>
          <w:rFonts w:cstheme="minorHAnsi"/>
        </w:rPr>
        <w:t>That action may include dismissal or termination of contract.</w:t>
      </w:r>
    </w:p>
    <w:p w14:paraId="240C7C44" w14:textId="30C107E7" w:rsidR="00D17F60" w:rsidRPr="00A904AF" w:rsidRDefault="00D17F60" w:rsidP="003801A0">
      <w:pPr>
        <w:rPr>
          <w:rFonts w:cstheme="minorHAnsi"/>
        </w:rPr>
      </w:pPr>
      <w:r w:rsidRPr="00A904AF">
        <w:rPr>
          <w:rFonts w:cstheme="minorHAnsi"/>
        </w:rPr>
        <w:t>Contractors breaching environmental and social performance terms in their contracts would be removed from supplier lists.</w:t>
      </w:r>
    </w:p>
    <w:p w14:paraId="79B4C4D7" w14:textId="3C0AEBB9" w:rsidR="00D17F60" w:rsidRPr="00A904AF" w:rsidRDefault="00D17F60" w:rsidP="003801A0">
      <w:pPr>
        <w:pStyle w:val="Heading2"/>
        <w:rPr>
          <w:rFonts w:asciiTheme="minorHAnsi" w:hAnsiTheme="minorHAnsi" w:cstheme="minorHAnsi"/>
        </w:rPr>
      </w:pPr>
      <w:bookmarkStart w:id="357" w:name="_Toc16514803"/>
      <w:bookmarkStart w:id="358" w:name="_Toc31297419"/>
      <w:r w:rsidRPr="00A904AF">
        <w:rPr>
          <w:rFonts w:asciiTheme="minorHAnsi" w:hAnsiTheme="minorHAnsi" w:cstheme="minorHAnsi"/>
        </w:rPr>
        <w:t>Reporting, Accountability and Transparency</w:t>
      </w:r>
      <w:bookmarkEnd w:id="357"/>
      <w:bookmarkEnd w:id="358"/>
      <w:r w:rsidR="005C1ABE" w:rsidRPr="00A904AF">
        <w:rPr>
          <w:rFonts w:asciiTheme="minorHAnsi" w:hAnsiTheme="minorHAnsi" w:cstheme="minorHAnsi"/>
        </w:rPr>
        <w:t xml:space="preserve"> </w:t>
      </w:r>
    </w:p>
    <w:p w14:paraId="26F05754" w14:textId="77777777" w:rsidR="00D17F60" w:rsidRPr="00A904AF" w:rsidRDefault="00D17F60" w:rsidP="003801A0">
      <w:pPr>
        <w:pStyle w:val="Heading3"/>
        <w:rPr>
          <w:rFonts w:asciiTheme="minorHAnsi" w:hAnsiTheme="minorHAnsi" w:cstheme="minorHAnsi"/>
        </w:rPr>
      </w:pPr>
      <w:bookmarkStart w:id="359" w:name="_Toc16514804"/>
      <w:bookmarkStart w:id="360" w:name="_Toc31297420"/>
      <w:r w:rsidRPr="00A904AF">
        <w:rPr>
          <w:rFonts w:asciiTheme="minorHAnsi" w:hAnsiTheme="minorHAnsi" w:cstheme="minorHAnsi"/>
        </w:rPr>
        <w:t>Internal Reporting</w:t>
      </w:r>
      <w:bookmarkEnd w:id="359"/>
      <w:bookmarkEnd w:id="360"/>
    </w:p>
    <w:p w14:paraId="6D5308A8" w14:textId="590A5110" w:rsidR="00D17F60" w:rsidRPr="00A904AF" w:rsidRDefault="00D17F60" w:rsidP="003801A0">
      <w:pPr>
        <w:rPr>
          <w:rFonts w:cstheme="minorHAnsi"/>
        </w:rPr>
      </w:pPr>
      <w:r w:rsidRPr="00A904AF">
        <w:rPr>
          <w:rFonts w:cstheme="minorHAnsi"/>
        </w:rPr>
        <w:t>In accordance with the Rio Tinto Management System Standard, incidents (including non-conformances and near misses) must be reported by the operating businesses to Rio Tinto in accordance with the time</w:t>
      </w:r>
      <w:r w:rsidR="00AC241A">
        <w:rPr>
          <w:rFonts w:cstheme="minorHAnsi"/>
        </w:rPr>
        <w:t xml:space="preserve"> </w:t>
      </w:r>
      <w:r w:rsidRPr="00A904AF">
        <w:rPr>
          <w:rFonts w:cstheme="minorHAnsi"/>
        </w:rPr>
        <w:t>frames and other requirements set out in the</w:t>
      </w:r>
      <w:r w:rsidR="00275CAA" w:rsidRPr="00A904AF">
        <w:rPr>
          <w:rFonts w:cstheme="minorHAnsi"/>
        </w:rPr>
        <w:t xml:space="preserve"> </w:t>
      </w:r>
      <w:r w:rsidRPr="00A904AF">
        <w:rPr>
          <w:rFonts w:cstheme="minorHAnsi"/>
        </w:rPr>
        <w:t>HSEC performance data recording Group procedure</w:t>
      </w:r>
      <w:r w:rsidR="00D92DE4">
        <w:rPr>
          <w:rFonts w:cstheme="minorHAnsi"/>
        </w:rPr>
        <w:t>.</w:t>
      </w:r>
      <w:r w:rsidRPr="00D51FA2">
        <w:rPr>
          <w:rStyle w:val="EndnoteReference"/>
          <w:rFonts w:cstheme="minorHAnsi"/>
        </w:rPr>
        <w:endnoteReference w:id="160"/>
      </w:r>
      <w:r w:rsidR="005C1ABE" w:rsidRPr="00A904AF">
        <w:rPr>
          <w:rFonts w:cstheme="minorHAnsi"/>
        </w:rPr>
        <w:t xml:space="preserve"> </w:t>
      </w:r>
      <w:r w:rsidRPr="00A904AF">
        <w:rPr>
          <w:rFonts w:cstheme="minorHAnsi"/>
        </w:rPr>
        <w:t>Depending on the seriousness of the incident, the time frame for internal reporting could be as little as 24 hours.</w:t>
      </w:r>
    </w:p>
    <w:p w14:paraId="257FF863" w14:textId="54335EED" w:rsidR="00D17F60" w:rsidRPr="00A904AF" w:rsidRDefault="00D17F60" w:rsidP="003801A0">
      <w:pPr>
        <w:rPr>
          <w:rFonts w:cstheme="minorHAnsi"/>
        </w:rPr>
      </w:pPr>
      <w:r w:rsidRPr="00A904AF">
        <w:rPr>
          <w:rFonts w:cstheme="minorHAnsi"/>
        </w:rPr>
        <w:t>Certain aspects of routine environmental performance (e.g.</w:t>
      </w:r>
      <w:r w:rsidR="006B2EA5" w:rsidRPr="00A904AF">
        <w:rPr>
          <w:rFonts w:cstheme="minorHAnsi"/>
        </w:rPr>
        <w:t>,</w:t>
      </w:r>
      <w:r w:rsidRPr="00A904AF">
        <w:rPr>
          <w:rFonts w:cstheme="minorHAnsi"/>
        </w:rPr>
        <w:t xml:space="preserve"> emissions, water use, tailings management) must also be reported by the operating businesses in accordance with the</w:t>
      </w:r>
      <w:r w:rsidR="00275CAA" w:rsidRPr="00A904AF">
        <w:rPr>
          <w:rFonts w:cstheme="minorHAnsi"/>
        </w:rPr>
        <w:t xml:space="preserve"> </w:t>
      </w:r>
      <w:r w:rsidRPr="00A904AF">
        <w:rPr>
          <w:rFonts w:cstheme="minorHAnsi"/>
        </w:rPr>
        <w:t>HSEC performance data recording Group procedure.</w:t>
      </w:r>
    </w:p>
    <w:p w14:paraId="3968C269" w14:textId="51CD9F49" w:rsidR="00D17F60" w:rsidRPr="00A904AF" w:rsidRDefault="00D17F60" w:rsidP="003801A0">
      <w:pPr>
        <w:pStyle w:val="Heading3"/>
        <w:rPr>
          <w:rFonts w:asciiTheme="minorHAnsi" w:hAnsiTheme="minorHAnsi" w:cstheme="minorHAnsi"/>
        </w:rPr>
      </w:pPr>
      <w:bookmarkStart w:id="361" w:name="_Toc16514805"/>
      <w:bookmarkStart w:id="362" w:name="_Toc31297421"/>
      <w:r w:rsidRPr="00A904AF">
        <w:rPr>
          <w:rFonts w:asciiTheme="minorHAnsi" w:hAnsiTheme="minorHAnsi" w:cstheme="minorHAnsi"/>
        </w:rPr>
        <w:t xml:space="preserve">External </w:t>
      </w:r>
      <w:r w:rsidR="00C5336F" w:rsidRPr="00A904AF">
        <w:rPr>
          <w:rFonts w:asciiTheme="minorHAnsi" w:hAnsiTheme="minorHAnsi" w:cstheme="minorHAnsi"/>
        </w:rPr>
        <w:t>(Public)</w:t>
      </w:r>
      <w:r w:rsidRPr="00A904AF">
        <w:rPr>
          <w:rFonts w:asciiTheme="minorHAnsi" w:hAnsiTheme="minorHAnsi" w:cstheme="minorHAnsi"/>
        </w:rPr>
        <w:t xml:space="preserve"> Reporting</w:t>
      </w:r>
      <w:bookmarkEnd w:id="361"/>
      <w:bookmarkEnd w:id="362"/>
    </w:p>
    <w:p w14:paraId="2879201D" w14:textId="586490A7" w:rsidR="00D17F60" w:rsidRPr="00A904AF" w:rsidRDefault="00D17F60" w:rsidP="003801A0">
      <w:pPr>
        <w:rPr>
          <w:rFonts w:cstheme="minorHAnsi"/>
        </w:rPr>
      </w:pPr>
      <w:r w:rsidRPr="00A904AF">
        <w:rPr>
          <w:rFonts w:cstheme="minorHAnsi"/>
        </w:rPr>
        <w:t>There is limited to no reporting of internal audits and reviews.</w:t>
      </w:r>
      <w:r w:rsidR="005C1ABE" w:rsidRPr="00A904AF">
        <w:rPr>
          <w:rFonts w:cstheme="minorHAnsi"/>
        </w:rPr>
        <w:t xml:space="preserve"> </w:t>
      </w:r>
      <w:r w:rsidRPr="00A904AF">
        <w:rPr>
          <w:rFonts w:cstheme="minorHAnsi"/>
        </w:rPr>
        <w:t>Public reporting is focused on regulatory reporting and voluntary environmental, social and governance reporting.</w:t>
      </w:r>
    </w:p>
    <w:p w14:paraId="02F704D3" w14:textId="250E4E68" w:rsidR="00D17F60" w:rsidRPr="0085475B" w:rsidRDefault="00D17F60" w:rsidP="003801A0">
      <w:pPr>
        <w:rPr>
          <w:rFonts w:cstheme="minorHAnsi"/>
        </w:rPr>
      </w:pPr>
      <w:r w:rsidRPr="00A904AF">
        <w:rPr>
          <w:rFonts w:cstheme="minorHAnsi"/>
        </w:rPr>
        <w:t>Rio Tinto’s main means of reporting on its environmental performance is via its annual Sustainable Development Report; the most recent issue is for the year 2018</w:t>
      </w:r>
      <w:r w:rsidR="008B03E8">
        <w:rPr>
          <w:rFonts w:cstheme="minorHAnsi"/>
        </w:rPr>
        <w:t>.</w:t>
      </w:r>
      <w:r w:rsidRPr="00D51FA2">
        <w:rPr>
          <w:rStyle w:val="EndnoteReference"/>
          <w:rFonts w:cstheme="minorHAnsi"/>
        </w:rPr>
        <w:endnoteReference w:id="161"/>
      </w:r>
    </w:p>
    <w:p w14:paraId="5980BB7D" w14:textId="77777777" w:rsidR="00D17F60" w:rsidRPr="004B7FE6" w:rsidRDefault="00D17F60" w:rsidP="003801A0">
      <w:pPr>
        <w:rPr>
          <w:rFonts w:cstheme="minorHAnsi"/>
        </w:rPr>
      </w:pPr>
      <w:r w:rsidRPr="00516CBE">
        <w:rPr>
          <w:rFonts w:cstheme="minorHAnsi"/>
        </w:rPr>
        <w:t xml:space="preserve">Other reporting on the website includes: </w:t>
      </w:r>
    </w:p>
    <w:p w14:paraId="3AA58407" w14:textId="77777777" w:rsidR="00D17F60" w:rsidRPr="00A904AF" w:rsidRDefault="00D17F60" w:rsidP="003801A0">
      <w:pPr>
        <w:pStyle w:val="ListParagraph"/>
        <w:numPr>
          <w:ilvl w:val="0"/>
          <w:numId w:val="84"/>
        </w:numPr>
        <w:rPr>
          <w:rFonts w:cstheme="minorHAnsi"/>
        </w:rPr>
      </w:pPr>
      <w:r w:rsidRPr="008B03E8">
        <w:rPr>
          <w:rFonts w:cstheme="minorHAnsi"/>
        </w:rPr>
        <w:t>archived reports from previous year</w:t>
      </w:r>
      <w:r w:rsidRPr="00A904AF">
        <w:rPr>
          <w:rFonts w:cstheme="minorHAnsi"/>
        </w:rPr>
        <w:t xml:space="preserve">s; </w:t>
      </w:r>
    </w:p>
    <w:p w14:paraId="0006DCC1" w14:textId="30E2A94C" w:rsidR="00D17F60" w:rsidRPr="0085475B" w:rsidRDefault="00D17F60" w:rsidP="003801A0">
      <w:pPr>
        <w:pStyle w:val="ListParagraph"/>
        <w:numPr>
          <w:ilvl w:val="0"/>
          <w:numId w:val="84"/>
        </w:numPr>
        <w:rPr>
          <w:rFonts w:cstheme="minorHAnsi"/>
        </w:rPr>
      </w:pPr>
      <w:r w:rsidRPr="00A904AF">
        <w:rPr>
          <w:rFonts w:cstheme="minorHAnsi"/>
        </w:rPr>
        <w:t>various other reports underpinning the Sustainable Development Report, e.g.</w:t>
      </w:r>
      <w:r w:rsidR="006B2EA5" w:rsidRPr="00A904AF">
        <w:rPr>
          <w:rFonts w:cstheme="minorHAnsi"/>
        </w:rPr>
        <w:t>,</w:t>
      </w:r>
      <w:r w:rsidRPr="00A904AF">
        <w:rPr>
          <w:rFonts w:cstheme="minorHAnsi"/>
        </w:rPr>
        <w:t xml:space="preserve"> on climate change</w:t>
      </w:r>
      <w:r w:rsidRPr="00D51FA2">
        <w:rPr>
          <w:rStyle w:val="EndnoteReference"/>
          <w:rFonts w:cstheme="minorHAnsi"/>
        </w:rPr>
        <w:endnoteReference w:id="162"/>
      </w:r>
      <w:r w:rsidRPr="00D51FA2">
        <w:rPr>
          <w:rFonts w:cstheme="minorHAnsi"/>
        </w:rPr>
        <w:t xml:space="preserve"> and how Rio Tinto has implemented its c</w:t>
      </w:r>
      <w:r w:rsidRPr="0085475B">
        <w:rPr>
          <w:rFonts w:cstheme="minorHAnsi"/>
        </w:rPr>
        <w:t>ommitments in the context of the ICM</w:t>
      </w:r>
      <w:r w:rsidRPr="00516CBE">
        <w:rPr>
          <w:rFonts w:cstheme="minorHAnsi"/>
        </w:rPr>
        <w:t>M Sustainable Development Framework</w:t>
      </w:r>
      <w:r w:rsidR="008B03E8">
        <w:rPr>
          <w:rFonts w:cstheme="minorHAnsi"/>
        </w:rPr>
        <w:t>.</w:t>
      </w:r>
      <w:r w:rsidRPr="00D51FA2">
        <w:rPr>
          <w:rStyle w:val="EndnoteReference"/>
          <w:rFonts w:cstheme="minorHAnsi"/>
        </w:rPr>
        <w:endnoteReference w:id="163"/>
      </w:r>
    </w:p>
    <w:p w14:paraId="224F8EF7" w14:textId="77777777" w:rsidR="00D17F60" w:rsidRPr="004B7FE6" w:rsidRDefault="00D17F60" w:rsidP="008B03E8">
      <w:pPr>
        <w:pStyle w:val="Heading3"/>
        <w:rPr>
          <w:rFonts w:asciiTheme="minorHAnsi" w:hAnsiTheme="minorHAnsi" w:cstheme="minorHAnsi"/>
        </w:rPr>
      </w:pPr>
      <w:bookmarkStart w:id="363" w:name="_Toc16514806"/>
      <w:bookmarkStart w:id="364" w:name="_Toc31297422"/>
      <w:r w:rsidRPr="00516CBE">
        <w:rPr>
          <w:rFonts w:asciiTheme="minorHAnsi" w:hAnsiTheme="minorHAnsi" w:cstheme="minorHAnsi"/>
        </w:rPr>
        <w:t>Scope and Transparency of Reporting</w:t>
      </w:r>
      <w:bookmarkEnd w:id="363"/>
      <w:bookmarkEnd w:id="364"/>
    </w:p>
    <w:p w14:paraId="612C4BB5" w14:textId="13F1C6D3" w:rsidR="00D17F60" w:rsidRPr="004B7FE6" w:rsidRDefault="00D17F60" w:rsidP="003801A0">
      <w:pPr>
        <w:rPr>
          <w:rFonts w:cstheme="minorHAnsi"/>
        </w:rPr>
      </w:pPr>
      <w:r w:rsidRPr="008B03E8">
        <w:rPr>
          <w:rFonts w:cstheme="minorHAnsi"/>
        </w:rPr>
        <w:t>Rio Tinto prepared its 2018 annual Sustainable Development Report in accordance with the Global Reporting Initiative (GRI) Sustainability Reporting Standards (Core option)</w:t>
      </w:r>
      <w:r w:rsidR="008B03E8">
        <w:rPr>
          <w:rFonts w:cstheme="minorHAnsi"/>
        </w:rPr>
        <w:t>,</w:t>
      </w:r>
      <w:r w:rsidRPr="00D51FA2">
        <w:rPr>
          <w:rStyle w:val="EndnoteReference"/>
          <w:rFonts w:cstheme="minorHAnsi"/>
        </w:rPr>
        <w:endnoteReference w:id="164"/>
      </w:r>
      <w:r w:rsidRPr="00D51FA2">
        <w:rPr>
          <w:rFonts w:cstheme="minorHAnsi"/>
        </w:rPr>
        <w:t xml:space="preserve"> the GRI </w:t>
      </w:r>
      <w:r w:rsidRPr="0085475B">
        <w:rPr>
          <w:rFonts w:cstheme="minorHAnsi"/>
        </w:rPr>
        <w:t>Mining and Metals Sector Supplement and the International Council on Mining &amp; Metals Sustainab</w:t>
      </w:r>
      <w:r w:rsidRPr="00516CBE">
        <w:rPr>
          <w:rFonts w:cstheme="minorHAnsi"/>
        </w:rPr>
        <w:t>le Development Framework</w:t>
      </w:r>
      <w:r w:rsidR="008B03E8">
        <w:rPr>
          <w:rFonts w:cstheme="minorHAnsi"/>
        </w:rPr>
        <w:t>.</w:t>
      </w:r>
      <w:r w:rsidRPr="00D51FA2">
        <w:rPr>
          <w:rStyle w:val="EndnoteReference"/>
          <w:rFonts w:cstheme="minorHAnsi"/>
        </w:rPr>
        <w:endnoteReference w:id="165"/>
      </w:r>
      <w:r w:rsidRPr="00A904AF">
        <w:rPr>
          <w:rFonts w:cstheme="minorHAnsi"/>
        </w:rPr>
        <w:t xml:space="preserve"> Independent external assurance on selected sustainable development subjects was undertaken by PricewaterhouseCoopers LLP to provide assurance to the Rio Tinto board; this is explained in the independent limited assurance report contained in the Annual </w:t>
      </w:r>
      <w:r w:rsidR="00AC241A">
        <w:rPr>
          <w:rFonts w:cstheme="minorHAnsi"/>
        </w:rPr>
        <w:t>R</w:t>
      </w:r>
      <w:r w:rsidR="00AC241A" w:rsidRPr="00A904AF">
        <w:rPr>
          <w:rFonts w:cstheme="minorHAnsi"/>
        </w:rPr>
        <w:t>eport</w:t>
      </w:r>
      <w:r w:rsidRPr="00D51FA2">
        <w:rPr>
          <w:rStyle w:val="EndnoteReference"/>
          <w:rFonts w:cstheme="minorHAnsi"/>
        </w:rPr>
        <w:endnoteReference w:id="166"/>
      </w:r>
      <w:r w:rsidRPr="00D51FA2">
        <w:rPr>
          <w:rFonts w:cstheme="minorHAnsi"/>
        </w:rPr>
        <w:t xml:space="preserve"> and key conclusions presented in Se</w:t>
      </w:r>
      <w:r w:rsidRPr="0085475B">
        <w:rPr>
          <w:rFonts w:cstheme="minorHAnsi"/>
        </w:rPr>
        <w:t>c</w:t>
      </w:r>
      <w:r w:rsidRPr="00516CBE">
        <w:rPr>
          <w:rFonts w:cstheme="minorHAnsi"/>
        </w:rPr>
        <w:t>tion 7.7.2 below.</w:t>
      </w:r>
    </w:p>
    <w:p w14:paraId="7B614C25" w14:textId="694DE9A0" w:rsidR="00D17F60" w:rsidRPr="0085475B" w:rsidRDefault="00D17F60" w:rsidP="003801A0">
      <w:pPr>
        <w:rPr>
          <w:rFonts w:cstheme="minorHAnsi"/>
        </w:rPr>
      </w:pPr>
      <w:r w:rsidRPr="008B03E8">
        <w:rPr>
          <w:rFonts w:cstheme="minorHAnsi"/>
        </w:rPr>
        <w:t>Rio Tinto has approximately 140</w:t>
      </w:r>
      <w:r w:rsidRPr="00A904AF">
        <w:rPr>
          <w:rFonts w:cstheme="minorHAnsi"/>
        </w:rPr>
        <w:t xml:space="preserve"> tailings facilities that are either operational or are closed/being rehabilitated.</w:t>
      </w:r>
      <w:r w:rsidR="005C1ABE" w:rsidRPr="00A904AF">
        <w:rPr>
          <w:rFonts w:cstheme="minorHAnsi"/>
        </w:rPr>
        <w:t xml:space="preserve"> </w:t>
      </w:r>
      <w:r w:rsidRPr="00A904AF">
        <w:rPr>
          <w:rFonts w:cstheme="minorHAnsi"/>
        </w:rPr>
        <w:t>In February 2019, Rio Tinto disclosed detailed information on each of its global tailings facilities and published both the company’s Group Procedure and its Standard for</w:t>
      </w:r>
      <w:r w:rsidR="00275CAA" w:rsidRPr="00A904AF">
        <w:rPr>
          <w:rFonts w:cstheme="minorHAnsi"/>
        </w:rPr>
        <w:t xml:space="preserve"> “</w:t>
      </w:r>
      <w:r w:rsidRPr="00A904AF">
        <w:rPr>
          <w:rFonts w:cstheme="minorHAnsi"/>
        </w:rPr>
        <w:t>Management of tailings and water storage facilities</w:t>
      </w:r>
      <w:r w:rsidR="008B03E8">
        <w:rPr>
          <w:rFonts w:cstheme="minorHAnsi"/>
        </w:rPr>
        <w:t>”.</w:t>
      </w:r>
      <w:r w:rsidRPr="00D51FA2">
        <w:rPr>
          <w:rStyle w:val="EndnoteReference"/>
          <w:rFonts w:cstheme="minorHAnsi"/>
        </w:rPr>
        <w:endnoteReference w:id="167"/>
      </w:r>
    </w:p>
    <w:p w14:paraId="5EB32F23" w14:textId="7CC1A8A5" w:rsidR="00D17F60" w:rsidRPr="00A904AF" w:rsidRDefault="00D17F60" w:rsidP="003801A0">
      <w:pPr>
        <w:rPr>
          <w:rFonts w:cstheme="minorHAnsi"/>
        </w:rPr>
      </w:pPr>
      <w:r w:rsidRPr="00516CBE">
        <w:rPr>
          <w:rFonts w:cstheme="minorHAnsi"/>
        </w:rPr>
        <w:t>Rio Tinto published its first climate change report in 2019.</w:t>
      </w:r>
      <w:r w:rsidR="005C1ABE" w:rsidRPr="00A904AF">
        <w:rPr>
          <w:rFonts w:cstheme="minorHAnsi"/>
        </w:rPr>
        <w:t xml:space="preserve"> </w:t>
      </w:r>
      <w:r w:rsidRPr="00A904AF">
        <w:rPr>
          <w:rFonts w:cstheme="minorHAnsi"/>
        </w:rPr>
        <w:t>The report was informed by the recommendations from the Task Force on Climate-related Financial Disclosures (TCFD)</w:t>
      </w:r>
      <w:r w:rsidR="008B03E8">
        <w:rPr>
          <w:rFonts w:cstheme="minorHAnsi"/>
        </w:rPr>
        <w:t>.</w:t>
      </w:r>
      <w:r w:rsidRPr="00D51FA2">
        <w:rPr>
          <w:rStyle w:val="EndnoteReference"/>
          <w:rFonts w:cstheme="minorHAnsi"/>
        </w:rPr>
        <w:endnoteReference w:id="168"/>
      </w:r>
      <w:r w:rsidR="005C1ABE" w:rsidRPr="00A904AF">
        <w:rPr>
          <w:rFonts w:cstheme="minorHAnsi"/>
        </w:rPr>
        <w:t xml:space="preserve"> </w:t>
      </w:r>
      <w:r w:rsidRPr="00A904AF">
        <w:rPr>
          <w:rFonts w:cstheme="minorHAnsi"/>
        </w:rPr>
        <w:t>TCFD recommendations are aimed at developing consistent climate-related financial risk disclosures for companies to use in providing information to their investors, lenders, insurers and other stakeholders.</w:t>
      </w:r>
      <w:r w:rsidR="005C1ABE" w:rsidRPr="00A904AF">
        <w:rPr>
          <w:rFonts w:cstheme="minorHAnsi"/>
        </w:rPr>
        <w:t xml:space="preserve"> </w:t>
      </w:r>
    </w:p>
    <w:p w14:paraId="1B2429C2" w14:textId="2C6FAEAA" w:rsidR="00D17F60" w:rsidRPr="00A904AF" w:rsidRDefault="00E2083E" w:rsidP="003801A0">
      <w:pPr>
        <w:pStyle w:val="Heading3"/>
        <w:rPr>
          <w:rFonts w:asciiTheme="minorHAnsi" w:hAnsiTheme="minorHAnsi" w:cstheme="minorHAnsi"/>
        </w:rPr>
      </w:pPr>
      <w:r w:rsidRPr="00A904AF">
        <w:rPr>
          <w:rFonts w:asciiTheme="minorHAnsi" w:hAnsiTheme="minorHAnsi" w:cstheme="minorHAnsi"/>
        </w:rPr>
        <w:t>Whistle-Blowing</w:t>
      </w:r>
    </w:p>
    <w:p w14:paraId="5562BB5C" w14:textId="594CE37E" w:rsidR="00D17F60" w:rsidRPr="00A904AF" w:rsidRDefault="008B03E8" w:rsidP="003801A0">
      <w:pPr>
        <w:rPr>
          <w:rFonts w:cstheme="minorHAnsi"/>
        </w:rPr>
      </w:pPr>
      <w:r>
        <w:rPr>
          <w:rFonts w:cstheme="minorHAnsi"/>
        </w:rPr>
        <w:t>”</w:t>
      </w:r>
      <w:r w:rsidR="00D17F60" w:rsidRPr="008B03E8">
        <w:rPr>
          <w:rFonts w:cstheme="minorHAnsi"/>
        </w:rPr>
        <w:t>Talk to Peggy</w:t>
      </w:r>
      <w:r>
        <w:rPr>
          <w:rFonts w:cstheme="minorHAnsi"/>
        </w:rPr>
        <w:t>”</w:t>
      </w:r>
      <w:r w:rsidR="00D17F60" w:rsidRPr="008B03E8">
        <w:rPr>
          <w:rFonts w:cstheme="minorHAnsi"/>
        </w:rPr>
        <w:t xml:space="preserve"> is the Group’s confidential and independently operated whistle</w:t>
      </w:r>
      <w:r w:rsidR="00E2083E" w:rsidRPr="008B03E8">
        <w:rPr>
          <w:rFonts w:cstheme="minorHAnsi"/>
        </w:rPr>
        <w:t>-</w:t>
      </w:r>
      <w:r w:rsidR="00D17F60" w:rsidRPr="00A904AF">
        <w:rPr>
          <w:rFonts w:cstheme="minorHAnsi"/>
        </w:rPr>
        <w:t>blowing programme</w:t>
      </w:r>
      <w:r w:rsidR="00D17F60" w:rsidRPr="00D51FA2">
        <w:rPr>
          <w:rStyle w:val="EndnoteReference"/>
          <w:rFonts w:cstheme="minorHAnsi"/>
        </w:rPr>
        <w:endnoteReference w:id="169"/>
      </w:r>
      <w:r w:rsidR="00D17F60" w:rsidRPr="00D51FA2">
        <w:rPr>
          <w:rFonts w:cstheme="minorHAnsi"/>
        </w:rPr>
        <w:t xml:space="preserve">. It offers an avenue through which employees, contractors, suppliers and customers of Rio Tinto managed sites can report concerns anonymously if they so </w:t>
      </w:r>
      <w:r w:rsidR="00D17F60" w:rsidRPr="0085475B">
        <w:rPr>
          <w:rFonts w:cstheme="minorHAnsi"/>
        </w:rPr>
        <w:t>ch</w:t>
      </w:r>
      <w:r w:rsidR="00D17F60" w:rsidRPr="00516CBE">
        <w:rPr>
          <w:rFonts w:cstheme="minorHAnsi"/>
        </w:rPr>
        <w:t>oose, subject to local law. This can i</w:t>
      </w:r>
      <w:r w:rsidR="00D17F60" w:rsidRPr="004B7FE6">
        <w:rPr>
          <w:rFonts w:cstheme="minorHAnsi"/>
        </w:rPr>
        <w:t>nclude any significant concerns about the business, or behaviour of individuals, including suspicion of violations o</w:t>
      </w:r>
      <w:r w:rsidR="00D17F60" w:rsidRPr="008B03E8">
        <w:rPr>
          <w:rFonts w:cstheme="minorHAnsi"/>
        </w:rPr>
        <w:t>f financial reporting, safety or environmental procedures or business integrity issues generally. Th</w:t>
      </w:r>
      <w:r w:rsidR="00D17F60" w:rsidRPr="00A904AF">
        <w:rPr>
          <w:rFonts w:cstheme="minorHAnsi"/>
        </w:rPr>
        <w:t>e programme features telephone and web submissions, a case management tool to manage cases, and a reporting tool to allow for improved analysis of case statistics and reporting.</w:t>
      </w:r>
    </w:p>
    <w:p w14:paraId="47BAA7FD" w14:textId="77777777" w:rsidR="00D17F60" w:rsidRPr="00A904AF" w:rsidRDefault="00D17F60" w:rsidP="003801A0">
      <w:pPr>
        <w:pStyle w:val="Heading3"/>
        <w:rPr>
          <w:rFonts w:asciiTheme="minorHAnsi" w:hAnsiTheme="minorHAnsi" w:cstheme="minorHAnsi"/>
        </w:rPr>
      </w:pPr>
      <w:bookmarkStart w:id="365" w:name="_Toc16514808"/>
      <w:bookmarkStart w:id="366" w:name="_Toc31297424"/>
      <w:r w:rsidRPr="00A904AF">
        <w:rPr>
          <w:rFonts w:asciiTheme="minorHAnsi" w:hAnsiTheme="minorHAnsi" w:cstheme="minorHAnsi"/>
        </w:rPr>
        <w:t>Complaints Procedure</w:t>
      </w:r>
      <w:bookmarkEnd w:id="365"/>
      <w:bookmarkEnd w:id="366"/>
    </w:p>
    <w:p w14:paraId="5ECB8081" w14:textId="75C0462A" w:rsidR="00D17F60" w:rsidRPr="00A904AF" w:rsidRDefault="00D17F60" w:rsidP="003801A0">
      <w:pPr>
        <w:rPr>
          <w:rFonts w:cstheme="minorHAnsi"/>
        </w:rPr>
      </w:pPr>
      <w:r w:rsidRPr="00A904AF">
        <w:rPr>
          <w:rFonts w:cstheme="minorHAnsi"/>
        </w:rPr>
        <w:t>Rio Tinto’s Communities and Social Performance (CSP) standard requires operating businesses to establish a complaints, disputes and grievance process that local communities can understand and readily access aimed at allowing complaints and disputes to be resolved proactively before they escalate further.</w:t>
      </w:r>
      <w:r w:rsidR="005C1ABE" w:rsidRPr="00A904AF">
        <w:rPr>
          <w:rFonts w:cstheme="minorHAnsi"/>
        </w:rPr>
        <w:t xml:space="preserve"> </w:t>
      </w:r>
      <w:r w:rsidRPr="00A904AF">
        <w:rPr>
          <w:rFonts w:cstheme="minorHAnsi"/>
        </w:rPr>
        <w:t>As a result, there are individual sites that have established community grievance programmes where community interactions occur and in response to requests from communities.</w:t>
      </w:r>
    </w:p>
    <w:p w14:paraId="400DCEC6" w14:textId="3AB08589" w:rsidR="00D17F60" w:rsidRPr="00A904AF" w:rsidRDefault="00D17F60" w:rsidP="003801A0">
      <w:pPr>
        <w:rPr>
          <w:rFonts w:cstheme="minorHAnsi"/>
        </w:rPr>
      </w:pPr>
      <w:r w:rsidRPr="00A904AF">
        <w:rPr>
          <w:rFonts w:cstheme="minorHAnsi"/>
        </w:rPr>
        <w:t>An example of the standard in action is provided by an Australian operating business, Pilbara Utilities electricity and water services</w:t>
      </w:r>
      <w:r w:rsidR="008B03E8">
        <w:rPr>
          <w:rFonts w:cstheme="minorHAnsi"/>
        </w:rPr>
        <w:t>.</w:t>
      </w:r>
      <w:r w:rsidRPr="00D51FA2">
        <w:rPr>
          <w:rStyle w:val="EndnoteReference"/>
          <w:rFonts w:cstheme="minorHAnsi"/>
        </w:rPr>
        <w:endnoteReference w:id="170"/>
      </w:r>
      <w:r w:rsidR="005C1ABE" w:rsidRPr="00A904AF">
        <w:rPr>
          <w:rFonts w:cstheme="minorHAnsi"/>
        </w:rPr>
        <w:t xml:space="preserve"> </w:t>
      </w:r>
    </w:p>
    <w:p w14:paraId="43FBD9C6" w14:textId="1F217EB2" w:rsidR="00D17F60" w:rsidRPr="00A904AF" w:rsidRDefault="00D17F60" w:rsidP="003801A0">
      <w:pPr>
        <w:rPr>
          <w:rFonts w:cstheme="minorHAnsi"/>
        </w:rPr>
      </w:pPr>
      <w:r w:rsidRPr="00A904AF">
        <w:rPr>
          <w:rFonts w:cstheme="minorHAnsi"/>
        </w:rPr>
        <w:t>Complaints can also be made through the</w:t>
      </w:r>
      <w:r w:rsidR="00275CAA" w:rsidRPr="00A904AF">
        <w:rPr>
          <w:rFonts w:cstheme="minorHAnsi"/>
        </w:rPr>
        <w:t xml:space="preserve"> </w:t>
      </w:r>
      <w:r w:rsidR="008B03E8">
        <w:rPr>
          <w:rFonts w:cstheme="minorHAnsi"/>
        </w:rPr>
        <w:t>“T</w:t>
      </w:r>
      <w:r w:rsidRPr="00A904AF">
        <w:rPr>
          <w:rFonts w:cstheme="minorHAnsi"/>
        </w:rPr>
        <w:t>alk to Peggy</w:t>
      </w:r>
      <w:r w:rsidR="008B03E8">
        <w:rPr>
          <w:rFonts w:cstheme="minorHAnsi"/>
        </w:rPr>
        <w:t>”</w:t>
      </w:r>
      <w:r w:rsidRPr="008B03E8">
        <w:rPr>
          <w:rFonts w:cstheme="minorHAnsi"/>
        </w:rPr>
        <w:t xml:space="preserve"> system</w:t>
      </w:r>
      <w:r w:rsidRPr="00A904AF">
        <w:rPr>
          <w:rFonts w:cstheme="minorHAnsi"/>
        </w:rPr>
        <w:t xml:space="preserve"> described above.</w:t>
      </w:r>
      <w:r w:rsidR="005C1ABE" w:rsidRPr="00A904AF">
        <w:rPr>
          <w:rFonts w:cstheme="minorHAnsi"/>
        </w:rPr>
        <w:t xml:space="preserve"> </w:t>
      </w:r>
    </w:p>
    <w:p w14:paraId="6CC249B5" w14:textId="77777777" w:rsidR="00D17F60" w:rsidRPr="00A904AF" w:rsidRDefault="00D17F60" w:rsidP="003801A0">
      <w:pPr>
        <w:pStyle w:val="Heading2"/>
        <w:rPr>
          <w:rFonts w:asciiTheme="minorHAnsi" w:hAnsiTheme="minorHAnsi" w:cstheme="minorHAnsi"/>
        </w:rPr>
      </w:pPr>
      <w:bookmarkStart w:id="367" w:name="_Toc16514809"/>
      <w:bookmarkStart w:id="368" w:name="_Toc31297425"/>
      <w:r w:rsidRPr="00A904AF">
        <w:rPr>
          <w:rFonts w:asciiTheme="minorHAnsi" w:hAnsiTheme="minorHAnsi" w:cstheme="minorHAnsi"/>
        </w:rPr>
        <w:t>Effectiveness</w:t>
      </w:r>
      <w:bookmarkEnd w:id="367"/>
      <w:bookmarkEnd w:id="368"/>
    </w:p>
    <w:p w14:paraId="7492A567" w14:textId="77777777" w:rsidR="00D17F60" w:rsidRPr="00A904AF" w:rsidRDefault="00D17F60" w:rsidP="003801A0">
      <w:pPr>
        <w:pStyle w:val="Heading3"/>
        <w:rPr>
          <w:rFonts w:asciiTheme="minorHAnsi" w:hAnsiTheme="minorHAnsi" w:cstheme="minorHAnsi"/>
        </w:rPr>
      </w:pPr>
      <w:bookmarkStart w:id="369" w:name="_Toc16514810"/>
      <w:bookmarkStart w:id="370" w:name="_Toc31297426"/>
      <w:r w:rsidRPr="00A904AF">
        <w:rPr>
          <w:rFonts w:asciiTheme="minorHAnsi" w:hAnsiTheme="minorHAnsi" w:cstheme="minorHAnsi"/>
        </w:rPr>
        <w:t>Internal Assessment</w:t>
      </w:r>
      <w:bookmarkEnd w:id="369"/>
      <w:bookmarkEnd w:id="370"/>
    </w:p>
    <w:p w14:paraId="38E05BFA" w14:textId="369625B6" w:rsidR="00D17F60" w:rsidRPr="00A904AF" w:rsidRDefault="00D17F60" w:rsidP="003801A0">
      <w:pPr>
        <w:rPr>
          <w:rFonts w:cstheme="minorHAnsi"/>
        </w:rPr>
      </w:pPr>
      <w:r w:rsidRPr="00A904AF">
        <w:rPr>
          <w:rFonts w:cstheme="minorHAnsi"/>
        </w:rPr>
        <w:t>Some internal assessment of effectiveness is carried out at the operating business level.</w:t>
      </w:r>
      <w:r w:rsidR="005C1ABE" w:rsidRPr="00A904AF">
        <w:rPr>
          <w:rFonts w:cstheme="minorHAnsi"/>
        </w:rPr>
        <w:t xml:space="preserve"> </w:t>
      </w:r>
      <w:r w:rsidRPr="00A904AF">
        <w:rPr>
          <w:rFonts w:cstheme="minorHAnsi"/>
        </w:rPr>
        <w:t>Element 17 (Management review) of the management system make provision for considering the effectiveness of activities involved in HES management, including assurance.</w:t>
      </w:r>
      <w:r w:rsidR="005C1ABE" w:rsidRPr="00A904AF">
        <w:rPr>
          <w:rFonts w:cstheme="minorHAnsi"/>
        </w:rPr>
        <w:t xml:space="preserve"> </w:t>
      </w:r>
      <w:r w:rsidRPr="00A904AF">
        <w:rPr>
          <w:rFonts w:cstheme="minorHAnsi"/>
        </w:rPr>
        <w:t>Under Element 17, a process is required for review of the management system by senior management at planned intervals.</w:t>
      </w:r>
      <w:r w:rsidR="005C1ABE" w:rsidRPr="00A904AF">
        <w:rPr>
          <w:rFonts w:cstheme="minorHAnsi"/>
        </w:rPr>
        <w:t xml:space="preserve"> </w:t>
      </w:r>
      <w:r w:rsidRPr="00A904AF">
        <w:rPr>
          <w:rFonts w:cstheme="minorHAnsi"/>
        </w:rPr>
        <w:t>The review must consider a number of factors including the following:</w:t>
      </w:r>
    </w:p>
    <w:p w14:paraId="12354D88" w14:textId="77777777" w:rsidR="00D17F60" w:rsidRPr="00A904AF" w:rsidRDefault="00D17F60" w:rsidP="003801A0">
      <w:pPr>
        <w:pStyle w:val="ListParagraph"/>
        <w:numPr>
          <w:ilvl w:val="0"/>
          <w:numId w:val="86"/>
        </w:numPr>
        <w:rPr>
          <w:rFonts w:cstheme="minorHAnsi"/>
        </w:rPr>
      </w:pPr>
      <w:r w:rsidRPr="00A904AF">
        <w:rPr>
          <w:rFonts w:cstheme="minorHAnsi"/>
        </w:rPr>
        <w:t>objectives, targets and performance indicators;</w:t>
      </w:r>
    </w:p>
    <w:p w14:paraId="21EC075E" w14:textId="77777777" w:rsidR="00D17F60" w:rsidRPr="00A904AF" w:rsidRDefault="00D17F60" w:rsidP="003801A0">
      <w:pPr>
        <w:pStyle w:val="ListParagraph"/>
        <w:numPr>
          <w:ilvl w:val="0"/>
          <w:numId w:val="86"/>
        </w:numPr>
        <w:rPr>
          <w:rFonts w:cstheme="minorHAnsi"/>
        </w:rPr>
      </w:pPr>
      <w:r w:rsidRPr="00A904AF">
        <w:rPr>
          <w:rFonts w:cstheme="minorHAnsi"/>
        </w:rPr>
        <w:t>the effectiveness of the management of change process;</w:t>
      </w:r>
    </w:p>
    <w:p w14:paraId="76E35406" w14:textId="77777777" w:rsidR="00D17F60" w:rsidRPr="00A904AF" w:rsidRDefault="00D17F60" w:rsidP="003801A0">
      <w:pPr>
        <w:pStyle w:val="ListParagraph"/>
        <w:numPr>
          <w:ilvl w:val="0"/>
          <w:numId w:val="86"/>
        </w:numPr>
        <w:rPr>
          <w:rFonts w:cstheme="minorHAnsi"/>
        </w:rPr>
      </w:pPr>
      <w:r w:rsidRPr="00A904AF">
        <w:rPr>
          <w:rFonts w:cstheme="minorHAnsi"/>
        </w:rPr>
        <w:t>environmental monitoring;</w:t>
      </w:r>
    </w:p>
    <w:p w14:paraId="0A1B50D6" w14:textId="77777777" w:rsidR="00D17F60" w:rsidRPr="00A904AF" w:rsidRDefault="00D17F60" w:rsidP="003801A0">
      <w:pPr>
        <w:pStyle w:val="ListParagraph"/>
        <w:numPr>
          <w:ilvl w:val="0"/>
          <w:numId w:val="86"/>
        </w:numPr>
        <w:rPr>
          <w:rFonts w:cstheme="minorHAnsi"/>
        </w:rPr>
      </w:pPr>
      <w:r w:rsidRPr="00A904AF">
        <w:rPr>
          <w:rFonts w:cstheme="minorHAnsi"/>
        </w:rPr>
        <w:t>the status of corrective actions;</w:t>
      </w:r>
    </w:p>
    <w:p w14:paraId="54F8CF86" w14:textId="0F99FC35" w:rsidR="00D17F60" w:rsidRPr="00A904AF" w:rsidRDefault="00D17F60" w:rsidP="003801A0">
      <w:pPr>
        <w:pStyle w:val="ListParagraph"/>
        <w:numPr>
          <w:ilvl w:val="0"/>
          <w:numId w:val="86"/>
        </w:numPr>
        <w:rPr>
          <w:rFonts w:cstheme="minorHAnsi"/>
        </w:rPr>
      </w:pPr>
      <w:r w:rsidRPr="00A904AF">
        <w:rPr>
          <w:rFonts w:cstheme="minorHAnsi"/>
        </w:rPr>
        <w:t>performance statistics, including environmental monitoring results</w:t>
      </w:r>
      <w:r w:rsidR="00AC241A">
        <w:rPr>
          <w:rFonts w:cstheme="minorHAnsi"/>
        </w:rPr>
        <w:t>;</w:t>
      </w:r>
      <w:r w:rsidRPr="00A904AF">
        <w:rPr>
          <w:rFonts w:cstheme="minorHAnsi"/>
        </w:rPr>
        <w:t xml:space="preserve"> </w:t>
      </w:r>
    </w:p>
    <w:p w14:paraId="683E20D8" w14:textId="216D2604" w:rsidR="00D17F60" w:rsidRPr="00A904AF" w:rsidRDefault="00D17F60" w:rsidP="003801A0">
      <w:pPr>
        <w:pStyle w:val="ListParagraph"/>
        <w:numPr>
          <w:ilvl w:val="0"/>
          <w:numId w:val="86"/>
        </w:numPr>
        <w:rPr>
          <w:rFonts w:cstheme="minorHAnsi"/>
        </w:rPr>
      </w:pPr>
      <w:r w:rsidRPr="00A904AF">
        <w:rPr>
          <w:rFonts w:cstheme="minorHAnsi"/>
        </w:rPr>
        <w:t>communication and feedback from employees and community complaints</w:t>
      </w:r>
      <w:r w:rsidR="00AC241A">
        <w:rPr>
          <w:rFonts w:cstheme="minorHAnsi"/>
        </w:rPr>
        <w:t>;</w:t>
      </w:r>
    </w:p>
    <w:p w14:paraId="327EDE27" w14:textId="73583A19" w:rsidR="00D17F60" w:rsidRPr="00A904AF" w:rsidRDefault="00D17F60" w:rsidP="003801A0">
      <w:pPr>
        <w:pStyle w:val="ListParagraph"/>
        <w:numPr>
          <w:ilvl w:val="0"/>
          <w:numId w:val="86"/>
        </w:numPr>
        <w:rPr>
          <w:rFonts w:cstheme="minorHAnsi"/>
        </w:rPr>
      </w:pPr>
      <w:r w:rsidRPr="00A904AF">
        <w:rPr>
          <w:rFonts w:cstheme="minorHAnsi"/>
        </w:rPr>
        <w:t>continued suitability of policies</w:t>
      </w:r>
      <w:r w:rsidR="00AC241A">
        <w:rPr>
          <w:rFonts w:cstheme="minorHAnsi"/>
        </w:rPr>
        <w:t>;</w:t>
      </w:r>
    </w:p>
    <w:p w14:paraId="481D5649" w14:textId="3931820C" w:rsidR="00D17F60" w:rsidRPr="00A904AF" w:rsidRDefault="00D17F60" w:rsidP="003801A0">
      <w:pPr>
        <w:pStyle w:val="ListParagraph"/>
        <w:numPr>
          <w:ilvl w:val="0"/>
          <w:numId w:val="86"/>
        </w:numPr>
        <w:rPr>
          <w:rFonts w:cstheme="minorHAnsi"/>
        </w:rPr>
      </w:pPr>
      <w:r w:rsidRPr="00A904AF">
        <w:rPr>
          <w:rFonts w:cstheme="minorHAnsi"/>
        </w:rPr>
        <w:t>external factors such as changing legal and other requirements, stakeholder expectations</w:t>
      </w:r>
      <w:r w:rsidR="00AC241A">
        <w:rPr>
          <w:rFonts w:cstheme="minorHAnsi"/>
        </w:rPr>
        <w:t>;</w:t>
      </w:r>
    </w:p>
    <w:p w14:paraId="2883F960" w14:textId="47D08B0B" w:rsidR="00D17F60" w:rsidRPr="00A904AF" w:rsidRDefault="00D17F60" w:rsidP="003801A0">
      <w:pPr>
        <w:pStyle w:val="ListParagraph"/>
        <w:numPr>
          <w:ilvl w:val="0"/>
          <w:numId w:val="86"/>
        </w:numPr>
        <w:rPr>
          <w:rFonts w:cstheme="minorHAnsi"/>
        </w:rPr>
      </w:pPr>
      <w:r w:rsidRPr="00A904AF">
        <w:rPr>
          <w:rFonts w:cstheme="minorHAnsi"/>
        </w:rPr>
        <w:t>changes in the products or activities of the o</w:t>
      </w:r>
      <w:r w:rsidR="00CB5B50" w:rsidRPr="00A904AF">
        <w:rPr>
          <w:rFonts w:cstheme="minorHAnsi"/>
        </w:rPr>
        <w:t>rganization</w:t>
      </w:r>
      <w:r w:rsidR="00AC241A">
        <w:rPr>
          <w:rFonts w:cstheme="minorHAnsi"/>
        </w:rPr>
        <w:t>;</w:t>
      </w:r>
    </w:p>
    <w:p w14:paraId="6A029CF5" w14:textId="2672F638" w:rsidR="00D17F60" w:rsidRPr="00A904AF" w:rsidRDefault="00D17F60" w:rsidP="003801A0">
      <w:pPr>
        <w:pStyle w:val="ListParagraph"/>
        <w:numPr>
          <w:ilvl w:val="0"/>
          <w:numId w:val="86"/>
        </w:numPr>
        <w:rPr>
          <w:rFonts w:cstheme="minorHAnsi"/>
        </w:rPr>
      </w:pPr>
      <w:r w:rsidRPr="00A904AF">
        <w:rPr>
          <w:rFonts w:cstheme="minorHAnsi"/>
        </w:rPr>
        <w:t>findings of completed audits and reviews</w:t>
      </w:r>
      <w:r w:rsidR="00AC241A">
        <w:rPr>
          <w:rFonts w:cstheme="minorHAnsi"/>
        </w:rPr>
        <w:t>;</w:t>
      </w:r>
    </w:p>
    <w:p w14:paraId="014C4EFB" w14:textId="77777777" w:rsidR="00D17F60" w:rsidRPr="00A904AF" w:rsidRDefault="00D17F60" w:rsidP="003801A0">
      <w:pPr>
        <w:pStyle w:val="ListParagraph"/>
        <w:numPr>
          <w:ilvl w:val="0"/>
          <w:numId w:val="86"/>
        </w:numPr>
        <w:rPr>
          <w:rFonts w:cstheme="minorHAnsi"/>
        </w:rPr>
      </w:pPr>
      <w:r w:rsidRPr="00A904AF">
        <w:rPr>
          <w:rFonts w:cstheme="minorHAnsi"/>
        </w:rPr>
        <w:t>recommendations and opportunities for improving the effectiveness of the management system.</w:t>
      </w:r>
    </w:p>
    <w:p w14:paraId="677E9CD7" w14:textId="77777777" w:rsidR="00D17F60" w:rsidRPr="00A904AF" w:rsidRDefault="00D17F60" w:rsidP="003801A0">
      <w:pPr>
        <w:rPr>
          <w:rFonts w:cstheme="minorHAnsi"/>
        </w:rPr>
      </w:pPr>
      <w:r w:rsidRPr="00A904AF">
        <w:rPr>
          <w:rFonts w:cstheme="minorHAnsi"/>
        </w:rPr>
        <w:t>The management review is required to evaluate any need for change and establish actions to improve the system, its processes and the resources needed to implement it.</w:t>
      </w:r>
    </w:p>
    <w:p w14:paraId="7F53E401" w14:textId="77777777" w:rsidR="00D17F60" w:rsidRPr="00A904AF" w:rsidRDefault="00D17F60" w:rsidP="003801A0">
      <w:pPr>
        <w:pStyle w:val="Heading3"/>
        <w:rPr>
          <w:rFonts w:asciiTheme="minorHAnsi" w:hAnsiTheme="minorHAnsi" w:cstheme="minorHAnsi"/>
        </w:rPr>
      </w:pPr>
      <w:bookmarkStart w:id="371" w:name="_Toc16514811"/>
      <w:bookmarkStart w:id="372" w:name="_Toc31297427"/>
      <w:r w:rsidRPr="00A904AF">
        <w:rPr>
          <w:rFonts w:asciiTheme="minorHAnsi" w:hAnsiTheme="minorHAnsi" w:cstheme="minorHAnsi"/>
        </w:rPr>
        <w:t>External/Independent Assessment</w:t>
      </w:r>
      <w:bookmarkEnd w:id="371"/>
      <w:bookmarkEnd w:id="372"/>
    </w:p>
    <w:p w14:paraId="505F085A" w14:textId="049D5E77" w:rsidR="00D17F60" w:rsidRPr="00A904AF" w:rsidRDefault="00D17F60" w:rsidP="003801A0">
      <w:pPr>
        <w:rPr>
          <w:rFonts w:cstheme="minorHAnsi"/>
        </w:rPr>
      </w:pPr>
      <w:r w:rsidRPr="00A904AF">
        <w:rPr>
          <w:rFonts w:cstheme="minorHAnsi"/>
        </w:rPr>
        <w:t>As noted in Section 7.6.3 above</w:t>
      </w:r>
      <w:r w:rsidR="00AC241A">
        <w:rPr>
          <w:rFonts w:cstheme="minorHAnsi"/>
        </w:rPr>
        <w:t>,</w:t>
      </w:r>
      <w:r w:rsidRPr="00A904AF">
        <w:rPr>
          <w:rFonts w:cstheme="minorHAnsi"/>
        </w:rPr>
        <w:t xml:space="preserve"> independent external assurance on selected sustainable development topics covered by the annual report was undertaken by PricewaterhouseCoopers LLP (PWC) to provide assurance to the Rio Tinto board.</w:t>
      </w:r>
      <w:r w:rsidR="005C1ABE" w:rsidRPr="00A904AF">
        <w:rPr>
          <w:rFonts w:cstheme="minorHAnsi"/>
        </w:rPr>
        <w:t xml:space="preserve"> </w:t>
      </w:r>
      <w:r w:rsidRPr="00A904AF">
        <w:rPr>
          <w:rFonts w:cstheme="minorHAnsi"/>
        </w:rPr>
        <w:t xml:space="preserve">PWC conducted its external assurance in a way that sought to </w:t>
      </w:r>
      <w:r w:rsidR="00962F20">
        <w:rPr>
          <w:rFonts w:cstheme="minorHAnsi"/>
        </w:rPr>
        <w:t>minimiz</w:t>
      </w:r>
      <w:r w:rsidRPr="00A904AF">
        <w:rPr>
          <w:rFonts w:cstheme="minorHAnsi"/>
        </w:rPr>
        <w:t>e the risk of making material misstatement.</w:t>
      </w:r>
      <w:r w:rsidR="005C1ABE" w:rsidRPr="00A904AF">
        <w:rPr>
          <w:rFonts w:cstheme="minorHAnsi"/>
        </w:rPr>
        <w:t xml:space="preserve"> </w:t>
      </w:r>
      <w:r w:rsidRPr="00A904AF">
        <w:rPr>
          <w:rFonts w:cstheme="minorHAnsi"/>
        </w:rPr>
        <w:t>PWC did this through approaches that included the following:</w:t>
      </w:r>
    </w:p>
    <w:p w14:paraId="68D046A0" w14:textId="77777777" w:rsidR="00D17F60" w:rsidRPr="00A904AF" w:rsidRDefault="00D17F60" w:rsidP="003801A0">
      <w:pPr>
        <w:pStyle w:val="ListParagraph"/>
        <w:numPr>
          <w:ilvl w:val="0"/>
          <w:numId w:val="85"/>
        </w:numPr>
        <w:rPr>
          <w:rFonts w:cstheme="minorHAnsi"/>
        </w:rPr>
      </w:pPr>
      <w:r w:rsidRPr="00A904AF">
        <w:rPr>
          <w:rFonts w:cstheme="minorHAnsi"/>
        </w:rPr>
        <w:t>making enquiries of relevant management personnel regarding the processes and controls for capturing, collating and reporting the performance data for the selected subject matter to be assured;</w:t>
      </w:r>
    </w:p>
    <w:p w14:paraId="1932517A" w14:textId="77777777" w:rsidR="00D17F60" w:rsidRPr="00A904AF" w:rsidRDefault="00D17F60" w:rsidP="003801A0">
      <w:pPr>
        <w:pStyle w:val="ListParagraph"/>
        <w:numPr>
          <w:ilvl w:val="0"/>
          <w:numId w:val="85"/>
        </w:numPr>
        <w:rPr>
          <w:rFonts w:cstheme="minorHAnsi"/>
        </w:rPr>
      </w:pPr>
      <w:r w:rsidRPr="00A904AF">
        <w:rPr>
          <w:rFonts w:cstheme="minorHAnsi"/>
        </w:rPr>
        <w:t xml:space="preserve">evaluating the design and effectiveness of the above processes and controls; </w:t>
      </w:r>
    </w:p>
    <w:p w14:paraId="3A6C77A2" w14:textId="77777777" w:rsidR="00D17F60" w:rsidRPr="00A904AF" w:rsidRDefault="00D17F60" w:rsidP="003801A0">
      <w:pPr>
        <w:pStyle w:val="ListParagraph"/>
        <w:numPr>
          <w:ilvl w:val="0"/>
          <w:numId w:val="85"/>
        </w:numPr>
        <w:rPr>
          <w:rFonts w:cstheme="minorHAnsi"/>
        </w:rPr>
      </w:pPr>
      <w:r w:rsidRPr="00A904AF">
        <w:rPr>
          <w:rFonts w:cstheme="minorHAnsi"/>
        </w:rPr>
        <w:t>for safety aspects, validating the operation of controls over the accuracy of injury classification and assessing the final injury classification applied for a sample of injuries reported during the year;</w:t>
      </w:r>
    </w:p>
    <w:p w14:paraId="6E36522C" w14:textId="77777777" w:rsidR="00D17F60" w:rsidRPr="00A904AF" w:rsidRDefault="00D17F60" w:rsidP="003801A0">
      <w:pPr>
        <w:pStyle w:val="ListParagraph"/>
        <w:numPr>
          <w:ilvl w:val="0"/>
          <w:numId w:val="85"/>
        </w:numPr>
        <w:rPr>
          <w:rFonts w:cstheme="minorHAnsi"/>
        </w:rPr>
      </w:pPr>
      <w:r w:rsidRPr="00A904AF">
        <w:rPr>
          <w:rFonts w:cstheme="minorHAnsi"/>
        </w:rPr>
        <w:t>testing the numerical accuracy of a sample of calculations of performance data;</w:t>
      </w:r>
    </w:p>
    <w:p w14:paraId="34FB5766" w14:textId="77777777" w:rsidR="00D17F60" w:rsidRPr="00A904AF" w:rsidRDefault="00D17F60" w:rsidP="003801A0">
      <w:pPr>
        <w:pStyle w:val="ListParagraph"/>
        <w:numPr>
          <w:ilvl w:val="0"/>
          <w:numId w:val="85"/>
        </w:numPr>
        <w:rPr>
          <w:rFonts w:cstheme="minorHAnsi"/>
        </w:rPr>
      </w:pPr>
      <w:r w:rsidRPr="00A904AF">
        <w:rPr>
          <w:rFonts w:cstheme="minorHAnsi"/>
        </w:rPr>
        <w:t xml:space="preserve">assessing the appropriateness of the greenhouse gas (GHG) emission factors applied in calculating the total GHG emissions and emissions intensity; </w:t>
      </w:r>
    </w:p>
    <w:p w14:paraId="2954AFCF" w14:textId="39EEF87B" w:rsidR="00D17F60" w:rsidRPr="00A904AF" w:rsidRDefault="00D17F60" w:rsidP="003801A0">
      <w:pPr>
        <w:pStyle w:val="ListParagraph"/>
        <w:numPr>
          <w:ilvl w:val="0"/>
          <w:numId w:val="85"/>
        </w:numPr>
        <w:rPr>
          <w:rFonts w:cstheme="minorHAnsi"/>
        </w:rPr>
      </w:pPr>
      <w:r w:rsidRPr="00A904AF">
        <w:rPr>
          <w:rFonts w:cstheme="minorHAnsi"/>
        </w:rPr>
        <w:t xml:space="preserve">selectively testing performance data at both an operational and </w:t>
      </w:r>
      <w:r w:rsidR="00AC241A">
        <w:rPr>
          <w:rFonts w:cstheme="minorHAnsi"/>
        </w:rPr>
        <w:t xml:space="preserve">a </w:t>
      </w:r>
      <w:r w:rsidRPr="00A904AF">
        <w:rPr>
          <w:rFonts w:cstheme="minorHAnsi"/>
        </w:rPr>
        <w:t>corporate level, including visiting a selection of five operations from across the Group’s businesses;</w:t>
      </w:r>
    </w:p>
    <w:p w14:paraId="30E9642E" w14:textId="77777777" w:rsidR="00D17F60" w:rsidRPr="00A904AF" w:rsidRDefault="00D17F60" w:rsidP="003801A0">
      <w:pPr>
        <w:pStyle w:val="ListParagraph"/>
        <w:numPr>
          <w:ilvl w:val="0"/>
          <w:numId w:val="85"/>
        </w:numPr>
        <w:rPr>
          <w:rFonts w:cstheme="minorHAnsi"/>
        </w:rPr>
      </w:pPr>
      <w:r w:rsidRPr="00A904AF">
        <w:rPr>
          <w:rFonts w:cstheme="minorHAnsi"/>
        </w:rPr>
        <w:t xml:space="preserve">undertaking analytical procedures for the performance data; and </w:t>
      </w:r>
    </w:p>
    <w:p w14:paraId="04B4F33C" w14:textId="77777777" w:rsidR="00D17F60" w:rsidRPr="00A904AF" w:rsidRDefault="00D17F60" w:rsidP="003801A0">
      <w:pPr>
        <w:pStyle w:val="ListParagraph"/>
        <w:numPr>
          <w:ilvl w:val="0"/>
          <w:numId w:val="85"/>
        </w:numPr>
        <w:rPr>
          <w:rFonts w:cstheme="minorHAnsi"/>
        </w:rPr>
      </w:pPr>
      <w:r w:rsidRPr="00A904AF">
        <w:rPr>
          <w:rFonts w:cstheme="minorHAnsi"/>
        </w:rPr>
        <w:t>making enquiries of relevant management and reviewing a sample of relevant management information and documentation.</w:t>
      </w:r>
    </w:p>
    <w:p w14:paraId="2CE3F2F4" w14:textId="243DB5FA" w:rsidR="00D17F60" w:rsidRPr="00A904AF" w:rsidRDefault="00D17F60" w:rsidP="003801A0">
      <w:pPr>
        <w:rPr>
          <w:rFonts w:cstheme="minorHAnsi"/>
        </w:rPr>
      </w:pPr>
      <w:r w:rsidRPr="00A904AF">
        <w:rPr>
          <w:rFonts w:cstheme="minorHAnsi"/>
        </w:rPr>
        <w:t>Overall this represents a degree of independent assessment of compliance; however, the assurance was very focused on relatively limited aspects of environmental compliance, such as greenhouse gas emissions.</w:t>
      </w:r>
    </w:p>
    <w:p w14:paraId="5E0EAB26" w14:textId="64862B88" w:rsidR="00D17F60" w:rsidRPr="00A904AF" w:rsidRDefault="00D17F60" w:rsidP="007A7272">
      <w:pPr>
        <w:rPr>
          <w:rFonts w:cstheme="minorHAnsi"/>
        </w:rPr>
      </w:pPr>
      <w:r w:rsidRPr="00A904AF">
        <w:rPr>
          <w:rFonts w:cstheme="minorHAnsi"/>
        </w:rPr>
        <w:t>The overall compliance and governance systems are audited by third parties every few years.</w:t>
      </w:r>
    </w:p>
    <w:p w14:paraId="240E9248" w14:textId="77777777" w:rsidR="00D17F60" w:rsidRPr="00A904AF" w:rsidRDefault="00D17F60" w:rsidP="003801A0">
      <w:pPr>
        <w:rPr>
          <w:rFonts w:cstheme="minorHAnsi"/>
        </w:rPr>
      </w:pPr>
    </w:p>
    <w:p w14:paraId="39D50DA3" w14:textId="36E4AD47" w:rsidR="00D17F60" w:rsidRPr="00A904AF" w:rsidRDefault="00D17F60">
      <w:pPr>
        <w:rPr>
          <w:rFonts w:cstheme="minorHAnsi"/>
          <w:sz w:val="28"/>
          <w:szCs w:val="28"/>
          <w:lang w:val="en-US"/>
        </w:rPr>
      </w:pPr>
      <w:r w:rsidRPr="00A904AF">
        <w:rPr>
          <w:rFonts w:cstheme="minorHAnsi"/>
          <w:sz w:val="28"/>
          <w:szCs w:val="28"/>
          <w:lang w:val="en-US"/>
        </w:rPr>
        <w:br w:type="page"/>
      </w:r>
    </w:p>
    <w:p w14:paraId="1D8883CC" w14:textId="5062ED7A" w:rsidR="00D17F60" w:rsidRPr="00A904AF" w:rsidRDefault="00D17F60" w:rsidP="003801A0">
      <w:pPr>
        <w:pStyle w:val="Heading1"/>
        <w:rPr>
          <w:rFonts w:asciiTheme="minorHAnsi" w:hAnsiTheme="minorHAnsi" w:cstheme="minorHAnsi"/>
        </w:rPr>
      </w:pPr>
      <w:bookmarkStart w:id="373" w:name="_Toc16514812"/>
      <w:bookmarkStart w:id="374" w:name="_Toc31297428"/>
      <w:r w:rsidRPr="00A904AF">
        <w:rPr>
          <w:rFonts w:asciiTheme="minorHAnsi" w:hAnsiTheme="minorHAnsi" w:cstheme="minorHAnsi"/>
        </w:rPr>
        <w:t>International Oil and Gas Compan</w:t>
      </w:r>
      <w:bookmarkEnd w:id="373"/>
      <w:r w:rsidRPr="00A904AF">
        <w:rPr>
          <w:rFonts w:asciiTheme="minorHAnsi" w:hAnsiTheme="minorHAnsi" w:cstheme="minorHAnsi"/>
        </w:rPr>
        <w:t>ies</w:t>
      </w:r>
      <w:bookmarkEnd w:id="374"/>
    </w:p>
    <w:p w14:paraId="1934F22B" w14:textId="77777777" w:rsidR="00D17F60" w:rsidRPr="00A904AF" w:rsidRDefault="00D17F60" w:rsidP="003801A0">
      <w:pPr>
        <w:pStyle w:val="Heading2"/>
        <w:rPr>
          <w:rFonts w:asciiTheme="minorHAnsi" w:hAnsiTheme="minorHAnsi" w:cstheme="minorHAnsi"/>
        </w:rPr>
      </w:pPr>
      <w:bookmarkStart w:id="375" w:name="_Toc16514813"/>
      <w:bookmarkStart w:id="376" w:name="_Toc31297429"/>
      <w:r w:rsidRPr="00A904AF">
        <w:rPr>
          <w:rFonts w:asciiTheme="minorHAnsi" w:hAnsiTheme="minorHAnsi" w:cstheme="minorHAnsi"/>
        </w:rPr>
        <w:t>Overview</w:t>
      </w:r>
      <w:bookmarkEnd w:id="375"/>
      <w:bookmarkEnd w:id="376"/>
    </w:p>
    <w:p w14:paraId="1F3B12EC" w14:textId="6E7AFAE1" w:rsidR="00D17F60" w:rsidRPr="00A904AF" w:rsidRDefault="00D17F60" w:rsidP="003801A0">
      <w:pPr>
        <w:rPr>
          <w:rFonts w:cstheme="minorHAnsi"/>
        </w:rPr>
      </w:pPr>
      <w:bookmarkStart w:id="377" w:name="_Hlk12265619"/>
      <w:r w:rsidRPr="00A904AF">
        <w:rPr>
          <w:rFonts w:cstheme="minorHAnsi"/>
        </w:rPr>
        <w:t>This case study was prepared from a review of the practices of three large international oil and gas companies (IOGCs).</w:t>
      </w:r>
      <w:r w:rsidR="005C1ABE" w:rsidRPr="00A904AF">
        <w:rPr>
          <w:rFonts w:cstheme="minorHAnsi"/>
        </w:rPr>
        <w:t xml:space="preserve"> </w:t>
      </w:r>
      <w:r w:rsidRPr="00A904AF">
        <w:rPr>
          <w:rFonts w:cstheme="minorHAnsi"/>
        </w:rPr>
        <w:t>Each company has a diverse portfolio of business activities; this case study is primarily focused on upstream, i.e.</w:t>
      </w:r>
      <w:r w:rsidR="00A34640" w:rsidRPr="00A904AF">
        <w:rPr>
          <w:rFonts w:cstheme="minorHAnsi"/>
        </w:rPr>
        <w:t>,</w:t>
      </w:r>
      <w:r w:rsidRPr="00A904AF">
        <w:rPr>
          <w:rFonts w:cstheme="minorHAnsi"/>
        </w:rPr>
        <w:t xml:space="preserve"> oil and gas exploration and production</w:t>
      </w:r>
      <w:r w:rsidR="00AC241A">
        <w:rPr>
          <w:rFonts w:cstheme="minorHAnsi"/>
        </w:rPr>
        <w:t>,</w:t>
      </w:r>
      <w:r w:rsidRPr="00A904AF">
        <w:rPr>
          <w:rFonts w:cstheme="minorHAnsi"/>
        </w:rPr>
        <w:t xml:space="preserve"> activities.</w:t>
      </w:r>
    </w:p>
    <w:p w14:paraId="38519D29" w14:textId="3083B6C2" w:rsidR="00D17F60" w:rsidRPr="00A904AF" w:rsidRDefault="00D17F60" w:rsidP="003801A0">
      <w:pPr>
        <w:rPr>
          <w:rFonts w:cstheme="minorHAnsi"/>
        </w:rPr>
      </w:pPr>
      <w:r w:rsidRPr="00A904AF">
        <w:rPr>
          <w:rFonts w:cstheme="minorHAnsi"/>
        </w:rPr>
        <w:t>The material presented in the case study is a combination of materials published on the company websites together with the outcomes of interviews with members of each company.</w:t>
      </w:r>
      <w:r w:rsidR="005C1ABE" w:rsidRPr="00A904AF">
        <w:rPr>
          <w:rFonts w:cstheme="minorHAnsi"/>
        </w:rPr>
        <w:t xml:space="preserve"> </w:t>
      </w:r>
      <w:r w:rsidRPr="00A904AF">
        <w:rPr>
          <w:rFonts w:cstheme="minorHAnsi"/>
        </w:rPr>
        <w:t>Publicly available information was used primarily to complete the sections on</w:t>
      </w:r>
      <w:r w:rsidR="00275CAA" w:rsidRPr="00A904AF">
        <w:rPr>
          <w:rFonts w:cstheme="minorHAnsi"/>
        </w:rPr>
        <w:t xml:space="preserve"> “</w:t>
      </w:r>
      <w:r w:rsidRPr="00A904AF">
        <w:rPr>
          <w:rFonts w:cstheme="minorHAnsi"/>
        </w:rPr>
        <w:t>Institutional Framework</w:t>
      </w:r>
      <w:r w:rsidR="00AA0271">
        <w:rPr>
          <w:rFonts w:cstheme="minorHAnsi"/>
        </w:rPr>
        <w:t>”</w:t>
      </w:r>
      <w:r w:rsidRPr="00A904AF">
        <w:rPr>
          <w:rFonts w:cstheme="minorHAnsi"/>
        </w:rPr>
        <w:t>,</w:t>
      </w:r>
      <w:r w:rsidR="00275CAA" w:rsidRPr="00A904AF">
        <w:rPr>
          <w:rFonts w:cstheme="minorHAnsi"/>
        </w:rPr>
        <w:t xml:space="preserve"> “</w:t>
      </w:r>
      <w:r w:rsidRPr="00A904AF">
        <w:rPr>
          <w:rFonts w:cstheme="minorHAnsi"/>
        </w:rPr>
        <w:t>Compliance Promotion</w:t>
      </w:r>
      <w:r w:rsidR="00AA0271">
        <w:rPr>
          <w:rFonts w:cstheme="minorHAnsi"/>
        </w:rPr>
        <w:t>”</w:t>
      </w:r>
      <w:r w:rsidRPr="00A904AF">
        <w:rPr>
          <w:rFonts w:cstheme="minorHAnsi"/>
        </w:rPr>
        <w:t>,</w:t>
      </w:r>
      <w:r w:rsidR="00275CAA" w:rsidRPr="00A904AF">
        <w:rPr>
          <w:rFonts w:cstheme="minorHAnsi"/>
        </w:rPr>
        <w:t xml:space="preserve"> “</w:t>
      </w:r>
      <w:r w:rsidRPr="00A904AF">
        <w:rPr>
          <w:rFonts w:cstheme="minorHAnsi"/>
        </w:rPr>
        <w:t>Reporting and Transparency</w:t>
      </w:r>
      <w:r w:rsidR="00AA0271">
        <w:rPr>
          <w:rFonts w:cstheme="minorHAnsi"/>
        </w:rPr>
        <w:t>”</w:t>
      </w:r>
      <w:r w:rsidRPr="00A904AF">
        <w:rPr>
          <w:rFonts w:cstheme="minorHAnsi"/>
        </w:rPr>
        <w:t xml:space="preserve"> and</w:t>
      </w:r>
      <w:r w:rsidR="00275CAA" w:rsidRPr="00A904AF">
        <w:rPr>
          <w:rFonts w:cstheme="minorHAnsi"/>
        </w:rPr>
        <w:t xml:space="preserve"> “</w:t>
      </w:r>
      <w:r w:rsidRPr="00A904AF">
        <w:rPr>
          <w:rFonts w:cstheme="minorHAnsi"/>
        </w:rPr>
        <w:t>Effectiveness</w:t>
      </w:r>
      <w:r w:rsidR="00AA0271">
        <w:rPr>
          <w:rFonts w:cstheme="minorHAnsi"/>
        </w:rPr>
        <w:t>”</w:t>
      </w:r>
      <w:r w:rsidRPr="00A904AF">
        <w:rPr>
          <w:rFonts w:cstheme="minorHAnsi"/>
        </w:rPr>
        <w:t>.</w:t>
      </w:r>
      <w:r w:rsidR="005C1ABE" w:rsidRPr="00A904AF">
        <w:rPr>
          <w:rFonts w:cstheme="minorHAnsi"/>
        </w:rPr>
        <w:t xml:space="preserve"> </w:t>
      </w:r>
      <w:r w:rsidRPr="00A904AF">
        <w:rPr>
          <w:rFonts w:cstheme="minorHAnsi"/>
        </w:rPr>
        <w:t>The interviews particularly focused on</w:t>
      </w:r>
      <w:r w:rsidR="00275CAA" w:rsidRPr="00A904AF">
        <w:rPr>
          <w:rFonts w:cstheme="minorHAnsi"/>
        </w:rPr>
        <w:t xml:space="preserve"> “</w:t>
      </w:r>
      <w:r w:rsidRPr="00A904AF">
        <w:rPr>
          <w:rFonts w:cstheme="minorHAnsi"/>
        </w:rPr>
        <w:t>Compliance Monitoring</w:t>
      </w:r>
      <w:r w:rsidR="00AA0271">
        <w:rPr>
          <w:rFonts w:cstheme="minorHAnsi"/>
        </w:rPr>
        <w:t>”</w:t>
      </w:r>
      <w:r w:rsidRPr="00A904AF">
        <w:rPr>
          <w:rFonts w:cstheme="minorHAnsi"/>
        </w:rPr>
        <w:t xml:space="preserve"> and</w:t>
      </w:r>
      <w:r w:rsidR="00275CAA" w:rsidRPr="00A904AF">
        <w:rPr>
          <w:rFonts w:cstheme="minorHAnsi"/>
        </w:rPr>
        <w:t xml:space="preserve"> “</w:t>
      </w:r>
      <w:r w:rsidRPr="00A904AF">
        <w:rPr>
          <w:rFonts w:cstheme="minorHAnsi"/>
        </w:rPr>
        <w:t>Compliance Enforcement</w:t>
      </w:r>
      <w:r w:rsidR="00AA0271">
        <w:rPr>
          <w:rFonts w:cstheme="minorHAnsi"/>
        </w:rPr>
        <w:t>”</w:t>
      </w:r>
      <w:r w:rsidRPr="00A904AF">
        <w:rPr>
          <w:rFonts w:cstheme="minorHAnsi"/>
        </w:rPr>
        <w:t>.</w:t>
      </w:r>
      <w:r w:rsidR="005C1ABE" w:rsidRPr="00A904AF">
        <w:rPr>
          <w:rFonts w:cstheme="minorHAnsi"/>
        </w:rPr>
        <w:t xml:space="preserve"> </w:t>
      </w:r>
      <w:r w:rsidRPr="00A904AF">
        <w:rPr>
          <w:rFonts w:cstheme="minorHAnsi"/>
        </w:rPr>
        <w:t>These latter inputs have been merged to represent the environmental compliance assurance practices of a</w:t>
      </w:r>
      <w:r w:rsidR="00275CAA" w:rsidRPr="00A904AF">
        <w:rPr>
          <w:rFonts w:cstheme="minorHAnsi"/>
        </w:rPr>
        <w:t xml:space="preserve"> “</w:t>
      </w:r>
      <w:r w:rsidRPr="00A904AF">
        <w:rPr>
          <w:rFonts w:cstheme="minorHAnsi"/>
        </w:rPr>
        <w:t>typical international oil company</w:t>
      </w:r>
      <w:r w:rsidR="00AA0271">
        <w:rPr>
          <w:rFonts w:cstheme="minorHAnsi"/>
        </w:rPr>
        <w:t>”</w:t>
      </w:r>
      <w:r w:rsidRPr="00A904AF">
        <w:rPr>
          <w:rFonts w:cstheme="minorHAnsi"/>
        </w:rPr>
        <w:t>.</w:t>
      </w:r>
      <w:r w:rsidR="005C1ABE" w:rsidRPr="00A904AF">
        <w:rPr>
          <w:rFonts w:cstheme="minorHAnsi"/>
        </w:rPr>
        <w:t xml:space="preserve"> </w:t>
      </w:r>
      <w:r w:rsidRPr="00A904AF">
        <w:rPr>
          <w:rFonts w:cstheme="minorHAnsi"/>
        </w:rPr>
        <w:t>None of these practices should be interpreted as being the particular practice of any one company.</w:t>
      </w:r>
    </w:p>
    <w:p w14:paraId="2E06F4EE" w14:textId="4806FEC7" w:rsidR="00D17F60" w:rsidRPr="00A904AF" w:rsidRDefault="00D17F60" w:rsidP="003801A0">
      <w:pPr>
        <w:rPr>
          <w:rFonts w:cstheme="minorHAnsi"/>
        </w:rPr>
      </w:pPr>
      <w:r w:rsidRPr="00A904AF">
        <w:rPr>
          <w:rFonts w:cstheme="minorHAnsi"/>
        </w:rPr>
        <w:t>Compliance assurance practices in international oil companies are well</w:t>
      </w:r>
      <w:r w:rsidR="00AC241A">
        <w:rPr>
          <w:rFonts w:cstheme="minorHAnsi"/>
        </w:rPr>
        <w:t xml:space="preserve"> </w:t>
      </w:r>
      <w:r w:rsidRPr="00A904AF">
        <w:rPr>
          <w:rFonts w:cstheme="minorHAnsi"/>
        </w:rPr>
        <w:t>established and have two main objectives:</w:t>
      </w:r>
    </w:p>
    <w:p w14:paraId="5BEF096E" w14:textId="77777777" w:rsidR="00D17F60" w:rsidRPr="00A904AF" w:rsidRDefault="00D17F60" w:rsidP="003801A0">
      <w:pPr>
        <w:pStyle w:val="ListParagraph"/>
        <w:numPr>
          <w:ilvl w:val="0"/>
          <w:numId w:val="92"/>
        </w:numPr>
        <w:rPr>
          <w:rFonts w:cstheme="minorHAnsi"/>
        </w:rPr>
      </w:pPr>
      <w:r w:rsidRPr="00A904AF">
        <w:rPr>
          <w:rFonts w:cstheme="minorHAnsi"/>
        </w:rPr>
        <w:t>assurance that the law and host-country regulations will be complied with; and</w:t>
      </w:r>
    </w:p>
    <w:p w14:paraId="7C4998EC" w14:textId="70C73EAE" w:rsidR="00D17F60" w:rsidRPr="00A904AF" w:rsidRDefault="00D17F60" w:rsidP="003801A0">
      <w:pPr>
        <w:pStyle w:val="ListParagraph"/>
        <w:numPr>
          <w:ilvl w:val="0"/>
          <w:numId w:val="92"/>
        </w:numPr>
        <w:rPr>
          <w:rFonts w:cstheme="minorHAnsi"/>
        </w:rPr>
      </w:pPr>
      <w:r w:rsidRPr="00A904AF">
        <w:rPr>
          <w:rFonts w:cstheme="minorHAnsi"/>
        </w:rPr>
        <w:t>assurance that the companies</w:t>
      </w:r>
      <w:r w:rsidR="00AC241A">
        <w:rPr>
          <w:rFonts w:cstheme="minorHAnsi"/>
        </w:rPr>
        <w:t>’</w:t>
      </w:r>
      <w:r w:rsidRPr="00A904AF">
        <w:rPr>
          <w:rFonts w:cstheme="minorHAnsi"/>
        </w:rPr>
        <w:t xml:space="preserve"> own standards, procedures and commitments to shareholders and stakeholders will be complied with.</w:t>
      </w:r>
    </w:p>
    <w:p w14:paraId="2E7C9F61" w14:textId="1B29D9CD" w:rsidR="00D17F60" w:rsidRPr="00A904AF" w:rsidRDefault="00D17F60" w:rsidP="003801A0">
      <w:pPr>
        <w:pStyle w:val="Heading2"/>
        <w:rPr>
          <w:rFonts w:asciiTheme="minorHAnsi" w:hAnsiTheme="minorHAnsi" w:cstheme="minorHAnsi"/>
        </w:rPr>
      </w:pPr>
      <w:bookmarkStart w:id="378" w:name="_Toc16514814"/>
      <w:bookmarkStart w:id="379" w:name="_Toc31297430"/>
      <w:bookmarkEnd w:id="377"/>
      <w:r w:rsidRPr="00A904AF">
        <w:rPr>
          <w:rFonts w:asciiTheme="minorHAnsi" w:hAnsiTheme="minorHAnsi" w:cstheme="minorHAnsi"/>
        </w:rPr>
        <w:t>The Institutional Framework</w:t>
      </w:r>
      <w:bookmarkEnd w:id="378"/>
      <w:bookmarkEnd w:id="379"/>
      <w:r w:rsidRPr="00A904AF">
        <w:rPr>
          <w:rFonts w:asciiTheme="minorHAnsi" w:hAnsiTheme="minorHAnsi" w:cstheme="minorHAnsi"/>
        </w:rPr>
        <w:t xml:space="preserve"> </w:t>
      </w:r>
    </w:p>
    <w:p w14:paraId="7DFB19A3" w14:textId="77777777" w:rsidR="00D17F60" w:rsidRPr="00A904AF" w:rsidRDefault="00D17F60" w:rsidP="003801A0">
      <w:pPr>
        <w:pStyle w:val="Heading3"/>
        <w:rPr>
          <w:rFonts w:asciiTheme="minorHAnsi" w:hAnsiTheme="minorHAnsi" w:cstheme="minorHAnsi"/>
        </w:rPr>
      </w:pPr>
      <w:bookmarkStart w:id="380" w:name="_Toc16514815"/>
      <w:bookmarkStart w:id="381" w:name="_Toc31297431"/>
      <w:r w:rsidRPr="00A904AF">
        <w:rPr>
          <w:rFonts w:asciiTheme="minorHAnsi" w:hAnsiTheme="minorHAnsi" w:cstheme="minorHAnsi"/>
        </w:rPr>
        <w:t>Introduction</w:t>
      </w:r>
      <w:bookmarkEnd w:id="380"/>
      <w:bookmarkEnd w:id="381"/>
    </w:p>
    <w:p w14:paraId="25137468" w14:textId="4F68EB03" w:rsidR="00D17F60" w:rsidRPr="00A904AF" w:rsidRDefault="00D17F60" w:rsidP="003801A0">
      <w:pPr>
        <w:rPr>
          <w:rFonts w:cstheme="minorHAnsi"/>
        </w:rPr>
      </w:pPr>
      <w:r w:rsidRPr="00A904AF">
        <w:rPr>
          <w:rFonts w:cstheme="minorHAnsi"/>
        </w:rPr>
        <w:t>IOGCs typically have governance systems of internal controls that require their staff to act in ways that are consistent with applicable host-country laws and regulations, together with company</w:t>
      </w:r>
      <w:r w:rsidR="00AC241A">
        <w:rPr>
          <w:rFonts w:cstheme="minorHAnsi"/>
        </w:rPr>
        <w:t>-</w:t>
      </w:r>
      <w:r w:rsidRPr="00A904AF">
        <w:rPr>
          <w:rFonts w:cstheme="minorHAnsi"/>
        </w:rPr>
        <w:t>specific requirements, performance standards (e.g.</w:t>
      </w:r>
      <w:r w:rsidR="006B2EA5" w:rsidRPr="00A904AF">
        <w:rPr>
          <w:rFonts w:cstheme="minorHAnsi"/>
        </w:rPr>
        <w:t>,</w:t>
      </w:r>
      <w:r w:rsidRPr="00A904AF">
        <w:rPr>
          <w:rFonts w:cstheme="minorHAnsi"/>
        </w:rPr>
        <w:t xml:space="preserve"> for health and safety, the environment, climate change, biodiversity and relationships with local communities), values and behaviours, for example:</w:t>
      </w:r>
    </w:p>
    <w:p w14:paraId="76658CB9" w14:textId="070CC050" w:rsidR="00D17F60" w:rsidRPr="0085475B" w:rsidRDefault="00D17F60" w:rsidP="003801A0">
      <w:pPr>
        <w:pStyle w:val="ListParagraph"/>
        <w:numPr>
          <w:ilvl w:val="0"/>
          <w:numId w:val="93"/>
        </w:numPr>
        <w:rPr>
          <w:rFonts w:cstheme="minorHAnsi"/>
        </w:rPr>
      </w:pPr>
      <w:r w:rsidRPr="00A904AF">
        <w:rPr>
          <w:rFonts w:cstheme="minorHAnsi"/>
        </w:rPr>
        <w:t>the BP Code of Conduct</w:t>
      </w:r>
      <w:r w:rsidR="00DD63D4">
        <w:rPr>
          <w:rFonts w:cstheme="minorHAnsi"/>
        </w:rPr>
        <w:t>;</w:t>
      </w:r>
      <w:r w:rsidRPr="00D51FA2">
        <w:rPr>
          <w:rStyle w:val="EndnoteReference"/>
          <w:rFonts w:cstheme="minorHAnsi"/>
        </w:rPr>
        <w:endnoteReference w:id="171"/>
      </w:r>
      <w:r w:rsidRPr="00D51FA2">
        <w:rPr>
          <w:rFonts w:cstheme="minorHAnsi"/>
        </w:rPr>
        <w:t xml:space="preserve"> </w:t>
      </w:r>
    </w:p>
    <w:p w14:paraId="30D49855" w14:textId="3DFDBE67" w:rsidR="00D17F60" w:rsidRPr="0085475B" w:rsidRDefault="00D17F60" w:rsidP="003801A0">
      <w:pPr>
        <w:pStyle w:val="ListParagraph"/>
        <w:numPr>
          <w:ilvl w:val="0"/>
          <w:numId w:val="93"/>
        </w:numPr>
        <w:rPr>
          <w:rFonts w:cstheme="minorHAnsi"/>
        </w:rPr>
      </w:pPr>
      <w:r w:rsidRPr="00516CBE">
        <w:rPr>
          <w:rFonts w:cstheme="minorHAnsi"/>
        </w:rPr>
        <w:t>the</w:t>
      </w:r>
      <w:r w:rsidR="00275CAA" w:rsidRPr="00A904AF">
        <w:rPr>
          <w:rFonts w:cstheme="minorHAnsi"/>
        </w:rPr>
        <w:t xml:space="preserve"> “</w:t>
      </w:r>
      <w:r w:rsidRPr="00A904AF">
        <w:rPr>
          <w:rFonts w:cstheme="minorHAnsi"/>
        </w:rPr>
        <w:t>Chevron Way</w:t>
      </w:r>
      <w:r w:rsidR="00DD63D4">
        <w:rPr>
          <w:rFonts w:cstheme="minorHAnsi"/>
        </w:rPr>
        <w:t>”;</w:t>
      </w:r>
      <w:r w:rsidRPr="00D51FA2">
        <w:rPr>
          <w:rStyle w:val="EndnoteReference"/>
          <w:rFonts w:cstheme="minorHAnsi"/>
        </w:rPr>
        <w:endnoteReference w:id="172"/>
      </w:r>
      <w:r w:rsidRPr="00D51FA2">
        <w:rPr>
          <w:rFonts w:cstheme="minorHAnsi"/>
        </w:rPr>
        <w:t xml:space="preserve"> and </w:t>
      </w:r>
    </w:p>
    <w:p w14:paraId="66E4C9EC" w14:textId="4A7E425E" w:rsidR="00D17F60" w:rsidRPr="0085475B" w:rsidRDefault="00D17F60" w:rsidP="003801A0">
      <w:pPr>
        <w:pStyle w:val="ListParagraph"/>
        <w:numPr>
          <w:ilvl w:val="0"/>
          <w:numId w:val="93"/>
        </w:numPr>
        <w:rPr>
          <w:rFonts w:cstheme="minorHAnsi"/>
        </w:rPr>
      </w:pPr>
      <w:r w:rsidRPr="00516CBE">
        <w:rPr>
          <w:rFonts w:cstheme="minorHAnsi"/>
        </w:rPr>
        <w:t>the Shell Code of Conduct</w:t>
      </w:r>
      <w:r w:rsidR="00DD63D4">
        <w:rPr>
          <w:rFonts w:cstheme="minorHAnsi"/>
        </w:rPr>
        <w:t>.</w:t>
      </w:r>
      <w:r w:rsidRPr="00D51FA2">
        <w:rPr>
          <w:rStyle w:val="EndnoteReference"/>
          <w:rFonts w:cstheme="minorHAnsi"/>
        </w:rPr>
        <w:endnoteReference w:id="173"/>
      </w:r>
    </w:p>
    <w:p w14:paraId="722342CA" w14:textId="68735C7F" w:rsidR="00D17F60" w:rsidRPr="00A904AF" w:rsidRDefault="00D17F60" w:rsidP="003801A0">
      <w:pPr>
        <w:rPr>
          <w:rFonts w:cstheme="minorHAnsi"/>
        </w:rPr>
      </w:pPr>
      <w:r w:rsidRPr="00516CBE">
        <w:rPr>
          <w:rFonts w:cstheme="minorHAnsi"/>
        </w:rPr>
        <w:t xml:space="preserve">These governance systems are </w:t>
      </w:r>
      <w:r w:rsidRPr="004B7FE6">
        <w:rPr>
          <w:rFonts w:cstheme="minorHAnsi"/>
        </w:rPr>
        <w:t>further un</w:t>
      </w:r>
      <w:r w:rsidR="00AC241A">
        <w:rPr>
          <w:rFonts w:cstheme="minorHAnsi"/>
        </w:rPr>
        <w:t>der</w:t>
      </w:r>
      <w:r w:rsidRPr="004B7FE6">
        <w:rPr>
          <w:rFonts w:cstheme="minorHAnsi"/>
        </w:rPr>
        <w:t>pinne</w:t>
      </w:r>
      <w:r w:rsidRPr="00D92DE4">
        <w:rPr>
          <w:rFonts w:cstheme="minorHAnsi"/>
        </w:rPr>
        <w:t xml:space="preserve">d by an operating </w:t>
      </w:r>
      <w:r w:rsidRPr="008B03E8">
        <w:rPr>
          <w:rFonts w:cstheme="minorHAnsi"/>
        </w:rPr>
        <w:t>management system (OMS) of some type (for example BP</w:t>
      </w:r>
      <w:r w:rsidRPr="00DD63D4">
        <w:rPr>
          <w:rFonts w:cstheme="minorHAnsi"/>
        </w:rPr>
        <w:t>’s Operating Management System</w:t>
      </w:r>
      <w:r w:rsidR="00DD63D4">
        <w:rPr>
          <w:rFonts w:cstheme="minorHAnsi"/>
        </w:rPr>
        <w:t>,</w:t>
      </w:r>
      <w:r w:rsidRPr="00D51FA2">
        <w:rPr>
          <w:rStyle w:val="EndnoteReference"/>
          <w:rFonts w:cstheme="minorHAnsi"/>
        </w:rPr>
        <w:endnoteReference w:id="174"/>
      </w:r>
      <w:r w:rsidRPr="00D51FA2">
        <w:rPr>
          <w:rFonts w:cstheme="minorHAnsi"/>
        </w:rPr>
        <w:t xml:space="preserve"> Chevron’s Operatio</w:t>
      </w:r>
      <w:r w:rsidRPr="0085475B">
        <w:rPr>
          <w:rFonts w:cstheme="minorHAnsi"/>
        </w:rPr>
        <w:t>nal Excellence Management S</w:t>
      </w:r>
      <w:r w:rsidRPr="00516CBE">
        <w:rPr>
          <w:rFonts w:cstheme="minorHAnsi"/>
        </w:rPr>
        <w:t>ystem (OEMS)</w:t>
      </w:r>
      <w:r w:rsidRPr="00D51FA2">
        <w:rPr>
          <w:rStyle w:val="EndnoteReference"/>
          <w:rFonts w:cstheme="minorHAnsi"/>
        </w:rPr>
        <w:endnoteReference w:id="175"/>
      </w:r>
      <w:r w:rsidRPr="00D51FA2">
        <w:rPr>
          <w:rFonts w:cstheme="minorHAnsi"/>
        </w:rPr>
        <w:t xml:space="preserve"> and the Shell Health, Security, Safety, Environment and Social Performance (H</w:t>
      </w:r>
      <w:r w:rsidRPr="0085475B">
        <w:rPr>
          <w:rFonts w:cstheme="minorHAnsi"/>
        </w:rPr>
        <w:t>SSE &amp; SP) Control</w:t>
      </w:r>
      <w:r w:rsidRPr="00516CBE">
        <w:rPr>
          <w:rFonts w:cstheme="minorHAnsi"/>
        </w:rPr>
        <w:t xml:space="preserve"> Framework</w:t>
      </w:r>
      <w:r w:rsidRPr="00D51FA2">
        <w:rPr>
          <w:rStyle w:val="EndnoteReference"/>
          <w:rFonts w:cstheme="minorHAnsi"/>
        </w:rPr>
        <w:endnoteReference w:id="176"/>
      </w:r>
      <w:r w:rsidRPr="00D51FA2">
        <w:rPr>
          <w:rFonts w:cstheme="minorHAnsi"/>
        </w:rPr>
        <w:t>).</w:t>
      </w:r>
      <w:r w:rsidR="005C1ABE" w:rsidRPr="00A904AF">
        <w:rPr>
          <w:rFonts w:cstheme="minorHAnsi"/>
        </w:rPr>
        <w:t xml:space="preserve"> </w:t>
      </w:r>
    </w:p>
    <w:p w14:paraId="4DC63A57" w14:textId="3539DD0C" w:rsidR="00D17F60" w:rsidRPr="00A904AF" w:rsidRDefault="00D17F60" w:rsidP="003801A0">
      <w:pPr>
        <w:rPr>
          <w:rFonts w:cstheme="minorHAnsi"/>
        </w:rPr>
      </w:pPr>
      <w:r w:rsidRPr="00A904AF">
        <w:rPr>
          <w:rFonts w:cstheme="minorHAnsi"/>
        </w:rPr>
        <w:t>The primary responsibility within IOGCs for identifying and managing risks and deploying the necessary resources to do so lies with the</w:t>
      </w:r>
      <w:r w:rsidR="00275CAA" w:rsidRPr="00A904AF">
        <w:rPr>
          <w:rFonts w:cstheme="minorHAnsi"/>
        </w:rPr>
        <w:t xml:space="preserve"> “</w:t>
      </w:r>
      <w:r w:rsidRPr="00A904AF">
        <w:rPr>
          <w:rFonts w:cstheme="minorHAnsi"/>
        </w:rPr>
        <w:t>operating businesses</w:t>
      </w:r>
      <w:r w:rsidR="00DD63D4">
        <w:rPr>
          <w:rFonts w:cstheme="minorHAnsi"/>
        </w:rPr>
        <w:t>.”</w:t>
      </w:r>
      <w:r w:rsidRPr="00D51FA2">
        <w:rPr>
          <w:rStyle w:val="EndnoteReference"/>
          <w:rFonts w:cstheme="minorHAnsi"/>
        </w:rPr>
        <w:endnoteReference w:id="177"/>
      </w:r>
      <w:r w:rsidR="005C1ABE" w:rsidRPr="00A904AF">
        <w:rPr>
          <w:rFonts w:cstheme="minorHAnsi"/>
        </w:rPr>
        <w:t xml:space="preserve"> </w:t>
      </w:r>
      <w:r w:rsidRPr="00A904AF">
        <w:rPr>
          <w:rFonts w:cstheme="minorHAnsi"/>
        </w:rPr>
        <w:t>The operating businesses verify their own conformance with environmental performance requirements or standards.</w:t>
      </w:r>
      <w:r w:rsidR="005C1ABE" w:rsidRPr="00A904AF">
        <w:rPr>
          <w:rFonts w:cstheme="minorHAnsi"/>
        </w:rPr>
        <w:t xml:space="preserve"> </w:t>
      </w:r>
      <w:r w:rsidRPr="00A904AF">
        <w:rPr>
          <w:rFonts w:cstheme="minorHAnsi"/>
        </w:rPr>
        <w:t>They are also subject to independent scrutiny and assurance from elsewhere within an IOGC.</w:t>
      </w:r>
    </w:p>
    <w:p w14:paraId="48B8F84B" w14:textId="77777777"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b/>
          <w:bCs/>
          <w:sz w:val="20"/>
          <w:szCs w:val="20"/>
        </w:rPr>
      </w:pPr>
      <w:r w:rsidRPr="00A904AF">
        <w:rPr>
          <w:rFonts w:cstheme="minorHAnsi"/>
          <w:b/>
          <w:bCs/>
          <w:sz w:val="20"/>
          <w:szCs w:val="20"/>
        </w:rPr>
        <w:t>Chevron Example</w:t>
      </w:r>
    </w:p>
    <w:p w14:paraId="7B1A232B" w14:textId="77777777"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In order to meet Chevron’s operational excellence objectives, the OEMS systematically manages six focus areas comprising: workforce safety and health; process safety, reliability and integrity; environment; efficiency; security; and stakeholders.</w:t>
      </w:r>
    </w:p>
    <w:p w14:paraId="34C4253A" w14:textId="07E1E7B6"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Environment is one of the six focus areas of Chevron’s OEMS.</w:t>
      </w:r>
      <w:r w:rsidR="005C1ABE" w:rsidRPr="00A904AF">
        <w:rPr>
          <w:rFonts w:cstheme="minorHAnsi"/>
          <w:sz w:val="20"/>
          <w:szCs w:val="20"/>
        </w:rPr>
        <w:t xml:space="preserve"> </w:t>
      </w:r>
      <w:r w:rsidRPr="00A904AF">
        <w:rPr>
          <w:rFonts w:cstheme="minorHAnsi"/>
          <w:sz w:val="20"/>
          <w:szCs w:val="20"/>
        </w:rPr>
        <w:t>The objective for the Environment Focus Area establishes the priority for all projects and operations to assess and manage their significant environmental risks throughout project lifetime and during closure.</w:t>
      </w:r>
    </w:p>
    <w:p w14:paraId="63D4FE9B" w14:textId="41B06B52"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To drive consistency in meeting the Environment Focus Area expectations, Chevron has an Environmental Stewardship (ES) process.</w:t>
      </w:r>
      <w:r w:rsidR="005C1ABE" w:rsidRPr="00A904AF">
        <w:rPr>
          <w:rFonts w:cstheme="minorHAnsi"/>
          <w:sz w:val="20"/>
          <w:szCs w:val="20"/>
        </w:rPr>
        <w:t xml:space="preserve"> </w:t>
      </w:r>
      <w:r w:rsidRPr="00A904AF">
        <w:rPr>
          <w:rFonts w:cstheme="minorHAnsi"/>
          <w:sz w:val="20"/>
          <w:szCs w:val="20"/>
        </w:rPr>
        <w:t>The ES process requires operating businesses to create an inventory of how their activities interact with the environment.</w:t>
      </w:r>
      <w:r w:rsidR="005C1ABE" w:rsidRPr="00A904AF">
        <w:rPr>
          <w:rFonts w:cstheme="minorHAnsi"/>
          <w:sz w:val="20"/>
          <w:szCs w:val="20"/>
        </w:rPr>
        <w:t xml:space="preserve"> </w:t>
      </w:r>
      <w:r w:rsidRPr="00A904AF">
        <w:rPr>
          <w:rFonts w:cstheme="minorHAnsi"/>
          <w:sz w:val="20"/>
          <w:szCs w:val="20"/>
        </w:rPr>
        <w:t>These environmental aspects and their related potential impacts are then used to identify, assess and prioriti</w:t>
      </w:r>
      <w:r w:rsidR="008E4968">
        <w:rPr>
          <w:rFonts w:cstheme="minorHAnsi"/>
          <w:sz w:val="20"/>
          <w:szCs w:val="20"/>
        </w:rPr>
        <w:t>z</w:t>
      </w:r>
      <w:r w:rsidRPr="00A904AF">
        <w:rPr>
          <w:rFonts w:cstheme="minorHAnsi"/>
          <w:sz w:val="20"/>
          <w:szCs w:val="20"/>
        </w:rPr>
        <w:t>e environmental risk and improvement opportunities.</w:t>
      </w:r>
    </w:p>
    <w:p w14:paraId="7D3866A8" w14:textId="569F84CA"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In addition to the ES process, Chevron has an impact assessment process.</w:t>
      </w:r>
      <w:r w:rsidR="005C1ABE" w:rsidRPr="00A904AF">
        <w:rPr>
          <w:rFonts w:cstheme="minorHAnsi"/>
          <w:sz w:val="20"/>
          <w:szCs w:val="20"/>
        </w:rPr>
        <w:t xml:space="preserve"> </w:t>
      </w:r>
      <w:r w:rsidRPr="00A904AF">
        <w:rPr>
          <w:rFonts w:cstheme="minorHAnsi"/>
          <w:sz w:val="20"/>
          <w:szCs w:val="20"/>
        </w:rPr>
        <w:t>The impact assessment process is designed to consistently identify and address potentially significant project-related environmental, social and health impacts as a project moves through its design phases.</w:t>
      </w:r>
      <w:r w:rsidR="005C1ABE" w:rsidRPr="00A904AF">
        <w:rPr>
          <w:rFonts w:cstheme="minorHAnsi"/>
          <w:sz w:val="20"/>
          <w:szCs w:val="20"/>
        </w:rPr>
        <w:t xml:space="preserve"> </w:t>
      </w:r>
      <w:r w:rsidRPr="00A904AF">
        <w:rPr>
          <w:rFonts w:cstheme="minorHAnsi"/>
          <w:sz w:val="20"/>
          <w:szCs w:val="20"/>
        </w:rPr>
        <w:t>Chevron has used its impact assessment process in the planning and implementation for capital projects worldwide since 2007.</w:t>
      </w:r>
    </w:p>
    <w:p w14:paraId="77C73FE0" w14:textId="2345EC4E"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 xml:space="preserve">Chevron has nine environmental standards, which are intended to allow </w:t>
      </w:r>
      <w:r w:rsidR="00AC241A">
        <w:rPr>
          <w:rFonts w:cstheme="minorHAnsi"/>
          <w:sz w:val="20"/>
          <w:szCs w:val="20"/>
        </w:rPr>
        <w:t xml:space="preserve">a </w:t>
      </w:r>
      <w:r w:rsidRPr="00A904AF">
        <w:rPr>
          <w:rFonts w:cstheme="minorHAnsi"/>
          <w:sz w:val="20"/>
          <w:szCs w:val="20"/>
        </w:rPr>
        <w:t>consistent level of rigour to be applied in managing its environmental risks and impacts.</w:t>
      </w:r>
      <w:r w:rsidR="005C1ABE" w:rsidRPr="00A904AF">
        <w:rPr>
          <w:rFonts w:cstheme="minorHAnsi"/>
          <w:sz w:val="20"/>
          <w:szCs w:val="20"/>
        </w:rPr>
        <w:t xml:space="preserve"> </w:t>
      </w:r>
      <w:r w:rsidRPr="00A904AF">
        <w:rPr>
          <w:rFonts w:cstheme="minorHAnsi"/>
          <w:sz w:val="20"/>
          <w:szCs w:val="20"/>
        </w:rPr>
        <w:t>Specific to its upstream business, Chevron has six environmental performance standards (EPSs) for managing emissions to air, flaring and venting, natural resources (including water, land use and biodiversity), offshore drilling fluids and cuttings management, produced water and waste management.</w:t>
      </w:r>
      <w:r w:rsidR="005C1ABE" w:rsidRPr="00A904AF">
        <w:rPr>
          <w:rFonts w:cstheme="minorHAnsi"/>
          <w:sz w:val="20"/>
          <w:szCs w:val="20"/>
        </w:rPr>
        <w:t xml:space="preserve"> </w:t>
      </w:r>
      <w:r w:rsidRPr="00A904AF">
        <w:rPr>
          <w:rFonts w:cstheme="minorHAnsi"/>
          <w:sz w:val="20"/>
          <w:szCs w:val="20"/>
        </w:rPr>
        <w:t>The EPSs are applied across Chevron’s upstream operating businesses and capital projects with the objective of providing consistent operating practices and environmental performance.</w:t>
      </w:r>
    </w:p>
    <w:p w14:paraId="31EA7687" w14:textId="29442DE6" w:rsidR="00D17F60" w:rsidRPr="00A904AF" w:rsidRDefault="00D17F60" w:rsidP="003801A0">
      <w:pPr>
        <w:rPr>
          <w:rFonts w:cstheme="minorHAnsi"/>
        </w:rPr>
      </w:pPr>
      <w:r w:rsidRPr="00A904AF">
        <w:rPr>
          <w:rFonts w:cstheme="minorHAnsi"/>
        </w:rPr>
        <w:t>IOGCs proactively plan their environmental compliance assurance activities and have staff and teams dedicated to compliance assurance at</w:t>
      </w:r>
      <w:r w:rsidR="00AC241A">
        <w:rPr>
          <w:rFonts w:cstheme="minorHAnsi"/>
        </w:rPr>
        <w:t xml:space="preserve"> the</w:t>
      </w:r>
      <w:r w:rsidRPr="00A904AF">
        <w:rPr>
          <w:rFonts w:cstheme="minorHAnsi"/>
        </w:rPr>
        <w:t xml:space="preserve"> group, central business and operating business level</w:t>
      </w:r>
      <w:r w:rsidR="00AC241A">
        <w:rPr>
          <w:rFonts w:cstheme="minorHAnsi"/>
        </w:rPr>
        <w:t>s</w:t>
      </w:r>
      <w:r w:rsidRPr="00A904AF">
        <w:rPr>
          <w:rFonts w:cstheme="minorHAnsi"/>
        </w:rPr>
        <w:t>.</w:t>
      </w:r>
    </w:p>
    <w:p w14:paraId="0AD1E027" w14:textId="381899BE"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b/>
          <w:bCs/>
          <w:sz w:val="20"/>
          <w:szCs w:val="20"/>
        </w:rPr>
        <w:t>Note on terminology</w:t>
      </w:r>
      <w:r w:rsidRPr="00A904AF">
        <w:rPr>
          <w:rFonts w:cstheme="minorHAnsi"/>
          <w:sz w:val="20"/>
          <w:szCs w:val="20"/>
        </w:rPr>
        <w:t>: IOGCs are structured in similar but slightly different ways.</w:t>
      </w:r>
      <w:r w:rsidR="005C1ABE" w:rsidRPr="00A904AF">
        <w:rPr>
          <w:rFonts w:cstheme="minorHAnsi"/>
          <w:sz w:val="20"/>
          <w:szCs w:val="20"/>
        </w:rPr>
        <w:t xml:space="preserve"> </w:t>
      </w:r>
      <w:r w:rsidRPr="00A904AF">
        <w:rPr>
          <w:rFonts w:cstheme="minorHAnsi"/>
          <w:sz w:val="20"/>
          <w:szCs w:val="20"/>
        </w:rPr>
        <w:t>For the sake of convenience, the following terms are used to reference elements within the o</w:t>
      </w:r>
      <w:r w:rsidR="00CB5B50" w:rsidRPr="00A904AF">
        <w:rPr>
          <w:rFonts w:cstheme="minorHAnsi"/>
          <w:sz w:val="20"/>
          <w:szCs w:val="20"/>
        </w:rPr>
        <w:t>rganization</w:t>
      </w:r>
      <w:r w:rsidRPr="00A904AF">
        <w:rPr>
          <w:rFonts w:cstheme="minorHAnsi"/>
          <w:sz w:val="20"/>
          <w:szCs w:val="20"/>
        </w:rPr>
        <w:t>al structure.</w:t>
      </w:r>
    </w:p>
    <w:p w14:paraId="3090FA1B" w14:textId="22CECD0A" w:rsidR="00D17F60" w:rsidRPr="00A904AF" w:rsidRDefault="00D17F60" w:rsidP="00D31DB6">
      <w:pPr>
        <w:pStyle w:val="ListParagraph"/>
        <w:numPr>
          <w:ilvl w:val="0"/>
          <w:numId w:val="10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i/>
          <w:iCs/>
          <w:sz w:val="20"/>
          <w:szCs w:val="20"/>
        </w:rPr>
        <w:t>Group</w:t>
      </w:r>
      <w:r w:rsidRPr="00A904AF">
        <w:rPr>
          <w:rFonts w:cstheme="minorHAnsi"/>
          <w:sz w:val="20"/>
          <w:szCs w:val="20"/>
        </w:rPr>
        <w:t xml:space="preserve"> refers to the corporate centre of an o</w:t>
      </w:r>
      <w:r w:rsidR="00CB5B50" w:rsidRPr="00A904AF">
        <w:rPr>
          <w:rFonts w:cstheme="minorHAnsi"/>
          <w:sz w:val="20"/>
          <w:szCs w:val="20"/>
        </w:rPr>
        <w:t>rganization</w:t>
      </w:r>
      <w:r w:rsidRPr="00A904AF">
        <w:rPr>
          <w:rFonts w:cstheme="minorHAnsi"/>
          <w:sz w:val="20"/>
          <w:szCs w:val="20"/>
        </w:rPr>
        <w:t xml:space="preserve"> that contains several businesses (e.g.</w:t>
      </w:r>
      <w:r w:rsidR="006B2EA5" w:rsidRPr="00A904AF">
        <w:rPr>
          <w:rFonts w:cstheme="minorHAnsi"/>
          <w:sz w:val="20"/>
          <w:szCs w:val="20"/>
        </w:rPr>
        <w:t>,</w:t>
      </w:r>
      <w:r w:rsidRPr="00A904AF">
        <w:rPr>
          <w:rFonts w:cstheme="minorHAnsi"/>
          <w:sz w:val="20"/>
          <w:szCs w:val="20"/>
        </w:rPr>
        <w:t xml:space="preserve"> upstream, downstream, chemicals, shipping).</w:t>
      </w:r>
    </w:p>
    <w:p w14:paraId="44D7B1A7" w14:textId="77777777" w:rsidR="00D17F60" w:rsidRPr="00A904AF" w:rsidRDefault="00D17F60" w:rsidP="00D31DB6">
      <w:pPr>
        <w:pStyle w:val="ListParagraph"/>
        <w:numPr>
          <w:ilvl w:val="0"/>
          <w:numId w:val="10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i/>
          <w:iCs/>
          <w:sz w:val="20"/>
          <w:szCs w:val="20"/>
        </w:rPr>
        <w:t>Central business</w:t>
      </w:r>
      <w:r w:rsidRPr="00A904AF">
        <w:rPr>
          <w:rFonts w:cstheme="minorHAnsi"/>
          <w:sz w:val="20"/>
          <w:szCs w:val="20"/>
        </w:rPr>
        <w:t xml:space="preserve"> refers to the overall management of a business, in this instance the upstream business.</w:t>
      </w:r>
    </w:p>
    <w:p w14:paraId="21C73753" w14:textId="3B395326" w:rsidR="00D17F60" w:rsidRPr="00A904AF" w:rsidRDefault="00D17F60" w:rsidP="00D31DB6">
      <w:pPr>
        <w:pStyle w:val="ListParagraph"/>
        <w:numPr>
          <w:ilvl w:val="0"/>
          <w:numId w:val="10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i/>
          <w:iCs/>
          <w:sz w:val="20"/>
          <w:szCs w:val="20"/>
        </w:rPr>
        <w:t>Operating business</w:t>
      </w:r>
      <w:r w:rsidRPr="00A904AF">
        <w:rPr>
          <w:rFonts w:cstheme="minorHAnsi"/>
          <w:sz w:val="20"/>
          <w:szCs w:val="20"/>
        </w:rPr>
        <w:t xml:space="preserve"> refers to a specific operating entity</w:t>
      </w:r>
      <w:r w:rsidR="00AC241A">
        <w:rPr>
          <w:rFonts w:cstheme="minorHAnsi"/>
          <w:sz w:val="20"/>
          <w:szCs w:val="20"/>
        </w:rPr>
        <w:t>,</w:t>
      </w:r>
      <w:r w:rsidRPr="00A904AF">
        <w:rPr>
          <w:rFonts w:cstheme="minorHAnsi"/>
          <w:sz w:val="20"/>
          <w:szCs w:val="20"/>
        </w:rPr>
        <w:t xml:space="preserve"> which could be an IOGC</w:t>
      </w:r>
      <w:r w:rsidR="00AC241A">
        <w:rPr>
          <w:rFonts w:cstheme="minorHAnsi"/>
          <w:sz w:val="20"/>
          <w:szCs w:val="20"/>
        </w:rPr>
        <w:t>’</w:t>
      </w:r>
      <w:r w:rsidRPr="00A904AF">
        <w:rPr>
          <w:rFonts w:cstheme="minorHAnsi"/>
          <w:sz w:val="20"/>
          <w:szCs w:val="20"/>
        </w:rPr>
        <w:t>s national presence in one country or an operating facility or asset.</w:t>
      </w:r>
    </w:p>
    <w:p w14:paraId="72A234F4" w14:textId="77777777" w:rsidR="00D17F60" w:rsidRPr="00A904AF" w:rsidRDefault="00D17F60" w:rsidP="00D31DB6">
      <w:pPr>
        <w:pStyle w:val="ListParagraph"/>
        <w:numPr>
          <w:ilvl w:val="0"/>
          <w:numId w:val="10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i/>
          <w:iCs/>
          <w:sz w:val="20"/>
          <w:szCs w:val="20"/>
        </w:rPr>
        <w:t>Project</w:t>
      </w:r>
      <w:r w:rsidRPr="00A904AF">
        <w:rPr>
          <w:rFonts w:cstheme="minorHAnsi"/>
          <w:sz w:val="20"/>
          <w:szCs w:val="20"/>
        </w:rPr>
        <w:t xml:space="preserve"> refers to an operating facility or asset at the pre-development stage.</w:t>
      </w:r>
    </w:p>
    <w:p w14:paraId="53D6719F" w14:textId="77777777" w:rsidR="00D17F60" w:rsidRPr="00A904AF" w:rsidRDefault="00D17F60" w:rsidP="00D31DB6">
      <w:pPr>
        <w:pStyle w:val="ListParagraph"/>
        <w:numPr>
          <w:ilvl w:val="0"/>
          <w:numId w:val="10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i/>
          <w:iCs/>
          <w:sz w:val="20"/>
          <w:szCs w:val="20"/>
        </w:rPr>
        <w:t>HSE</w:t>
      </w:r>
      <w:r w:rsidRPr="00A904AF">
        <w:rPr>
          <w:rFonts w:cstheme="minorHAnsi"/>
          <w:sz w:val="20"/>
          <w:szCs w:val="20"/>
        </w:rPr>
        <w:t xml:space="preserve"> (Health, Safety and Environment) refers to the function that facilitates and oversees environmental performance.</w:t>
      </w:r>
    </w:p>
    <w:p w14:paraId="64D1B9B3" w14:textId="729CC941" w:rsidR="00D17F60" w:rsidRPr="00A904AF" w:rsidRDefault="005C1ABE" w:rsidP="003801A0">
      <w:pPr>
        <w:pStyle w:val="Heading3"/>
        <w:rPr>
          <w:rFonts w:asciiTheme="minorHAnsi" w:hAnsiTheme="minorHAnsi" w:cstheme="minorHAnsi"/>
        </w:rPr>
      </w:pPr>
      <w:bookmarkStart w:id="382" w:name="_Toc16514816"/>
      <w:bookmarkStart w:id="383" w:name="_Toc31297432"/>
      <w:r w:rsidRPr="00A904AF">
        <w:rPr>
          <w:rFonts w:asciiTheme="minorHAnsi" w:hAnsiTheme="minorHAnsi" w:cstheme="minorHAnsi"/>
        </w:rPr>
        <w:t>Centralized</w:t>
      </w:r>
      <w:r w:rsidR="00D17F60" w:rsidRPr="00A904AF">
        <w:rPr>
          <w:rFonts w:asciiTheme="minorHAnsi" w:hAnsiTheme="minorHAnsi" w:cstheme="minorHAnsi"/>
        </w:rPr>
        <w:t xml:space="preserve"> Responsibilities</w:t>
      </w:r>
      <w:bookmarkEnd w:id="382"/>
      <w:bookmarkEnd w:id="383"/>
    </w:p>
    <w:p w14:paraId="5CCDF92B" w14:textId="03E1AD8A" w:rsidR="00D17F60" w:rsidRPr="00A904AF" w:rsidRDefault="00D17F60" w:rsidP="003801A0">
      <w:pPr>
        <w:rPr>
          <w:rFonts w:cstheme="minorHAnsi"/>
        </w:rPr>
      </w:pPr>
      <w:r w:rsidRPr="00A904AF">
        <w:rPr>
          <w:rFonts w:cstheme="minorHAnsi"/>
        </w:rPr>
        <w:t>An IOGC’s board has responsibility for the overall conduct of the group’s business, monitoring performance against the company’s long-term strategy and confirming that adequate processes are in place for legal compliance and identifying and managing key environmental (and other) risks.</w:t>
      </w:r>
      <w:r w:rsidR="005C1ABE" w:rsidRPr="00A904AF">
        <w:rPr>
          <w:rFonts w:cstheme="minorHAnsi"/>
        </w:rPr>
        <w:t xml:space="preserve"> </w:t>
      </w:r>
      <w:r w:rsidRPr="00A904AF">
        <w:rPr>
          <w:rFonts w:cstheme="minorHAnsi"/>
        </w:rPr>
        <w:t>Environment is addressed at board level through inclusion within the remit of board committees.</w:t>
      </w:r>
    </w:p>
    <w:p w14:paraId="64DCCB19" w14:textId="03CB4268" w:rsidR="00D17F60" w:rsidRPr="00A904AF" w:rsidRDefault="00D17F60" w:rsidP="00D31DB6">
      <w:pPr>
        <w:pStyle w:val="ListParagraph"/>
        <w:numPr>
          <w:ilvl w:val="0"/>
          <w:numId w:val="105"/>
        </w:numPr>
        <w:rPr>
          <w:rFonts w:cstheme="minorHAnsi"/>
        </w:rPr>
      </w:pPr>
      <w:r w:rsidRPr="00A904AF">
        <w:rPr>
          <w:rFonts w:cstheme="minorHAnsi"/>
        </w:rPr>
        <w:t>A safety, ethics and environment assurance committee is one of BP’s six board committees.</w:t>
      </w:r>
      <w:r w:rsidR="005C1ABE" w:rsidRPr="00A904AF">
        <w:rPr>
          <w:rFonts w:cstheme="minorHAnsi"/>
        </w:rPr>
        <w:t xml:space="preserve"> </w:t>
      </w:r>
      <w:r w:rsidRPr="00A904AF">
        <w:rPr>
          <w:rFonts w:cstheme="minorHAnsi"/>
        </w:rPr>
        <w:t>The committee looks at the processes that BP’s executive team use to identify and mitigate operational and non-financial risk.</w:t>
      </w:r>
    </w:p>
    <w:p w14:paraId="05686E2E" w14:textId="27BF36E5" w:rsidR="00D17F60" w:rsidRPr="0085475B" w:rsidRDefault="00D17F60" w:rsidP="00D31DB6">
      <w:pPr>
        <w:pStyle w:val="ListParagraph"/>
        <w:numPr>
          <w:ilvl w:val="0"/>
          <w:numId w:val="105"/>
        </w:numPr>
        <w:rPr>
          <w:rFonts w:cstheme="minorHAnsi"/>
        </w:rPr>
      </w:pPr>
      <w:r w:rsidRPr="00A904AF">
        <w:rPr>
          <w:rFonts w:cstheme="minorHAnsi"/>
        </w:rPr>
        <w:t>Chevron’s Public Policy Committee charter includes assisting the Board “</w:t>
      </w:r>
      <w:r w:rsidRPr="00A904AF">
        <w:rPr>
          <w:rFonts w:cstheme="minorHAnsi"/>
          <w:i/>
          <w:iCs/>
        </w:rPr>
        <w:t>in fulfilling its oversight responsibility for the Corporation’s broad enterprise risk management program by periodically assessing and responding as appropriate to risks that may arise in connection with the social, political and environmental, and public policy aspects of the Corporation’s business</w:t>
      </w:r>
      <w:r w:rsidR="00DD63D4">
        <w:rPr>
          <w:rFonts w:cstheme="minorHAnsi"/>
          <w:i/>
          <w:iCs/>
        </w:rPr>
        <w:t>.</w:t>
      </w:r>
      <w:r w:rsidRPr="00DD63D4">
        <w:rPr>
          <w:rFonts w:cstheme="minorHAnsi"/>
        </w:rPr>
        <w:t>”</w:t>
      </w:r>
      <w:r w:rsidRPr="00D51FA2">
        <w:rPr>
          <w:rStyle w:val="EndnoteReference"/>
          <w:rFonts w:cstheme="minorHAnsi"/>
        </w:rPr>
        <w:endnoteReference w:id="178"/>
      </w:r>
    </w:p>
    <w:p w14:paraId="12578400" w14:textId="2483D5BD" w:rsidR="00D17F60" w:rsidRPr="00A904AF" w:rsidRDefault="00D17F60" w:rsidP="00D31DB6">
      <w:pPr>
        <w:pStyle w:val="ListParagraph"/>
        <w:numPr>
          <w:ilvl w:val="0"/>
          <w:numId w:val="105"/>
        </w:numPr>
        <w:rPr>
          <w:rFonts w:cstheme="minorHAnsi"/>
        </w:rPr>
      </w:pPr>
      <w:r w:rsidRPr="00516CBE">
        <w:rPr>
          <w:rFonts w:cstheme="minorHAnsi"/>
        </w:rPr>
        <w:t xml:space="preserve">Shell’s Corporate and Social Responsibility Committee (CSRC) reviews </w:t>
      </w:r>
      <w:r w:rsidRPr="004B7FE6">
        <w:rPr>
          <w:rFonts w:cstheme="minorHAnsi"/>
        </w:rPr>
        <w:t>and advises o</w:t>
      </w:r>
      <w:r w:rsidRPr="00D92DE4">
        <w:rPr>
          <w:rFonts w:cstheme="minorHAnsi"/>
        </w:rPr>
        <w:t>n Shell’s sustainabili</w:t>
      </w:r>
      <w:r w:rsidRPr="008B03E8">
        <w:rPr>
          <w:rFonts w:cstheme="minorHAnsi"/>
        </w:rPr>
        <w:t>ty policies and practices to ensure that these are discussed, understood, owned and promo</w:t>
      </w:r>
      <w:r w:rsidRPr="00A904AF">
        <w:rPr>
          <w:rFonts w:cstheme="minorHAnsi"/>
        </w:rPr>
        <w:t>ted at Board level</w:t>
      </w:r>
      <w:r w:rsidRPr="00D51FA2">
        <w:rPr>
          <w:rStyle w:val="EndnoteReference"/>
          <w:rFonts w:cstheme="minorHAnsi"/>
        </w:rPr>
        <w:endnoteReference w:id="179"/>
      </w:r>
      <w:r w:rsidRPr="00D51FA2">
        <w:rPr>
          <w:rFonts w:cstheme="minorHAnsi"/>
        </w:rPr>
        <w:t>.</w:t>
      </w:r>
      <w:r w:rsidR="005C1ABE" w:rsidRPr="00A904AF">
        <w:rPr>
          <w:rFonts w:cstheme="minorHAnsi"/>
        </w:rPr>
        <w:t xml:space="preserve"> </w:t>
      </w:r>
      <w:r w:rsidRPr="00A904AF">
        <w:rPr>
          <w:rFonts w:cstheme="minorHAnsi"/>
        </w:rPr>
        <w:t>The CSRC also visits different Shell operations each year to engage with Shell staff, contractors and suppliers, as well as local community members and other external stakeholders.</w:t>
      </w:r>
      <w:r w:rsidR="005C1ABE" w:rsidRPr="00A904AF">
        <w:rPr>
          <w:rFonts w:cstheme="minorHAnsi"/>
        </w:rPr>
        <w:t xml:space="preserve"> </w:t>
      </w:r>
      <w:r w:rsidRPr="00A904AF">
        <w:rPr>
          <w:rFonts w:cstheme="minorHAnsi"/>
        </w:rPr>
        <w:t>The CSRC shares its observations from these engagement activities with the Board and with the management responsible for the particular operation visited.</w:t>
      </w:r>
    </w:p>
    <w:p w14:paraId="426FAAB3" w14:textId="6F078E74" w:rsidR="00D17F60" w:rsidRPr="00A904AF" w:rsidRDefault="00D17F60" w:rsidP="003801A0">
      <w:pPr>
        <w:rPr>
          <w:rFonts w:cstheme="minorHAnsi"/>
        </w:rPr>
      </w:pPr>
      <w:r w:rsidRPr="00A904AF">
        <w:rPr>
          <w:rFonts w:cstheme="minorHAnsi"/>
        </w:rPr>
        <w:t>Generally, the board committees are responsible for such matters as developing and setting out company requirements and standards (e.g.</w:t>
      </w:r>
      <w:r w:rsidR="006B2EA5" w:rsidRPr="00A904AF">
        <w:rPr>
          <w:rFonts w:cstheme="minorHAnsi"/>
        </w:rPr>
        <w:t>,</w:t>
      </w:r>
      <w:r w:rsidRPr="00A904AF">
        <w:rPr>
          <w:rFonts w:cstheme="minorHAnsi"/>
        </w:rPr>
        <w:t xml:space="preserve"> for health, safety, security, the environment, social responsibility, stakeholder engagement and operational reliability) that are common across the group.</w:t>
      </w:r>
      <w:r w:rsidR="005C1ABE" w:rsidRPr="00A904AF">
        <w:rPr>
          <w:rFonts w:cstheme="minorHAnsi"/>
        </w:rPr>
        <w:t xml:space="preserve"> </w:t>
      </w:r>
      <w:r w:rsidRPr="00A904AF">
        <w:rPr>
          <w:rFonts w:cstheme="minorHAnsi"/>
        </w:rPr>
        <w:t>These requirements and standards are typically set out in an operating management system (OMS) or similar.</w:t>
      </w:r>
      <w:r w:rsidR="005C1ABE" w:rsidRPr="00A904AF">
        <w:rPr>
          <w:rFonts w:cstheme="minorHAnsi"/>
        </w:rPr>
        <w:t xml:space="preserve"> </w:t>
      </w:r>
      <w:r w:rsidRPr="00A904AF">
        <w:rPr>
          <w:rFonts w:cstheme="minorHAnsi"/>
        </w:rPr>
        <w:t>The board committees also review company policies and performance against high</w:t>
      </w:r>
      <w:r w:rsidR="00AC241A">
        <w:rPr>
          <w:rFonts w:cstheme="minorHAnsi"/>
        </w:rPr>
        <w:t>-</w:t>
      </w:r>
      <w:r w:rsidRPr="00A904AF">
        <w:rPr>
          <w:rFonts w:cstheme="minorHAnsi"/>
        </w:rPr>
        <w:t>level commitments (e.g.</w:t>
      </w:r>
      <w:r w:rsidR="006B2EA5" w:rsidRPr="00A904AF">
        <w:rPr>
          <w:rFonts w:cstheme="minorHAnsi"/>
        </w:rPr>
        <w:t>,</w:t>
      </w:r>
      <w:r w:rsidRPr="00A904AF">
        <w:rPr>
          <w:rFonts w:cstheme="minorHAnsi"/>
        </w:rPr>
        <w:t xml:space="preserve"> as set out in BP’s and Shell’s Codes of Conduct and the Chevron Way) and standards, especially mandatory ones.</w:t>
      </w:r>
      <w:r w:rsidR="005C1ABE" w:rsidRPr="00A904AF">
        <w:rPr>
          <w:rFonts w:cstheme="minorHAnsi"/>
        </w:rPr>
        <w:t xml:space="preserve"> </w:t>
      </w:r>
      <w:r w:rsidRPr="00A904AF">
        <w:rPr>
          <w:rFonts w:cstheme="minorHAnsi"/>
        </w:rPr>
        <w:t>The board committee may also monitor major issues of public concern, especially global concern, that are relevant to the company.</w:t>
      </w:r>
      <w:r w:rsidR="005C1ABE" w:rsidRPr="00A904AF">
        <w:rPr>
          <w:rFonts w:cstheme="minorHAnsi"/>
        </w:rPr>
        <w:t xml:space="preserve">  </w:t>
      </w:r>
    </w:p>
    <w:p w14:paraId="50F45F6E" w14:textId="2ABED65B" w:rsidR="00D17F60" w:rsidRPr="00A904AF" w:rsidRDefault="00D17F60" w:rsidP="003801A0">
      <w:pPr>
        <w:rPr>
          <w:rFonts w:cstheme="minorHAnsi"/>
        </w:rPr>
      </w:pPr>
      <w:r w:rsidRPr="00A904AF">
        <w:rPr>
          <w:rFonts w:cstheme="minorHAnsi"/>
        </w:rPr>
        <w:t>An OMS is delivered via clear governance structures aimed at achieving legal compliance and meeting the company’s own standards</w:t>
      </w:r>
      <w:r w:rsidR="00DD63D4">
        <w:rPr>
          <w:rFonts w:cstheme="minorHAnsi"/>
        </w:rPr>
        <w:t>.</w:t>
      </w:r>
      <w:r w:rsidRPr="00D51FA2">
        <w:rPr>
          <w:rStyle w:val="EndnoteReference"/>
          <w:rFonts w:cstheme="minorHAnsi"/>
        </w:rPr>
        <w:endnoteReference w:id="180"/>
      </w:r>
      <w:r w:rsidR="005C1ABE" w:rsidRPr="00A904AF">
        <w:rPr>
          <w:rFonts w:cstheme="minorHAnsi"/>
        </w:rPr>
        <w:t xml:space="preserve"> </w:t>
      </w:r>
      <w:r w:rsidRPr="00A904AF">
        <w:rPr>
          <w:rFonts w:cstheme="minorHAnsi"/>
        </w:rPr>
        <w:t>Any variations in the application of an OMS, for example to meet local regulations or circumstances, are subject to strict governance processes.</w:t>
      </w:r>
    </w:p>
    <w:p w14:paraId="49FDE6F6" w14:textId="763222FE" w:rsidR="00D17F60" w:rsidRPr="00A904AF" w:rsidRDefault="00D17F60" w:rsidP="003801A0">
      <w:pPr>
        <w:rPr>
          <w:rFonts w:cstheme="minorHAnsi"/>
        </w:rPr>
      </w:pPr>
      <w:r w:rsidRPr="00A904AF">
        <w:rPr>
          <w:rFonts w:cstheme="minorHAnsi"/>
        </w:rPr>
        <w:t>Facilitating the delivery of the OMS usually involve</w:t>
      </w:r>
      <w:r w:rsidR="00AC241A">
        <w:rPr>
          <w:rFonts w:cstheme="minorHAnsi"/>
        </w:rPr>
        <w:t>s</w:t>
      </w:r>
      <w:r w:rsidRPr="00A904AF">
        <w:rPr>
          <w:rFonts w:cstheme="minorHAnsi"/>
        </w:rPr>
        <w:t xml:space="preserve"> three broad levels of HSE function (providing knowledge, advice, expertise and audit capacity) within an IOGC:</w:t>
      </w:r>
    </w:p>
    <w:p w14:paraId="2C9249B4" w14:textId="77777777" w:rsidR="00D17F60" w:rsidRPr="00A904AF" w:rsidRDefault="00D17F60" w:rsidP="00D31DB6">
      <w:pPr>
        <w:pStyle w:val="ListParagraph"/>
        <w:numPr>
          <w:ilvl w:val="0"/>
          <w:numId w:val="106"/>
        </w:numPr>
        <w:rPr>
          <w:rFonts w:cstheme="minorHAnsi"/>
        </w:rPr>
      </w:pPr>
      <w:r w:rsidRPr="00A904AF">
        <w:rPr>
          <w:rFonts w:cstheme="minorHAnsi"/>
        </w:rPr>
        <w:t>at group level;</w:t>
      </w:r>
    </w:p>
    <w:p w14:paraId="03224C2C" w14:textId="77777777" w:rsidR="00D17F60" w:rsidRPr="00A904AF" w:rsidRDefault="00D17F60" w:rsidP="00D31DB6">
      <w:pPr>
        <w:pStyle w:val="ListParagraph"/>
        <w:numPr>
          <w:ilvl w:val="0"/>
          <w:numId w:val="106"/>
        </w:numPr>
        <w:rPr>
          <w:rFonts w:cstheme="minorHAnsi"/>
        </w:rPr>
      </w:pPr>
      <w:r w:rsidRPr="00A904AF">
        <w:rPr>
          <w:rFonts w:cstheme="minorHAnsi"/>
        </w:rPr>
        <w:t>at central business level;</w:t>
      </w:r>
    </w:p>
    <w:p w14:paraId="55D0D5ED" w14:textId="77777777" w:rsidR="00D17F60" w:rsidRPr="00A904AF" w:rsidRDefault="00D17F60" w:rsidP="00D31DB6">
      <w:pPr>
        <w:pStyle w:val="ListParagraph"/>
        <w:numPr>
          <w:ilvl w:val="0"/>
          <w:numId w:val="106"/>
        </w:numPr>
        <w:rPr>
          <w:rFonts w:cstheme="minorHAnsi"/>
        </w:rPr>
      </w:pPr>
      <w:r w:rsidRPr="00A904AF">
        <w:rPr>
          <w:rFonts w:cstheme="minorHAnsi"/>
        </w:rPr>
        <w:t>at operating business level.</w:t>
      </w:r>
    </w:p>
    <w:p w14:paraId="47ABC9CE" w14:textId="3E9CA66A" w:rsidR="00D17F60" w:rsidRPr="00A904AF" w:rsidRDefault="00D17F60" w:rsidP="003801A0">
      <w:pPr>
        <w:rPr>
          <w:rFonts w:cstheme="minorHAnsi"/>
        </w:rPr>
      </w:pPr>
      <w:r w:rsidRPr="00A904AF">
        <w:rPr>
          <w:rFonts w:cstheme="minorHAnsi"/>
        </w:rPr>
        <w:t>Responsibility and accountability for environmental and social performance is cascaded down the operational line.</w:t>
      </w:r>
      <w:r w:rsidR="005C1ABE" w:rsidRPr="00A904AF">
        <w:rPr>
          <w:rFonts w:cstheme="minorHAnsi"/>
        </w:rPr>
        <w:t xml:space="preserve"> </w:t>
      </w:r>
      <w:r w:rsidRPr="00A904AF">
        <w:rPr>
          <w:rFonts w:cstheme="minorHAnsi"/>
        </w:rPr>
        <w:t>Typically, the operating business HSE function advises the operating business and reports via both the line and to the central business HSE function.</w:t>
      </w:r>
      <w:r w:rsidR="005C1ABE" w:rsidRPr="00A904AF">
        <w:rPr>
          <w:rFonts w:cstheme="minorHAnsi"/>
        </w:rPr>
        <w:t xml:space="preserve"> </w:t>
      </w:r>
      <w:r w:rsidRPr="00A904AF">
        <w:rPr>
          <w:rFonts w:cstheme="minorHAnsi"/>
        </w:rPr>
        <w:t>The line is responsible for delivering environmental performance.</w:t>
      </w:r>
    </w:p>
    <w:p w14:paraId="2469B31D" w14:textId="77777777" w:rsidR="00D17F60" w:rsidRPr="00A904AF" w:rsidRDefault="00D17F60" w:rsidP="003801A0">
      <w:pPr>
        <w:pStyle w:val="Heading3"/>
        <w:rPr>
          <w:rFonts w:asciiTheme="minorHAnsi" w:hAnsiTheme="minorHAnsi" w:cstheme="minorHAnsi"/>
        </w:rPr>
      </w:pPr>
      <w:bookmarkStart w:id="384" w:name="_Toc16514817"/>
      <w:bookmarkStart w:id="385" w:name="_Toc31297433"/>
      <w:r w:rsidRPr="00A904AF">
        <w:rPr>
          <w:rFonts w:asciiTheme="minorHAnsi" w:hAnsiTheme="minorHAnsi" w:cstheme="minorHAnsi"/>
        </w:rPr>
        <w:t>Strategic Planning</w:t>
      </w:r>
      <w:bookmarkEnd w:id="384"/>
      <w:bookmarkEnd w:id="385"/>
    </w:p>
    <w:p w14:paraId="060919C2" w14:textId="1AA9015C" w:rsidR="00D17F60" w:rsidRPr="00A904AF" w:rsidRDefault="00D17F60" w:rsidP="003801A0">
      <w:pPr>
        <w:rPr>
          <w:rFonts w:cstheme="minorHAnsi"/>
        </w:rPr>
      </w:pPr>
      <w:r w:rsidRPr="00A904AF">
        <w:rPr>
          <w:rFonts w:cstheme="minorHAnsi"/>
        </w:rPr>
        <w:t>At a high level, an IOGC’s approach to compliance assurance is based on complying with legislation and meeting the company’s own standards, principles and commitments (see Section 1.2.2).</w:t>
      </w:r>
      <w:r w:rsidR="005C1ABE" w:rsidRPr="00A904AF">
        <w:rPr>
          <w:rFonts w:cstheme="minorHAnsi"/>
        </w:rPr>
        <w:t xml:space="preserve"> </w:t>
      </w:r>
      <w:r w:rsidRPr="00A904AF">
        <w:rPr>
          <w:rFonts w:cstheme="minorHAnsi"/>
        </w:rPr>
        <w:t>To some extent strategic planning begins with setting company standards</w:t>
      </w:r>
      <w:r w:rsidR="00A864C4">
        <w:rPr>
          <w:rFonts w:cstheme="minorHAnsi"/>
        </w:rPr>
        <w:t>,</w:t>
      </w:r>
      <w:r w:rsidRPr="00A904AF">
        <w:rPr>
          <w:rFonts w:cstheme="minorHAnsi"/>
        </w:rPr>
        <w:t xml:space="preserve"> etc</w:t>
      </w:r>
      <w:r w:rsidR="00A864C4">
        <w:rPr>
          <w:rFonts w:cstheme="minorHAnsi"/>
        </w:rPr>
        <w:t>.</w:t>
      </w:r>
      <w:r w:rsidRPr="00A904AF">
        <w:rPr>
          <w:rFonts w:cstheme="minorHAnsi"/>
        </w:rPr>
        <w:t>, together with a framework (e.g.</w:t>
      </w:r>
      <w:r w:rsidR="006B2EA5" w:rsidRPr="00A904AF">
        <w:rPr>
          <w:rFonts w:cstheme="minorHAnsi"/>
        </w:rPr>
        <w:t>,</w:t>
      </w:r>
      <w:r w:rsidRPr="00A904AF">
        <w:rPr>
          <w:rFonts w:cstheme="minorHAnsi"/>
        </w:rPr>
        <w:t xml:space="preserve"> through following an OMS) for delivering them.</w:t>
      </w:r>
    </w:p>
    <w:p w14:paraId="262DE020" w14:textId="77777777" w:rsidR="00D17F60" w:rsidRPr="00A904AF" w:rsidRDefault="00D17F60" w:rsidP="003801A0">
      <w:pPr>
        <w:rPr>
          <w:rFonts w:cstheme="minorHAnsi"/>
        </w:rPr>
      </w:pPr>
      <w:r w:rsidRPr="00A904AF">
        <w:rPr>
          <w:rFonts w:cstheme="minorHAnsi"/>
        </w:rPr>
        <w:t>Focusing on standards, these are typically developed for several purposes, the key ones being:</w:t>
      </w:r>
    </w:p>
    <w:p w14:paraId="48FBEB64" w14:textId="77777777" w:rsidR="00D17F60" w:rsidRPr="00A904AF" w:rsidRDefault="00D17F60" w:rsidP="00D31DB6">
      <w:pPr>
        <w:pStyle w:val="ListParagraph"/>
        <w:numPr>
          <w:ilvl w:val="0"/>
          <w:numId w:val="108"/>
        </w:numPr>
        <w:rPr>
          <w:rFonts w:cstheme="minorHAnsi"/>
        </w:rPr>
      </w:pPr>
      <w:r w:rsidRPr="00A904AF">
        <w:rPr>
          <w:rFonts w:cstheme="minorHAnsi"/>
        </w:rPr>
        <w:t>to set a level of performance that addresses risks to the environment, people, staff and reputation;</w:t>
      </w:r>
    </w:p>
    <w:p w14:paraId="038224E9" w14:textId="77777777" w:rsidR="00D17F60" w:rsidRPr="00A904AF" w:rsidRDefault="00D17F60" w:rsidP="00D31DB6">
      <w:pPr>
        <w:pStyle w:val="ListParagraph"/>
        <w:numPr>
          <w:ilvl w:val="0"/>
          <w:numId w:val="108"/>
        </w:numPr>
        <w:rPr>
          <w:rFonts w:cstheme="minorHAnsi"/>
        </w:rPr>
      </w:pPr>
      <w:r w:rsidRPr="00A904AF">
        <w:rPr>
          <w:rFonts w:cstheme="minorHAnsi"/>
        </w:rPr>
        <w:t>to achieve a consistent level of performance across the group or business; and</w:t>
      </w:r>
    </w:p>
    <w:p w14:paraId="32CEC05C" w14:textId="13255F02" w:rsidR="00D17F60" w:rsidRPr="00DD63D4" w:rsidRDefault="00D17F60" w:rsidP="00D31DB6">
      <w:pPr>
        <w:pStyle w:val="ListParagraph"/>
        <w:numPr>
          <w:ilvl w:val="0"/>
          <w:numId w:val="108"/>
        </w:numPr>
        <w:rPr>
          <w:rFonts w:cstheme="minorHAnsi"/>
        </w:rPr>
      </w:pPr>
      <w:r w:rsidRPr="00A904AF">
        <w:rPr>
          <w:rFonts w:cstheme="minorHAnsi"/>
        </w:rPr>
        <w:t>to make a commitment to the public as part of a</w:t>
      </w:r>
      <w:r w:rsidR="00275CAA" w:rsidRPr="00A904AF">
        <w:rPr>
          <w:rFonts w:cstheme="minorHAnsi"/>
        </w:rPr>
        <w:t xml:space="preserve"> “</w:t>
      </w:r>
      <w:r w:rsidRPr="00A904AF">
        <w:rPr>
          <w:rFonts w:cstheme="minorHAnsi"/>
        </w:rPr>
        <w:t>licence to operate</w:t>
      </w:r>
      <w:r w:rsidR="00365555">
        <w:rPr>
          <w:rFonts w:cstheme="minorHAnsi"/>
        </w:rPr>
        <w:t>”.</w:t>
      </w:r>
    </w:p>
    <w:p w14:paraId="40B6485D" w14:textId="77777777" w:rsidR="00D17F60" w:rsidRPr="00A904AF" w:rsidRDefault="00D17F60" w:rsidP="003801A0">
      <w:pPr>
        <w:rPr>
          <w:rFonts w:cstheme="minorHAnsi"/>
        </w:rPr>
      </w:pPr>
      <w:r w:rsidRPr="00A904AF">
        <w:rPr>
          <w:rFonts w:cstheme="minorHAnsi"/>
        </w:rPr>
        <w:t>The measures necessary to delivery and providing assurance that delivery is effective and non-compliances are addressed (monitoring, reporting, inspection, auditing, enforcement) then follow.</w:t>
      </w:r>
    </w:p>
    <w:p w14:paraId="2C02E171" w14:textId="39404867" w:rsidR="00D17F60" w:rsidRPr="00A904AF" w:rsidRDefault="00D17F60" w:rsidP="003801A0">
      <w:pPr>
        <w:rPr>
          <w:rFonts w:cstheme="minorHAnsi"/>
        </w:rPr>
      </w:pPr>
      <w:r w:rsidRPr="00A904AF">
        <w:rPr>
          <w:rFonts w:cstheme="minorHAnsi"/>
        </w:rPr>
        <w:t>Generally, the long-term strategy of an IOGC is set by its board and reviewed on a periodic basis.</w:t>
      </w:r>
      <w:r w:rsidR="005C1ABE" w:rsidRPr="00A904AF">
        <w:rPr>
          <w:rFonts w:cstheme="minorHAnsi"/>
        </w:rPr>
        <w:t xml:space="preserve"> </w:t>
      </w:r>
      <w:r w:rsidRPr="00A904AF">
        <w:rPr>
          <w:rFonts w:cstheme="minorHAnsi"/>
        </w:rPr>
        <w:t xml:space="preserve">However, the board requires assurance that required performance is being delivered in an </w:t>
      </w:r>
      <w:r w:rsidR="0046073C">
        <w:rPr>
          <w:rFonts w:cstheme="minorHAnsi"/>
        </w:rPr>
        <w:t>ongoing</w:t>
      </w:r>
      <w:r w:rsidRPr="00A904AF">
        <w:rPr>
          <w:rFonts w:cstheme="minorHAnsi"/>
        </w:rPr>
        <w:t xml:space="preserve"> manner and so an IOGC typically take</w:t>
      </w:r>
      <w:r w:rsidR="00AC241A">
        <w:rPr>
          <w:rFonts w:cstheme="minorHAnsi"/>
        </w:rPr>
        <w:t>s</w:t>
      </w:r>
      <w:r w:rsidRPr="00A904AF">
        <w:rPr>
          <w:rFonts w:cstheme="minorHAnsi"/>
        </w:rPr>
        <w:t xml:space="preserve"> a proactive approach to managing compliance as part of its OMS (see Section 8.4.1), including teams that are strongly or even purely focused on compliance assurance.</w:t>
      </w:r>
    </w:p>
    <w:p w14:paraId="058F74BC" w14:textId="72266EEE" w:rsidR="00D17F60" w:rsidRPr="00A904AF" w:rsidRDefault="00D17F60" w:rsidP="003801A0">
      <w:pPr>
        <w:rPr>
          <w:rFonts w:cstheme="minorHAnsi"/>
        </w:rPr>
      </w:pPr>
      <w:r w:rsidRPr="00A904AF">
        <w:rPr>
          <w:rFonts w:cstheme="minorHAnsi"/>
        </w:rPr>
        <w:t>Strategic planning may also occur at other levels within an IOGC.</w:t>
      </w:r>
      <w:r w:rsidR="005C1ABE" w:rsidRPr="00A904AF">
        <w:rPr>
          <w:rFonts w:cstheme="minorHAnsi"/>
        </w:rPr>
        <w:t xml:space="preserve"> </w:t>
      </w:r>
      <w:r w:rsidRPr="00A904AF">
        <w:rPr>
          <w:rFonts w:cstheme="minorHAnsi"/>
        </w:rPr>
        <w:t>For example, within Chevron strategic planning is part of the leadership team roles and individual roles of the staff involved in execution of the OEMS.</w:t>
      </w:r>
    </w:p>
    <w:p w14:paraId="6B7E0B1D" w14:textId="32EABC2A" w:rsidR="00D17F60" w:rsidRPr="00A904AF" w:rsidRDefault="00D17F60" w:rsidP="003801A0">
      <w:pPr>
        <w:rPr>
          <w:rFonts w:cstheme="minorHAnsi"/>
        </w:rPr>
      </w:pPr>
      <w:r w:rsidRPr="00A904AF">
        <w:rPr>
          <w:rFonts w:cstheme="minorHAnsi"/>
        </w:rPr>
        <w:t>Shell has three strategic ambitions that guide it in pursuing its overall business purpose.</w:t>
      </w:r>
      <w:r w:rsidR="005C1ABE" w:rsidRPr="00A904AF">
        <w:rPr>
          <w:rFonts w:cstheme="minorHAnsi"/>
        </w:rPr>
        <w:t xml:space="preserve"> </w:t>
      </w:r>
      <w:r w:rsidRPr="00A904AF">
        <w:rPr>
          <w:rFonts w:cstheme="minorHAnsi"/>
        </w:rPr>
        <w:t>One of these is to sustain a strong societal licence to operate.</w:t>
      </w:r>
      <w:r w:rsidR="005C1ABE" w:rsidRPr="00A904AF">
        <w:rPr>
          <w:rFonts w:cstheme="minorHAnsi"/>
        </w:rPr>
        <w:t xml:space="preserve"> </w:t>
      </w:r>
      <w:r w:rsidRPr="00A904AF">
        <w:rPr>
          <w:rFonts w:cstheme="minorHAnsi"/>
        </w:rPr>
        <w:t>Good, and continually improving, environmental and social performance is therefore a strategic matter for Shell and addressed accordingly in major decisions and in its assurance processes.</w:t>
      </w:r>
      <w:r w:rsidR="005C1ABE" w:rsidRPr="00A904AF">
        <w:rPr>
          <w:rFonts w:cstheme="minorHAnsi"/>
        </w:rPr>
        <w:t xml:space="preserve"> </w:t>
      </w:r>
      <w:r w:rsidRPr="00A904AF">
        <w:rPr>
          <w:rFonts w:cstheme="minorHAnsi"/>
        </w:rPr>
        <w:t xml:space="preserve">In addition, as part of a long-term and </w:t>
      </w:r>
      <w:r w:rsidR="0046073C">
        <w:rPr>
          <w:rFonts w:cstheme="minorHAnsi"/>
        </w:rPr>
        <w:t>ongoing</w:t>
      </w:r>
      <w:r w:rsidRPr="00A904AF">
        <w:rPr>
          <w:rFonts w:cstheme="minorHAnsi"/>
        </w:rPr>
        <w:t xml:space="preserve"> process, Shell adopts a</w:t>
      </w:r>
      <w:r w:rsidR="00275CAA" w:rsidRPr="00A904AF">
        <w:rPr>
          <w:rFonts w:cstheme="minorHAnsi"/>
        </w:rPr>
        <w:t xml:space="preserve"> “</w:t>
      </w:r>
      <w:r w:rsidRPr="00A904AF">
        <w:rPr>
          <w:rFonts w:cstheme="minorHAnsi"/>
        </w:rPr>
        <w:t>scenario</w:t>
      </w:r>
      <w:r w:rsidR="00365555">
        <w:rPr>
          <w:rFonts w:cstheme="minorHAnsi"/>
        </w:rPr>
        <w:t>”</w:t>
      </w:r>
      <w:r w:rsidRPr="00A904AF">
        <w:rPr>
          <w:rFonts w:cstheme="minorHAnsi"/>
        </w:rPr>
        <w:t xml:space="preserve"> approach to challenge executives’ perspectives on the future business environment</w:t>
      </w:r>
      <w:r w:rsidR="00DD63D4">
        <w:rPr>
          <w:rFonts w:cstheme="minorHAnsi"/>
        </w:rPr>
        <w:t>.</w:t>
      </w:r>
      <w:r w:rsidRPr="00D51FA2">
        <w:rPr>
          <w:rStyle w:val="EndnoteReference"/>
          <w:rFonts w:cstheme="minorHAnsi"/>
        </w:rPr>
        <w:endnoteReference w:id="181"/>
      </w:r>
      <w:r w:rsidR="005C1ABE" w:rsidRPr="00A904AF">
        <w:rPr>
          <w:rFonts w:cstheme="minorHAnsi"/>
        </w:rPr>
        <w:t xml:space="preserve"> </w:t>
      </w:r>
      <w:r w:rsidRPr="00A904AF">
        <w:rPr>
          <w:rFonts w:cstheme="minorHAnsi"/>
        </w:rPr>
        <w:t xml:space="preserve">These are designed to stretch management to consider even events that may </w:t>
      </w:r>
      <w:r w:rsidR="00AC241A">
        <w:rPr>
          <w:rFonts w:cstheme="minorHAnsi"/>
        </w:rPr>
        <w:t xml:space="preserve">be </w:t>
      </w:r>
      <w:r w:rsidRPr="00A904AF">
        <w:rPr>
          <w:rFonts w:cstheme="minorHAnsi"/>
        </w:rPr>
        <w:t xml:space="preserve">only remotely possible. </w:t>
      </w:r>
    </w:p>
    <w:p w14:paraId="5D7D47ED" w14:textId="72416362" w:rsidR="00D17F60" w:rsidRPr="0085475B" w:rsidRDefault="00D17F60" w:rsidP="003801A0">
      <w:pPr>
        <w:rPr>
          <w:rFonts w:cstheme="minorHAnsi"/>
        </w:rPr>
      </w:pPr>
      <w:r w:rsidRPr="00A904AF">
        <w:rPr>
          <w:rFonts w:cstheme="minorHAnsi"/>
        </w:rPr>
        <w:t>Although no actual document examples were picked up in the review of the IOGCs’ procedures, compliance assurance is also something that is planned for on a project-specific basis.</w:t>
      </w:r>
      <w:r w:rsidR="005C1ABE" w:rsidRPr="00A904AF">
        <w:rPr>
          <w:rFonts w:cstheme="minorHAnsi"/>
        </w:rPr>
        <w:t xml:space="preserve"> </w:t>
      </w:r>
      <w:r w:rsidRPr="00A904AF">
        <w:rPr>
          <w:rFonts w:cstheme="minorHAnsi"/>
        </w:rPr>
        <w:t>The Trans Adriatic Pipeline project</w:t>
      </w:r>
      <w:r w:rsidR="00AC241A">
        <w:rPr>
          <w:rFonts w:cstheme="minorHAnsi"/>
        </w:rPr>
        <w:t>,</w:t>
      </w:r>
      <w:r w:rsidRPr="00A904AF">
        <w:rPr>
          <w:rFonts w:cstheme="minorHAnsi"/>
        </w:rPr>
        <w:t xml:space="preserve"> for example</w:t>
      </w:r>
      <w:r w:rsidR="00AC241A">
        <w:rPr>
          <w:rFonts w:cstheme="minorHAnsi"/>
        </w:rPr>
        <w:t>,</w:t>
      </w:r>
      <w:r w:rsidRPr="00A904AF">
        <w:rPr>
          <w:rFonts w:cstheme="minorHAnsi"/>
        </w:rPr>
        <w:t xml:space="preserve"> sets out an assurance plan</w:t>
      </w:r>
      <w:r w:rsidRPr="00D51FA2">
        <w:rPr>
          <w:rStyle w:val="EndnoteReference"/>
          <w:rFonts w:cstheme="minorHAnsi"/>
        </w:rPr>
        <w:endnoteReference w:id="182"/>
      </w:r>
      <w:r w:rsidRPr="00D51FA2">
        <w:rPr>
          <w:rFonts w:cstheme="minorHAnsi"/>
        </w:rPr>
        <w:t xml:space="preserve"> that addresses:</w:t>
      </w:r>
    </w:p>
    <w:p w14:paraId="2A3D3A9F" w14:textId="77777777" w:rsidR="00D17F60" w:rsidRPr="004B7FE6" w:rsidRDefault="00D17F60" w:rsidP="00D31DB6">
      <w:pPr>
        <w:pStyle w:val="ListParagraph"/>
        <w:numPr>
          <w:ilvl w:val="0"/>
          <w:numId w:val="118"/>
        </w:numPr>
        <w:rPr>
          <w:rFonts w:cstheme="minorHAnsi"/>
        </w:rPr>
      </w:pPr>
      <w:r w:rsidRPr="00516CBE">
        <w:rPr>
          <w:rFonts w:cstheme="minorHAnsi"/>
        </w:rPr>
        <w:t>a three-tiered process, namely self-verification, oversight and assurance;</w:t>
      </w:r>
    </w:p>
    <w:p w14:paraId="09FEB258" w14:textId="77777777" w:rsidR="00D17F60" w:rsidRPr="00DD63D4" w:rsidRDefault="00D17F60" w:rsidP="00D31DB6">
      <w:pPr>
        <w:pStyle w:val="ListParagraph"/>
        <w:numPr>
          <w:ilvl w:val="0"/>
          <w:numId w:val="118"/>
        </w:numPr>
        <w:rPr>
          <w:rFonts w:cstheme="minorHAnsi"/>
        </w:rPr>
      </w:pPr>
      <w:r w:rsidRPr="008B03E8">
        <w:rPr>
          <w:rFonts w:cstheme="minorHAnsi"/>
        </w:rPr>
        <w:t>the contractor</w:t>
      </w:r>
      <w:r w:rsidRPr="00DD63D4">
        <w:rPr>
          <w:rFonts w:cstheme="minorHAnsi"/>
        </w:rPr>
        <w:t>’s self-verification programme;</w:t>
      </w:r>
    </w:p>
    <w:p w14:paraId="0B0C7F83" w14:textId="77777777" w:rsidR="00D17F60" w:rsidRPr="00A904AF" w:rsidRDefault="00D17F60" w:rsidP="00D31DB6">
      <w:pPr>
        <w:pStyle w:val="ListParagraph"/>
        <w:numPr>
          <w:ilvl w:val="0"/>
          <w:numId w:val="118"/>
        </w:numPr>
        <w:rPr>
          <w:rFonts w:cstheme="minorHAnsi"/>
        </w:rPr>
      </w:pPr>
      <w:r w:rsidRPr="00A904AF">
        <w:rPr>
          <w:rFonts w:cstheme="minorHAnsi"/>
        </w:rPr>
        <w:t>the company’s oversight and assurance programme;</w:t>
      </w:r>
    </w:p>
    <w:p w14:paraId="79847823" w14:textId="77777777" w:rsidR="00D17F60" w:rsidRPr="00A904AF" w:rsidRDefault="00D17F60" w:rsidP="00D31DB6">
      <w:pPr>
        <w:pStyle w:val="ListParagraph"/>
        <w:numPr>
          <w:ilvl w:val="0"/>
          <w:numId w:val="118"/>
        </w:numPr>
        <w:rPr>
          <w:rFonts w:cstheme="minorHAnsi"/>
        </w:rPr>
      </w:pPr>
      <w:r w:rsidRPr="00A904AF">
        <w:rPr>
          <w:rFonts w:cstheme="minorHAnsi"/>
        </w:rPr>
        <w:t>reporting, non-conformances and corrective actions;</w:t>
      </w:r>
    </w:p>
    <w:p w14:paraId="6A01D5B7" w14:textId="77777777" w:rsidR="00D17F60" w:rsidRPr="00A904AF" w:rsidRDefault="00D17F60" w:rsidP="00D31DB6">
      <w:pPr>
        <w:pStyle w:val="ListParagraph"/>
        <w:numPr>
          <w:ilvl w:val="0"/>
          <w:numId w:val="118"/>
        </w:numPr>
        <w:rPr>
          <w:rFonts w:cstheme="minorHAnsi"/>
        </w:rPr>
      </w:pPr>
      <w:r w:rsidRPr="00A904AF">
        <w:rPr>
          <w:rFonts w:cstheme="minorHAnsi"/>
        </w:rPr>
        <w:t>change management; and</w:t>
      </w:r>
    </w:p>
    <w:p w14:paraId="6370C92F" w14:textId="77777777" w:rsidR="00D17F60" w:rsidRPr="00A904AF" w:rsidRDefault="00D17F60" w:rsidP="00D31DB6">
      <w:pPr>
        <w:pStyle w:val="ListParagraph"/>
        <w:numPr>
          <w:ilvl w:val="0"/>
          <w:numId w:val="118"/>
        </w:numPr>
        <w:rPr>
          <w:rFonts w:cstheme="minorHAnsi"/>
        </w:rPr>
      </w:pPr>
      <w:r w:rsidRPr="00A904AF">
        <w:rPr>
          <w:rFonts w:cstheme="minorHAnsi"/>
        </w:rPr>
        <w:t>key indicators.</w:t>
      </w:r>
    </w:p>
    <w:p w14:paraId="78E30C01" w14:textId="77777777" w:rsidR="00D17F60" w:rsidRPr="00A904AF" w:rsidRDefault="00D17F60" w:rsidP="003801A0">
      <w:pPr>
        <w:pStyle w:val="Heading3"/>
        <w:rPr>
          <w:rFonts w:asciiTheme="minorHAnsi" w:hAnsiTheme="minorHAnsi" w:cstheme="minorHAnsi"/>
        </w:rPr>
      </w:pPr>
      <w:bookmarkStart w:id="386" w:name="_Toc16514818"/>
      <w:bookmarkStart w:id="387" w:name="_Toc31297434"/>
      <w:r w:rsidRPr="00A904AF">
        <w:rPr>
          <w:rFonts w:asciiTheme="minorHAnsi" w:hAnsiTheme="minorHAnsi" w:cstheme="minorHAnsi"/>
        </w:rPr>
        <w:t>Funding</w:t>
      </w:r>
      <w:bookmarkEnd w:id="386"/>
      <w:bookmarkEnd w:id="387"/>
    </w:p>
    <w:p w14:paraId="39506CD6" w14:textId="39E083DB" w:rsidR="00D17F60" w:rsidRPr="00A904AF" w:rsidRDefault="00D17F60" w:rsidP="003801A0">
      <w:pPr>
        <w:rPr>
          <w:rFonts w:cstheme="minorHAnsi"/>
        </w:rPr>
      </w:pPr>
      <w:r w:rsidRPr="00A904AF">
        <w:rPr>
          <w:rFonts w:cstheme="minorHAnsi"/>
        </w:rPr>
        <w:t xml:space="preserve">Accountability for environmental performance and compliance lies with the line and </w:t>
      </w:r>
      <w:r w:rsidR="00AC241A">
        <w:rPr>
          <w:rFonts w:cstheme="minorHAnsi"/>
        </w:rPr>
        <w:t>it is</w:t>
      </w:r>
      <w:r w:rsidRPr="00A904AF">
        <w:rPr>
          <w:rFonts w:cstheme="minorHAnsi"/>
        </w:rPr>
        <w:t xml:space="preserve"> given clear targets to meet; therefore, funding of compliance assurance is not a separate issue but is hardwired into budgets.</w:t>
      </w:r>
      <w:r w:rsidR="005C1ABE" w:rsidRPr="00A904AF">
        <w:rPr>
          <w:rFonts w:cstheme="minorHAnsi"/>
        </w:rPr>
        <w:t xml:space="preserve"> </w:t>
      </w:r>
      <w:r w:rsidRPr="00A904AF">
        <w:rPr>
          <w:rFonts w:cstheme="minorHAnsi"/>
        </w:rPr>
        <w:t>A project or operating business will have a budget to deliver all it needs to do in order to be compliant.</w:t>
      </w:r>
    </w:p>
    <w:p w14:paraId="5D6C2BED" w14:textId="752F2878" w:rsidR="00D17F60" w:rsidRPr="00A904AF" w:rsidRDefault="00D17F60" w:rsidP="003801A0">
      <w:pPr>
        <w:rPr>
          <w:rFonts w:cstheme="minorHAnsi"/>
        </w:rPr>
      </w:pPr>
      <w:r w:rsidRPr="00A904AF">
        <w:rPr>
          <w:rFonts w:cstheme="minorHAnsi"/>
        </w:rPr>
        <w:t>Separate budgets may be held by central business HSE and compliance teams to provide advice and undertake audits</w:t>
      </w:r>
      <w:r w:rsidR="00AC241A">
        <w:rPr>
          <w:rFonts w:cstheme="minorHAnsi"/>
        </w:rPr>
        <w:t>,</w:t>
      </w:r>
      <w:r w:rsidRPr="00A904AF">
        <w:rPr>
          <w:rFonts w:cstheme="minorHAnsi"/>
        </w:rPr>
        <w:t xml:space="preserve"> for example.</w:t>
      </w:r>
      <w:r w:rsidR="005C1ABE" w:rsidRPr="00A904AF">
        <w:rPr>
          <w:rFonts w:cstheme="minorHAnsi"/>
        </w:rPr>
        <w:t xml:space="preserve"> </w:t>
      </w:r>
    </w:p>
    <w:p w14:paraId="19DE094D" w14:textId="77777777" w:rsidR="00D17F60" w:rsidRPr="00A904AF" w:rsidRDefault="00D17F60" w:rsidP="003801A0">
      <w:pPr>
        <w:rPr>
          <w:rFonts w:cstheme="minorHAnsi"/>
        </w:rPr>
      </w:pPr>
      <w:r w:rsidRPr="00A904AF">
        <w:rPr>
          <w:rFonts w:cstheme="minorHAnsi"/>
        </w:rPr>
        <w:t>Group audits tend to be group funded.</w:t>
      </w:r>
    </w:p>
    <w:p w14:paraId="76179F85" w14:textId="38E3DECB" w:rsidR="00D17F60" w:rsidRPr="00A904AF" w:rsidRDefault="00D17F60" w:rsidP="003801A0">
      <w:pPr>
        <w:rPr>
          <w:rFonts w:cstheme="minorHAnsi"/>
        </w:rPr>
      </w:pPr>
      <w:r w:rsidRPr="00A904AF">
        <w:rPr>
          <w:rFonts w:cstheme="minorHAnsi"/>
        </w:rPr>
        <w:t>Operating businesses may commission specific pieces of work from the technical centres of excellence (or similar) which they then self-fund.</w:t>
      </w:r>
      <w:r w:rsidR="005C1ABE" w:rsidRPr="00A904AF">
        <w:rPr>
          <w:rFonts w:cstheme="minorHAnsi"/>
        </w:rPr>
        <w:t xml:space="preserve"> </w:t>
      </w:r>
      <w:r w:rsidRPr="00A904AF">
        <w:rPr>
          <w:rFonts w:cstheme="minorHAnsi"/>
        </w:rPr>
        <w:t>However, this tends to be more project</w:t>
      </w:r>
      <w:r w:rsidR="00AC241A">
        <w:rPr>
          <w:rFonts w:cstheme="minorHAnsi"/>
        </w:rPr>
        <w:t>-</w:t>
      </w:r>
      <w:r w:rsidRPr="00A904AF">
        <w:rPr>
          <w:rFonts w:cstheme="minorHAnsi"/>
        </w:rPr>
        <w:t xml:space="preserve"> or operation-specific and not necessarily directly related to compliance activities.</w:t>
      </w:r>
    </w:p>
    <w:p w14:paraId="034F9546" w14:textId="77777777" w:rsidR="00D17F60" w:rsidRPr="00A904AF" w:rsidRDefault="00D17F60" w:rsidP="003801A0">
      <w:pPr>
        <w:pStyle w:val="Heading3"/>
        <w:rPr>
          <w:rFonts w:asciiTheme="minorHAnsi" w:hAnsiTheme="minorHAnsi" w:cstheme="minorHAnsi"/>
        </w:rPr>
      </w:pPr>
      <w:bookmarkStart w:id="388" w:name="_Toc16514819"/>
      <w:bookmarkStart w:id="389" w:name="_Toc31297435"/>
      <w:r w:rsidRPr="00A904AF">
        <w:rPr>
          <w:rFonts w:asciiTheme="minorHAnsi" w:hAnsiTheme="minorHAnsi" w:cstheme="minorHAnsi"/>
        </w:rPr>
        <w:t>Staff Resources and Training</w:t>
      </w:r>
      <w:bookmarkEnd w:id="388"/>
      <w:bookmarkEnd w:id="389"/>
    </w:p>
    <w:p w14:paraId="1F1E5DE5" w14:textId="77777777" w:rsidR="00D17F60" w:rsidRPr="00A904AF" w:rsidRDefault="00D17F60" w:rsidP="003801A0">
      <w:pPr>
        <w:rPr>
          <w:rFonts w:cstheme="minorHAnsi"/>
        </w:rPr>
      </w:pPr>
      <w:r w:rsidRPr="00A904AF">
        <w:rPr>
          <w:rFonts w:cstheme="minorHAnsi"/>
        </w:rPr>
        <w:t>Staff resources for compliance assurance are not readily quantifiable as the role of staff involved directly or indirectly in compliance is spread across:</w:t>
      </w:r>
    </w:p>
    <w:p w14:paraId="6B04EE43" w14:textId="77777777" w:rsidR="00D17F60" w:rsidRPr="00A904AF" w:rsidRDefault="00D17F60" w:rsidP="00D31DB6">
      <w:pPr>
        <w:pStyle w:val="ListParagraph"/>
        <w:numPr>
          <w:ilvl w:val="0"/>
          <w:numId w:val="109"/>
        </w:numPr>
        <w:rPr>
          <w:rFonts w:cstheme="minorHAnsi"/>
        </w:rPr>
      </w:pPr>
      <w:r w:rsidRPr="00A904AF">
        <w:rPr>
          <w:rFonts w:cstheme="minorHAnsi"/>
        </w:rPr>
        <w:t>the line who are responsible for delivering performance;</w:t>
      </w:r>
    </w:p>
    <w:p w14:paraId="3735698A" w14:textId="77777777" w:rsidR="00D17F60" w:rsidRPr="00A904AF" w:rsidRDefault="00D17F60" w:rsidP="00D31DB6">
      <w:pPr>
        <w:pStyle w:val="ListParagraph"/>
        <w:numPr>
          <w:ilvl w:val="0"/>
          <w:numId w:val="109"/>
        </w:numPr>
        <w:rPr>
          <w:rFonts w:cstheme="minorHAnsi"/>
        </w:rPr>
      </w:pPr>
      <w:r w:rsidRPr="00A904AF">
        <w:rPr>
          <w:rFonts w:cstheme="minorHAnsi"/>
        </w:rPr>
        <w:t>HSE personnel at group, central business and operating business who are involved in facilitating and auditing performance; and</w:t>
      </w:r>
    </w:p>
    <w:p w14:paraId="171EADE0" w14:textId="77777777" w:rsidR="00D17F60" w:rsidRPr="00A904AF" w:rsidRDefault="00D17F60" w:rsidP="00D31DB6">
      <w:pPr>
        <w:pStyle w:val="ListParagraph"/>
        <w:numPr>
          <w:ilvl w:val="0"/>
          <w:numId w:val="109"/>
        </w:numPr>
        <w:rPr>
          <w:rFonts w:cstheme="minorHAnsi"/>
        </w:rPr>
      </w:pPr>
      <w:r w:rsidRPr="00A904AF">
        <w:rPr>
          <w:rFonts w:cstheme="minorHAnsi"/>
        </w:rPr>
        <w:t>staff fully allocated to compliance assurance teams.</w:t>
      </w:r>
    </w:p>
    <w:p w14:paraId="0F011C95" w14:textId="77777777" w:rsidR="00D17F60" w:rsidRPr="00A904AF" w:rsidRDefault="00D17F60" w:rsidP="003801A0">
      <w:pPr>
        <w:rPr>
          <w:rFonts w:cstheme="minorHAnsi"/>
        </w:rPr>
      </w:pPr>
      <w:r w:rsidRPr="00A904AF">
        <w:rPr>
          <w:rFonts w:cstheme="minorHAnsi"/>
        </w:rPr>
        <w:t>The latter two categories can also be supplemented by subject matter experts and personnel from centres of technical excellence (or similar).</w:t>
      </w:r>
    </w:p>
    <w:p w14:paraId="38B22811" w14:textId="06DEBEBB" w:rsidR="00D17F60" w:rsidRPr="00A904AF" w:rsidRDefault="00D17F60" w:rsidP="003801A0">
      <w:pPr>
        <w:rPr>
          <w:rFonts w:cstheme="minorHAnsi"/>
        </w:rPr>
      </w:pPr>
      <w:r w:rsidRPr="00A904AF">
        <w:rPr>
          <w:rFonts w:cstheme="minorHAnsi"/>
        </w:rPr>
        <w:t>At an operating business level, the number of dedicated staff varies according to the size, complexity and risk associated with the operations; one IOGC operational business has approximately 30 environmental and compliance staff</w:t>
      </w:r>
      <w:r w:rsidR="00AC241A">
        <w:rPr>
          <w:rFonts w:cstheme="minorHAnsi"/>
        </w:rPr>
        <w:t>,</w:t>
      </w:r>
      <w:r w:rsidRPr="00A904AF">
        <w:rPr>
          <w:rFonts w:cstheme="minorHAnsi"/>
        </w:rPr>
        <w:t xml:space="preserve"> for example.</w:t>
      </w:r>
    </w:p>
    <w:p w14:paraId="25B7E6E6" w14:textId="77777777" w:rsidR="00D17F60" w:rsidRPr="00A904AF" w:rsidRDefault="00D17F60" w:rsidP="003801A0">
      <w:pPr>
        <w:rPr>
          <w:rFonts w:cstheme="minorHAnsi"/>
        </w:rPr>
      </w:pPr>
      <w:r w:rsidRPr="00A904AF">
        <w:rPr>
          <w:rFonts w:cstheme="minorHAnsi"/>
        </w:rPr>
        <w:t>Training of staff involved in compliance is usually undertaken within the framework of a structured development programme.</w:t>
      </w:r>
    </w:p>
    <w:p w14:paraId="1B21CD6A" w14:textId="3C9340DD" w:rsidR="00D17F60" w:rsidRPr="00A904AF" w:rsidRDefault="00D17F60" w:rsidP="00D31DB6">
      <w:pPr>
        <w:pStyle w:val="ListParagraph"/>
        <w:numPr>
          <w:ilvl w:val="0"/>
          <w:numId w:val="107"/>
        </w:numPr>
        <w:rPr>
          <w:rFonts w:cstheme="minorHAnsi"/>
        </w:rPr>
      </w:pPr>
      <w:r w:rsidRPr="00A904AF">
        <w:rPr>
          <w:rFonts w:cstheme="minorHAnsi"/>
        </w:rPr>
        <w:t>HSE professionals receive specific training according to discipline (safety, environment, social</w:t>
      </w:r>
      <w:r w:rsidR="00A864C4">
        <w:rPr>
          <w:rFonts w:cstheme="minorHAnsi"/>
        </w:rPr>
        <w:t>,</w:t>
      </w:r>
      <w:r w:rsidRPr="00A904AF">
        <w:rPr>
          <w:rFonts w:cstheme="minorHAnsi"/>
        </w:rPr>
        <w:t xml:space="preserve"> etc</w:t>
      </w:r>
      <w:r w:rsidR="00A864C4">
        <w:rPr>
          <w:rFonts w:cstheme="minorHAnsi"/>
        </w:rPr>
        <w:t>.</w:t>
      </w:r>
      <w:r w:rsidRPr="00A904AF">
        <w:rPr>
          <w:rFonts w:cstheme="minorHAnsi"/>
        </w:rPr>
        <w:t>), together with training in topics that all disciplines have to be trained in as part of a company’s requirements.</w:t>
      </w:r>
    </w:p>
    <w:p w14:paraId="7AD21666" w14:textId="2A47B2C0" w:rsidR="00D17F60" w:rsidRPr="00A904AF" w:rsidRDefault="00D17F60" w:rsidP="00D31DB6">
      <w:pPr>
        <w:pStyle w:val="ListParagraph"/>
        <w:numPr>
          <w:ilvl w:val="0"/>
          <w:numId w:val="107"/>
        </w:numPr>
        <w:rPr>
          <w:rFonts w:cstheme="minorHAnsi"/>
        </w:rPr>
      </w:pPr>
      <w:r w:rsidRPr="00A904AF">
        <w:rPr>
          <w:rFonts w:cstheme="minorHAnsi"/>
        </w:rPr>
        <w:t>Non-HSE personnel (managers</w:t>
      </w:r>
      <w:r w:rsidR="00A864C4">
        <w:rPr>
          <w:rFonts w:cstheme="minorHAnsi"/>
        </w:rPr>
        <w:t>,</w:t>
      </w:r>
      <w:r w:rsidRPr="00A904AF">
        <w:rPr>
          <w:rFonts w:cstheme="minorHAnsi"/>
        </w:rPr>
        <w:t xml:space="preserve"> etc</w:t>
      </w:r>
      <w:r w:rsidR="00A864C4">
        <w:rPr>
          <w:rFonts w:cstheme="minorHAnsi"/>
        </w:rPr>
        <w:t>.</w:t>
      </w:r>
      <w:r w:rsidRPr="00A904AF">
        <w:rPr>
          <w:rFonts w:cstheme="minorHAnsi"/>
        </w:rPr>
        <w:t>) are trained in HSE matters to allow them to perform in a front-line supervisory role</w:t>
      </w:r>
      <w:r w:rsidR="00AC241A">
        <w:rPr>
          <w:rFonts w:cstheme="minorHAnsi"/>
        </w:rPr>
        <w:t>,</w:t>
      </w:r>
      <w:r w:rsidRPr="00A904AF">
        <w:rPr>
          <w:rFonts w:cstheme="minorHAnsi"/>
        </w:rPr>
        <w:t xml:space="preserve"> and this training may go right up to the head of an operating business.</w:t>
      </w:r>
    </w:p>
    <w:p w14:paraId="68B23E6A" w14:textId="18E6D170" w:rsidR="00D17F60" w:rsidRPr="00A904AF" w:rsidRDefault="00D17F60" w:rsidP="003801A0">
      <w:pPr>
        <w:pStyle w:val="Heading3"/>
        <w:rPr>
          <w:rFonts w:asciiTheme="minorHAnsi" w:hAnsiTheme="minorHAnsi" w:cstheme="minorHAnsi"/>
        </w:rPr>
      </w:pPr>
      <w:bookmarkStart w:id="390" w:name="_Toc16514820"/>
      <w:bookmarkStart w:id="391" w:name="_Toc31297436"/>
      <w:r w:rsidRPr="00A904AF">
        <w:rPr>
          <w:rFonts w:asciiTheme="minorHAnsi" w:hAnsiTheme="minorHAnsi" w:cstheme="minorHAnsi"/>
        </w:rPr>
        <w:t>Ring</w:t>
      </w:r>
      <w:r w:rsidR="001D0892" w:rsidRPr="00A904AF">
        <w:rPr>
          <w:rFonts w:asciiTheme="minorHAnsi" w:hAnsiTheme="minorHAnsi" w:cstheme="minorHAnsi"/>
        </w:rPr>
        <w:t>-Fencing</w:t>
      </w:r>
      <w:r w:rsidRPr="00A904AF">
        <w:rPr>
          <w:rFonts w:asciiTheme="minorHAnsi" w:hAnsiTheme="minorHAnsi" w:cstheme="minorHAnsi"/>
        </w:rPr>
        <w:t xml:space="preserve"> of Different Functions</w:t>
      </w:r>
      <w:bookmarkEnd w:id="390"/>
      <w:bookmarkEnd w:id="391"/>
    </w:p>
    <w:p w14:paraId="19114FFD" w14:textId="1C5CA510" w:rsidR="00D17F60" w:rsidRPr="00A904AF" w:rsidRDefault="00D17F60" w:rsidP="003801A0">
      <w:pPr>
        <w:rPr>
          <w:rFonts w:cstheme="minorHAnsi"/>
        </w:rPr>
      </w:pPr>
      <w:r w:rsidRPr="00A904AF">
        <w:rPr>
          <w:rFonts w:cstheme="minorHAnsi"/>
        </w:rPr>
        <w:t>At the operating business level, the HSE function is separate from the line</w:t>
      </w:r>
      <w:r w:rsidR="00AC241A">
        <w:rPr>
          <w:rFonts w:cstheme="minorHAnsi"/>
        </w:rPr>
        <w:t>,</w:t>
      </w:r>
      <w:r w:rsidRPr="00A904AF">
        <w:rPr>
          <w:rFonts w:cstheme="minorHAnsi"/>
        </w:rPr>
        <w:t xml:space="preserve"> and although it may report via the line </w:t>
      </w:r>
      <w:r w:rsidR="00AC241A">
        <w:rPr>
          <w:rFonts w:cstheme="minorHAnsi"/>
        </w:rPr>
        <w:t xml:space="preserve">it </w:t>
      </w:r>
      <w:r w:rsidRPr="00A904AF">
        <w:rPr>
          <w:rFonts w:cstheme="minorHAnsi"/>
        </w:rPr>
        <w:t>also has its own reporting procedures via the central business ultimately to group and the respective board committee.</w:t>
      </w:r>
    </w:p>
    <w:p w14:paraId="48364A77" w14:textId="77777777" w:rsidR="00D17F60" w:rsidRPr="00A904AF" w:rsidRDefault="00D17F60" w:rsidP="003801A0">
      <w:pPr>
        <w:rPr>
          <w:rFonts w:cstheme="minorHAnsi"/>
        </w:rPr>
      </w:pPr>
      <w:r w:rsidRPr="00A904AF">
        <w:rPr>
          <w:rFonts w:cstheme="minorHAnsi"/>
        </w:rPr>
        <w:t>Some companies have other independent assurance processes that:</w:t>
      </w:r>
    </w:p>
    <w:p w14:paraId="65D3A1DA" w14:textId="77777777" w:rsidR="00D17F60" w:rsidRPr="00A904AF" w:rsidRDefault="00D17F60" w:rsidP="003801A0">
      <w:pPr>
        <w:pStyle w:val="ListParagraph"/>
        <w:numPr>
          <w:ilvl w:val="0"/>
          <w:numId w:val="88"/>
        </w:numPr>
        <w:rPr>
          <w:rFonts w:cstheme="minorHAnsi"/>
        </w:rPr>
      </w:pPr>
      <w:r w:rsidRPr="00A904AF">
        <w:rPr>
          <w:rFonts w:cstheme="minorHAnsi"/>
        </w:rPr>
        <w:t>independently review risk;</w:t>
      </w:r>
    </w:p>
    <w:p w14:paraId="02F5143F" w14:textId="77777777" w:rsidR="00D17F60" w:rsidRPr="00A904AF" w:rsidRDefault="00D17F60" w:rsidP="003801A0">
      <w:pPr>
        <w:pStyle w:val="ListParagraph"/>
        <w:numPr>
          <w:ilvl w:val="0"/>
          <w:numId w:val="88"/>
        </w:numPr>
        <w:rPr>
          <w:rFonts w:cstheme="minorHAnsi"/>
        </w:rPr>
      </w:pPr>
      <w:r w:rsidRPr="00A904AF">
        <w:rPr>
          <w:rFonts w:cstheme="minorHAnsi"/>
        </w:rPr>
        <w:t>can intervene and escalate issues to senior management;</w:t>
      </w:r>
    </w:p>
    <w:p w14:paraId="0F166585" w14:textId="77777777" w:rsidR="00D17F60" w:rsidRPr="00A904AF" w:rsidRDefault="00D17F60" w:rsidP="003801A0">
      <w:pPr>
        <w:pStyle w:val="ListParagraph"/>
        <w:numPr>
          <w:ilvl w:val="0"/>
          <w:numId w:val="88"/>
        </w:numPr>
        <w:rPr>
          <w:rFonts w:cstheme="minorHAnsi"/>
        </w:rPr>
      </w:pPr>
      <w:r w:rsidRPr="00A904AF">
        <w:rPr>
          <w:rFonts w:cstheme="minorHAnsi"/>
        </w:rPr>
        <w:t>provide their own deep technical expertise; and</w:t>
      </w:r>
    </w:p>
    <w:p w14:paraId="69414E5F" w14:textId="77777777" w:rsidR="00D17F60" w:rsidRPr="00A904AF" w:rsidRDefault="00D17F60" w:rsidP="003801A0">
      <w:pPr>
        <w:pStyle w:val="ListParagraph"/>
        <w:numPr>
          <w:ilvl w:val="0"/>
          <w:numId w:val="88"/>
        </w:numPr>
        <w:rPr>
          <w:rFonts w:cstheme="minorHAnsi"/>
        </w:rPr>
      </w:pPr>
      <w:r w:rsidRPr="00A904AF">
        <w:rPr>
          <w:rFonts w:cstheme="minorHAnsi"/>
        </w:rPr>
        <w:t>have input to setting standards and practices.</w:t>
      </w:r>
    </w:p>
    <w:p w14:paraId="0968860E" w14:textId="77777777" w:rsidR="00D17F60" w:rsidRPr="00A904AF" w:rsidRDefault="00D17F60" w:rsidP="003801A0">
      <w:pPr>
        <w:rPr>
          <w:rFonts w:cstheme="minorHAnsi"/>
        </w:rPr>
      </w:pPr>
      <w:r w:rsidRPr="00A904AF">
        <w:rPr>
          <w:rFonts w:cstheme="minorHAnsi"/>
        </w:rPr>
        <w:t>These are totally independent of the line and have a separate reporting line, ultimately to the board committee that has oversight of environmental compliance.</w:t>
      </w:r>
    </w:p>
    <w:p w14:paraId="09EB7E03" w14:textId="7055AEC3" w:rsidR="00D17F60" w:rsidRPr="00A904AF" w:rsidRDefault="00D17F60" w:rsidP="003801A0">
      <w:pPr>
        <w:rPr>
          <w:rFonts w:cstheme="minorHAnsi"/>
        </w:rPr>
      </w:pPr>
      <w:r w:rsidRPr="00A904AF">
        <w:rPr>
          <w:rFonts w:cstheme="minorHAnsi"/>
        </w:rPr>
        <w:t>Another level of ring-fencing can be provided by a group audit function that is separate from the group HSE function.</w:t>
      </w:r>
      <w:r w:rsidR="005C1ABE" w:rsidRPr="00A904AF">
        <w:rPr>
          <w:rFonts w:cstheme="minorHAnsi"/>
        </w:rPr>
        <w:t xml:space="preserve"> </w:t>
      </w:r>
      <w:r w:rsidRPr="00A904AF">
        <w:rPr>
          <w:rFonts w:cstheme="minorHAnsi"/>
        </w:rPr>
        <w:t>Group audit’s remit may be under finance and tax, but with a mandate to inspect that is completely independent of the businesses, and includes a range of non-financial</w:t>
      </w:r>
      <w:r w:rsidR="00275CAA" w:rsidRPr="00A904AF">
        <w:rPr>
          <w:rFonts w:cstheme="minorHAnsi"/>
        </w:rPr>
        <w:t xml:space="preserve"> “</w:t>
      </w:r>
      <w:r w:rsidRPr="00A904AF">
        <w:rPr>
          <w:rFonts w:cstheme="minorHAnsi"/>
        </w:rPr>
        <w:t>risk topics</w:t>
      </w:r>
      <w:r w:rsidR="00365555">
        <w:rPr>
          <w:rFonts w:cstheme="minorHAnsi"/>
        </w:rPr>
        <w:t>”</w:t>
      </w:r>
      <w:r w:rsidRPr="00A904AF">
        <w:rPr>
          <w:rFonts w:cstheme="minorHAnsi"/>
        </w:rPr>
        <w:t xml:space="preserve"> such as environment.</w:t>
      </w:r>
    </w:p>
    <w:p w14:paraId="2A4DF209" w14:textId="5B73B3BA" w:rsidR="00D17F60" w:rsidRPr="00A904AF" w:rsidRDefault="00D17F60" w:rsidP="003801A0">
      <w:pPr>
        <w:rPr>
          <w:rFonts w:cstheme="minorHAnsi"/>
        </w:rPr>
      </w:pPr>
      <w:r w:rsidRPr="00A904AF">
        <w:rPr>
          <w:rFonts w:cstheme="minorHAnsi"/>
        </w:rPr>
        <w:t>At Shell a level of ultimate assurance is the responsibility of the Corporate HSSE &amp; SP and process assurance team, who are independent from the business and mandated at Board level by the Corporate Social Responsibility Committee (CSRC)</w:t>
      </w:r>
      <w:r w:rsidRPr="00D51FA2">
        <w:rPr>
          <w:rStyle w:val="EndnoteReference"/>
          <w:rFonts w:cstheme="minorHAnsi"/>
        </w:rPr>
        <w:endnoteReference w:id="183"/>
      </w:r>
      <w:r w:rsidRPr="00D51FA2">
        <w:rPr>
          <w:rFonts w:cstheme="minorHAnsi"/>
        </w:rPr>
        <w:t>.</w:t>
      </w:r>
      <w:r w:rsidR="005C1ABE" w:rsidRPr="00A904AF">
        <w:rPr>
          <w:rFonts w:cstheme="minorHAnsi"/>
        </w:rPr>
        <w:t xml:space="preserve"> </w:t>
      </w:r>
      <w:r w:rsidRPr="00A904AF">
        <w:rPr>
          <w:rFonts w:cstheme="minorHAnsi"/>
        </w:rPr>
        <w:t>The team develops and carries out compliance audits that cover a variety of possible risks in assets and projects.</w:t>
      </w:r>
      <w:r w:rsidR="005C1ABE" w:rsidRPr="00A904AF">
        <w:rPr>
          <w:rFonts w:cstheme="minorHAnsi"/>
        </w:rPr>
        <w:t xml:space="preserve"> </w:t>
      </w:r>
      <w:r w:rsidRPr="00A904AF">
        <w:rPr>
          <w:rFonts w:cstheme="minorHAnsi"/>
        </w:rPr>
        <w:t>Outcomes from these audits and the response from Shell’s management are shared with the relevant parts of Shell and the CSRC.</w:t>
      </w:r>
      <w:r w:rsidR="005C1ABE" w:rsidRPr="00A904AF">
        <w:rPr>
          <w:rFonts w:cstheme="minorHAnsi"/>
        </w:rPr>
        <w:t xml:space="preserve"> </w:t>
      </w:r>
      <w:r w:rsidRPr="00A904AF">
        <w:rPr>
          <w:rFonts w:cstheme="minorHAnsi"/>
        </w:rPr>
        <w:t>The actions taken to address the audits’ findings are also monitored within Shell.</w:t>
      </w:r>
    </w:p>
    <w:p w14:paraId="0B4B1EE9" w14:textId="0CF1F00E" w:rsidR="00D17F60" w:rsidRPr="00A904AF" w:rsidRDefault="00D17F60" w:rsidP="003801A0">
      <w:pPr>
        <w:pStyle w:val="Heading2"/>
        <w:rPr>
          <w:rFonts w:asciiTheme="minorHAnsi" w:hAnsiTheme="minorHAnsi" w:cstheme="minorHAnsi"/>
        </w:rPr>
      </w:pPr>
      <w:bookmarkStart w:id="392" w:name="_Toc16514821"/>
      <w:bookmarkStart w:id="393" w:name="_Toc31297437"/>
      <w:r w:rsidRPr="00A904AF">
        <w:rPr>
          <w:rFonts w:asciiTheme="minorHAnsi" w:hAnsiTheme="minorHAnsi" w:cstheme="minorHAnsi"/>
        </w:rPr>
        <w:t>Compliance Promotion</w:t>
      </w:r>
      <w:bookmarkEnd w:id="392"/>
      <w:bookmarkEnd w:id="393"/>
      <w:r w:rsidRPr="00A904AF">
        <w:rPr>
          <w:rFonts w:asciiTheme="minorHAnsi" w:hAnsiTheme="minorHAnsi" w:cstheme="minorHAnsi"/>
        </w:rPr>
        <w:t xml:space="preserve"> </w:t>
      </w:r>
    </w:p>
    <w:p w14:paraId="5BED89BD" w14:textId="77777777" w:rsidR="00D17F60" w:rsidRPr="00A904AF" w:rsidRDefault="00D17F60" w:rsidP="003801A0">
      <w:pPr>
        <w:pStyle w:val="Heading3"/>
        <w:rPr>
          <w:rFonts w:asciiTheme="minorHAnsi" w:hAnsiTheme="minorHAnsi" w:cstheme="minorHAnsi"/>
        </w:rPr>
      </w:pPr>
      <w:bookmarkStart w:id="394" w:name="_Toc16514822"/>
      <w:bookmarkStart w:id="395" w:name="_Toc31297438"/>
      <w:r w:rsidRPr="00A904AF">
        <w:rPr>
          <w:rFonts w:asciiTheme="minorHAnsi" w:hAnsiTheme="minorHAnsi" w:cstheme="minorHAnsi"/>
        </w:rPr>
        <w:t>General Considerations</w:t>
      </w:r>
      <w:bookmarkEnd w:id="394"/>
      <w:bookmarkEnd w:id="395"/>
    </w:p>
    <w:p w14:paraId="42CA013C" w14:textId="77777777" w:rsidR="00D17F60" w:rsidRPr="00A904AF" w:rsidRDefault="00D17F60" w:rsidP="003801A0">
      <w:pPr>
        <w:rPr>
          <w:rFonts w:cstheme="minorHAnsi"/>
        </w:rPr>
      </w:pPr>
      <w:r w:rsidRPr="00A904AF">
        <w:rPr>
          <w:rFonts w:cstheme="minorHAnsi"/>
        </w:rPr>
        <w:t>As with most IOGCs, compliance promotion is primarily made up of the following:</w:t>
      </w:r>
    </w:p>
    <w:p w14:paraId="5A9E3203" w14:textId="4868A478" w:rsidR="00D17F60" w:rsidRPr="00A904AF" w:rsidRDefault="00D17F60" w:rsidP="003801A0">
      <w:pPr>
        <w:pStyle w:val="ListParagraph"/>
        <w:numPr>
          <w:ilvl w:val="0"/>
          <w:numId w:val="87"/>
        </w:numPr>
        <w:rPr>
          <w:rFonts w:cstheme="minorHAnsi"/>
        </w:rPr>
      </w:pPr>
      <w:r w:rsidRPr="00A904AF">
        <w:rPr>
          <w:rFonts w:cstheme="minorHAnsi"/>
        </w:rPr>
        <w:t>production of proprietary materials (i.e.</w:t>
      </w:r>
      <w:r w:rsidR="00A34640" w:rsidRPr="00A904AF">
        <w:rPr>
          <w:rFonts w:cstheme="minorHAnsi"/>
        </w:rPr>
        <w:t>,</w:t>
      </w:r>
      <w:r w:rsidRPr="00A904AF">
        <w:rPr>
          <w:rFonts w:cstheme="minorHAnsi"/>
        </w:rPr>
        <w:t xml:space="preserve"> materials that are not made publicly available) and undertaking of activities such as training internally within the company, centrally directed and aimed particularly at company staff in operating businesses;</w:t>
      </w:r>
    </w:p>
    <w:p w14:paraId="01F1876B" w14:textId="77777777" w:rsidR="00D17F60" w:rsidRPr="00A904AF" w:rsidRDefault="00D17F60" w:rsidP="003801A0">
      <w:pPr>
        <w:pStyle w:val="ListParagraph"/>
        <w:numPr>
          <w:ilvl w:val="0"/>
          <w:numId w:val="87"/>
        </w:numPr>
        <w:rPr>
          <w:rFonts w:cstheme="minorHAnsi"/>
        </w:rPr>
      </w:pPr>
      <w:r w:rsidRPr="00A904AF">
        <w:rPr>
          <w:rFonts w:cstheme="minorHAnsi"/>
        </w:rPr>
        <w:t>including obligations in contracts with suppliers and contractors as well as providing them with access to proprietary guidance and standards materials and training;</w:t>
      </w:r>
    </w:p>
    <w:p w14:paraId="29E4BDAF" w14:textId="56438AF6" w:rsidR="00D17F60" w:rsidRPr="00A904AF" w:rsidRDefault="00D17F60" w:rsidP="003801A0">
      <w:pPr>
        <w:pStyle w:val="ListParagraph"/>
        <w:numPr>
          <w:ilvl w:val="0"/>
          <w:numId w:val="87"/>
        </w:numPr>
        <w:rPr>
          <w:rFonts w:cstheme="minorHAnsi"/>
        </w:rPr>
      </w:pPr>
      <w:r w:rsidRPr="00A904AF">
        <w:rPr>
          <w:rFonts w:cstheme="minorHAnsi"/>
        </w:rPr>
        <w:t>similarly providing consultants, e.g.</w:t>
      </w:r>
      <w:r w:rsidR="006B2EA5" w:rsidRPr="00A904AF">
        <w:rPr>
          <w:rFonts w:cstheme="minorHAnsi"/>
        </w:rPr>
        <w:t>,</w:t>
      </w:r>
      <w:r w:rsidRPr="00A904AF">
        <w:rPr>
          <w:rFonts w:cstheme="minorHAnsi"/>
        </w:rPr>
        <w:t xml:space="preserve"> those involved in Environmental Impact Assessment services, with access to proprietary materials; </w:t>
      </w:r>
    </w:p>
    <w:p w14:paraId="474DA3B0" w14:textId="00C2E056" w:rsidR="00D17F60" w:rsidRPr="00A904AF" w:rsidRDefault="00D17F60" w:rsidP="003801A0">
      <w:pPr>
        <w:pStyle w:val="ListParagraph"/>
        <w:numPr>
          <w:ilvl w:val="0"/>
          <w:numId w:val="87"/>
        </w:numPr>
        <w:rPr>
          <w:rFonts w:cstheme="minorHAnsi"/>
        </w:rPr>
      </w:pPr>
      <w:r w:rsidRPr="00A904AF">
        <w:rPr>
          <w:rFonts w:cstheme="minorHAnsi"/>
        </w:rPr>
        <w:t>referencing sector-specific guidance and related materials that have been developed (usually with IOGC participation) by international industry o</w:t>
      </w:r>
      <w:r w:rsidR="00CB5B50" w:rsidRPr="00A904AF">
        <w:rPr>
          <w:rFonts w:cstheme="minorHAnsi"/>
        </w:rPr>
        <w:t>rganization</w:t>
      </w:r>
      <w:r w:rsidRPr="00A904AF">
        <w:rPr>
          <w:rFonts w:cstheme="minorHAnsi"/>
        </w:rPr>
        <w:t>s such as the International Association of Oil and Gas Producers (IOGP) and the International Petroleum Industry Environmental Conservation Association (IPIECA); and</w:t>
      </w:r>
    </w:p>
    <w:p w14:paraId="088D81DD" w14:textId="77777777" w:rsidR="00D17F60" w:rsidRPr="00A904AF" w:rsidRDefault="00D17F60" w:rsidP="003801A0">
      <w:pPr>
        <w:pStyle w:val="ListParagraph"/>
        <w:numPr>
          <w:ilvl w:val="0"/>
          <w:numId w:val="87"/>
        </w:numPr>
        <w:rPr>
          <w:rFonts w:cstheme="minorHAnsi"/>
        </w:rPr>
      </w:pPr>
      <w:r w:rsidRPr="00A904AF">
        <w:rPr>
          <w:rFonts w:cstheme="minorHAnsi"/>
        </w:rPr>
        <w:t>providing some open access materials on the group or country websites.</w:t>
      </w:r>
    </w:p>
    <w:p w14:paraId="37BBB67B" w14:textId="77777777" w:rsidR="00D17F60" w:rsidRPr="00A904AF" w:rsidRDefault="00D17F60" w:rsidP="003801A0">
      <w:pPr>
        <w:pStyle w:val="Heading3"/>
        <w:rPr>
          <w:rFonts w:asciiTheme="minorHAnsi" w:hAnsiTheme="minorHAnsi" w:cstheme="minorHAnsi"/>
        </w:rPr>
      </w:pPr>
      <w:bookmarkStart w:id="396" w:name="_Toc16514823"/>
      <w:bookmarkStart w:id="397" w:name="_Toc31297439"/>
      <w:r w:rsidRPr="00A904AF">
        <w:rPr>
          <w:rFonts w:asciiTheme="minorHAnsi" w:hAnsiTheme="minorHAnsi" w:cstheme="minorHAnsi"/>
        </w:rPr>
        <w:t>Publications</w:t>
      </w:r>
      <w:bookmarkEnd w:id="396"/>
      <w:bookmarkEnd w:id="397"/>
    </w:p>
    <w:p w14:paraId="37545331" w14:textId="77777777" w:rsidR="00D17F60" w:rsidRPr="00A904AF" w:rsidRDefault="00D17F60" w:rsidP="003801A0">
      <w:pPr>
        <w:rPr>
          <w:rFonts w:cstheme="minorHAnsi"/>
        </w:rPr>
      </w:pPr>
      <w:r w:rsidRPr="00A904AF">
        <w:rPr>
          <w:rFonts w:cstheme="minorHAnsi"/>
        </w:rPr>
        <w:t>IOGCs contribute to the development of materials published by IOGP and IPIECA.</w:t>
      </w:r>
    </w:p>
    <w:p w14:paraId="390855B8" w14:textId="4F24EDBA" w:rsidR="00D17F60" w:rsidRPr="00A904AF" w:rsidRDefault="00D17F60" w:rsidP="003801A0">
      <w:pPr>
        <w:rPr>
          <w:rFonts w:cstheme="minorHAnsi"/>
        </w:rPr>
      </w:pPr>
      <w:r w:rsidRPr="00A904AF">
        <w:rPr>
          <w:rFonts w:cstheme="minorHAnsi"/>
        </w:rPr>
        <w:t>IOGCs also produce their own internal guidance on specific matters such as impact assessment.</w:t>
      </w:r>
      <w:r w:rsidR="005C1ABE" w:rsidRPr="00A904AF">
        <w:rPr>
          <w:rFonts w:cstheme="minorHAnsi"/>
        </w:rPr>
        <w:t xml:space="preserve"> </w:t>
      </w:r>
      <w:r w:rsidRPr="00A904AF">
        <w:rPr>
          <w:rFonts w:cstheme="minorHAnsi"/>
        </w:rPr>
        <w:t>These materials tend to be proprietary to the companies and not published on their websites.</w:t>
      </w:r>
    </w:p>
    <w:p w14:paraId="0FCD424C" w14:textId="56C0D209" w:rsidR="00D17F60" w:rsidRPr="00A904AF" w:rsidRDefault="00D17F60" w:rsidP="003801A0">
      <w:pPr>
        <w:rPr>
          <w:rFonts w:cstheme="minorHAnsi"/>
        </w:rPr>
      </w:pPr>
      <w:r w:rsidRPr="00A904AF">
        <w:rPr>
          <w:rFonts w:cstheme="minorHAnsi"/>
        </w:rPr>
        <w:t>Chevron’s website mentions the existence of various internal guidance documents the company has developed itself and the context for their use.</w:t>
      </w:r>
      <w:r w:rsidR="005C1ABE" w:rsidRPr="00A904AF">
        <w:rPr>
          <w:rFonts w:cstheme="minorHAnsi"/>
        </w:rPr>
        <w:t xml:space="preserve"> </w:t>
      </w:r>
      <w:r w:rsidRPr="00A904AF">
        <w:rPr>
          <w:rFonts w:cstheme="minorHAnsi"/>
        </w:rPr>
        <w:t>These include for example Resettlement Guidance, Indigenous Peoples Guidance, Impact Assessment Guidance.</w:t>
      </w:r>
    </w:p>
    <w:p w14:paraId="507517E7" w14:textId="2BF13C5B" w:rsidR="00D17F60" w:rsidRPr="00A904AF" w:rsidRDefault="00D17F60" w:rsidP="003801A0">
      <w:pPr>
        <w:rPr>
          <w:rFonts w:cstheme="minorHAnsi"/>
        </w:rPr>
      </w:pPr>
      <w:r w:rsidRPr="00A904AF">
        <w:rPr>
          <w:rFonts w:cstheme="minorHAnsi"/>
        </w:rPr>
        <w:t xml:space="preserve">IPIECA’s publications are free to download and available at: </w:t>
      </w:r>
      <w:hyperlink r:id="rId21" w:history="1">
        <w:r w:rsidRPr="0085475B">
          <w:rPr>
            <w:rStyle w:val="Hyperlink"/>
            <w:rFonts w:cstheme="minorHAnsi"/>
          </w:rPr>
          <w:t>http://www.ipieca.org/resources/</w:t>
        </w:r>
      </w:hyperlink>
      <w:r w:rsidRPr="00D51FA2">
        <w:rPr>
          <w:rFonts w:cstheme="minorHAnsi"/>
        </w:rPr>
        <w:t>.</w:t>
      </w:r>
      <w:r w:rsidR="005C1ABE" w:rsidRPr="00A904AF">
        <w:rPr>
          <w:rFonts w:cstheme="minorHAnsi"/>
        </w:rPr>
        <w:t xml:space="preserve"> </w:t>
      </w:r>
      <w:r w:rsidRPr="00A904AF">
        <w:rPr>
          <w:rFonts w:cstheme="minorHAnsi"/>
        </w:rPr>
        <w:t>The documents are themed (e.g.</w:t>
      </w:r>
      <w:r w:rsidR="006B2EA5" w:rsidRPr="00A904AF">
        <w:rPr>
          <w:rFonts w:cstheme="minorHAnsi"/>
        </w:rPr>
        <w:t>,</w:t>
      </w:r>
      <w:r w:rsidR="00275CAA" w:rsidRPr="00A904AF">
        <w:rPr>
          <w:rFonts w:cstheme="minorHAnsi"/>
        </w:rPr>
        <w:t xml:space="preserve"> “</w:t>
      </w:r>
      <w:r w:rsidRPr="00A904AF">
        <w:rPr>
          <w:rFonts w:cstheme="minorHAnsi"/>
        </w:rPr>
        <w:t>Environment,</w:t>
      </w:r>
      <w:r w:rsidR="00DD63D4">
        <w:rPr>
          <w:rFonts w:cstheme="minorHAnsi"/>
        </w:rPr>
        <w:t>”</w:t>
      </w:r>
      <w:r w:rsidR="00275CAA" w:rsidRPr="00A904AF">
        <w:rPr>
          <w:rFonts w:cstheme="minorHAnsi"/>
        </w:rPr>
        <w:t xml:space="preserve"> “</w:t>
      </w:r>
      <w:r w:rsidRPr="00A904AF">
        <w:rPr>
          <w:rFonts w:cstheme="minorHAnsi"/>
        </w:rPr>
        <w:t>Oil Spill</w:t>
      </w:r>
      <w:r w:rsidR="00DD63D4">
        <w:rPr>
          <w:rFonts w:cstheme="minorHAnsi"/>
        </w:rPr>
        <w:t>”</w:t>
      </w:r>
      <w:r w:rsidRPr="00A904AF">
        <w:rPr>
          <w:rFonts w:cstheme="minorHAnsi"/>
        </w:rPr>
        <w:t>) and then categori</w:t>
      </w:r>
      <w:r w:rsidR="00AC241A">
        <w:rPr>
          <w:rFonts w:cstheme="minorHAnsi"/>
        </w:rPr>
        <w:t>z</w:t>
      </w:r>
      <w:r w:rsidRPr="00A904AF">
        <w:rPr>
          <w:rFonts w:cstheme="minorHAnsi"/>
        </w:rPr>
        <w:t>ed (</w:t>
      </w:r>
      <w:r w:rsidR="00DD63D4">
        <w:rPr>
          <w:rFonts w:cstheme="minorHAnsi"/>
        </w:rPr>
        <w:t>“</w:t>
      </w:r>
      <w:r w:rsidRPr="00A904AF">
        <w:rPr>
          <w:rFonts w:cstheme="minorHAnsi"/>
        </w:rPr>
        <w:t>Case Study,</w:t>
      </w:r>
      <w:r w:rsidR="00DD63D4">
        <w:rPr>
          <w:rFonts w:cstheme="minorHAnsi"/>
        </w:rPr>
        <w:t>”</w:t>
      </w:r>
      <w:r w:rsidR="00275CAA" w:rsidRPr="00A904AF">
        <w:rPr>
          <w:rFonts w:cstheme="minorHAnsi"/>
        </w:rPr>
        <w:t xml:space="preserve"> “</w:t>
      </w:r>
      <w:r w:rsidRPr="00A904AF">
        <w:rPr>
          <w:rFonts w:cstheme="minorHAnsi"/>
        </w:rPr>
        <w:t>Good Practice</w:t>
      </w:r>
      <w:r w:rsidR="00DD63D4">
        <w:rPr>
          <w:rFonts w:cstheme="minorHAnsi"/>
        </w:rPr>
        <w:t>”</w:t>
      </w:r>
      <w:r w:rsidRPr="00A904AF">
        <w:rPr>
          <w:rFonts w:cstheme="minorHAnsi"/>
        </w:rPr>
        <w:t>)</w:t>
      </w:r>
      <w:r w:rsidR="00AC241A">
        <w:rPr>
          <w:rFonts w:cstheme="minorHAnsi"/>
        </w:rPr>
        <w:t>,</w:t>
      </w:r>
      <w:r w:rsidRPr="00A904AF">
        <w:rPr>
          <w:rFonts w:cstheme="minorHAnsi"/>
        </w:rPr>
        <w:t xml:space="preserve"> and searches for documents can be filtered accordingly.</w:t>
      </w:r>
      <w:r w:rsidR="005C1ABE" w:rsidRPr="00A904AF">
        <w:rPr>
          <w:rFonts w:cstheme="minorHAnsi"/>
        </w:rPr>
        <w:t xml:space="preserve"> </w:t>
      </w:r>
      <w:r w:rsidRPr="00A904AF">
        <w:rPr>
          <w:rFonts w:cstheme="minorHAnsi"/>
        </w:rPr>
        <w:t>Many IPIECA documents are produced jointly with IOGP.</w:t>
      </w:r>
    </w:p>
    <w:p w14:paraId="3722DEE5" w14:textId="77777777" w:rsidR="00D17F60" w:rsidRPr="004B7FE6" w:rsidRDefault="00D17F60" w:rsidP="003801A0">
      <w:pPr>
        <w:rPr>
          <w:rFonts w:cstheme="minorHAnsi"/>
        </w:rPr>
      </w:pPr>
      <w:r w:rsidRPr="00A904AF">
        <w:rPr>
          <w:rFonts w:cstheme="minorHAnsi"/>
        </w:rPr>
        <w:t xml:space="preserve">Similarly the majority of IOGP’s publications are free to download and are available at: </w:t>
      </w:r>
      <w:hyperlink r:id="rId22" w:history="1">
        <w:r w:rsidRPr="0085475B">
          <w:rPr>
            <w:rStyle w:val="Hyperlink"/>
            <w:rFonts w:cstheme="minorHAnsi"/>
          </w:rPr>
          <w:t>htt</w:t>
        </w:r>
        <w:r w:rsidRPr="00516CBE">
          <w:rPr>
            <w:rStyle w:val="Hyperlink"/>
            <w:rFonts w:cstheme="minorHAnsi"/>
          </w:rPr>
          <w:t>ps://www.iogp.org/bookstore/</w:t>
        </w:r>
      </w:hyperlink>
      <w:r w:rsidRPr="00D51FA2">
        <w:rPr>
          <w:rFonts w:cstheme="minorHAnsi"/>
        </w:rPr>
        <w:t xml:space="preserve"> (which a</w:t>
      </w:r>
      <w:r w:rsidRPr="0085475B">
        <w:rPr>
          <w:rFonts w:cstheme="minorHAnsi"/>
        </w:rPr>
        <w:t>lso include</w:t>
      </w:r>
      <w:r w:rsidRPr="00516CBE">
        <w:rPr>
          <w:rFonts w:cstheme="minorHAnsi"/>
        </w:rPr>
        <w:t>s many of the IPIECA documents as well as the jointly produced ones).</w:t>
      </w:r>
    </w:p>
    <w:p w14:paraId="4FCDD932" w14:textId="77777777" w:rsidR="00D17F60" w:rsidRPr="008B03E8" w:rsidRDefault="00D17F60" w:rsidP="003801A0">
      <w:pPr>
        <w:pStyle w:val="Heading4"/>
        <w:rPr>
          <w:rFonts w:asciiTheme="minorHAnsi" w:hAnsiTheme="minorHAnsi" w:cstheme="minorHAnsi"/>
        </w:rPr>
      </w:pPr>
      <w:r w:rsidRPr="008B03E8">
        <w:rPr>
          <w:rFonts w:asciiTheme="minorHAnsi" w:hAnsiTheme="minorHAnsi" w:cstheme="minorHAnsi"/>
        </w:rPr>
        <w:t>Raising Awareness</w:t>
      </w:r>
    </w:p>
    <w:p w14:paraId="2712437C" w14:textId="1A32CE2A" w:rsidR="00D17F60" w:rsidRPr="0085475B" w:rsidRDefault="00D17F60" w:rsidP="003801A0">
      <w:pPr>
        <w:rPr>
          <w:rFonts w:cstheme="minorHAnsi"/>
          <w:lang w:val="en-US"/>
        </w:rPr>
      </w:pPr>
      <w:r w:rsidRPr="00A904AF">
        <w:rPr>
          <w:rFonts w:cstheme="minorHAnsi"/>
          <w:lang w:val="en-US"/>
        </w:rPr>
        <w:t>A primary means of raising awareness is via the Codes of Conduct and the Chevron Way (see Section 8.2.1).</w:t>
      </w:r>
      <w:r w:rsidR="005C1ABE" w:rsidRPr="00A904AF">
        <w:rPr>
          <w:rFonts w:cstheme="minorHAnsi"/>
          <w:lang w:val="en-US"/>
        </w:rPr>
        <w:t xml:space="preserve"> </w:t>
      </w:r>
      <w:r w:rsidRPr="00A904AF">
        <w:rPr>
          <w:rFonts w:cstheme="minorHAnsi"/>
          <w:lang w:val="en-US"/>
        </w:rPr>
        <w:t>These materials are mandatory reads for staff and also introduce staff to the respective OMS and further materials.</w:t>
      </w:r>
      <w:r w:rsidR="005C1ABE" w:rsidRPr="00A904AF">
        <w:rPr>
          <w:rFonts w:cstheme="minorHAnsi"/>
        </w:rPr>
        <w:t xml:space="preserve"> </w:t>
      </w:r>
      <w:r w:rsidRPr="00A904AF">
        <w:rPr>
          <w:rFonts w:cstheme="minorHAnsi"/>
        </w:rPr>
        <w:t>Chevron provides a concise overview of its OEMS specifically for the workforce as a means of raising awareness</w:t>
      </w:r>
      <w:r w:rsidR="00DD63D4">
        <w:rPr>
          <w:rFonts w:cstheme="minorHAnsi"/>
        </w:rPr>
        <w:t>.</w:t>
      </w:r>
      <w:r w:rsidRPr="00D51FA2">
        <w:rPr>
          <w:rStyle w:val="EndnoteReference"/>
          <w:rFonts w:cstheme="minorHAnsi"/>
        </w:rPr>
        <w:endnoteReference w:id="184"/>
      </w:r>
    </w:p>
    <w:p w14:paraId="02B3AA3E" w14:textId="6233C010" w:rsidR="00D17F60" w:rsidRPr="00A904AF" w:rsidRDefault="00D17F60" w:rsidP="003801A0">
      <w:pPr>
        <w:rPr>
          <w:rFonts w:cstheme="minorHAnsi"/>
        </w:rPr>
      </w:pPr>
      <w:r w:rsidRPr="00516CBE">
        <w:rPr>
          <w:rFonts w:cstheme="minorHAnsi"/>
          <w:lang w:val="en-US"/>
        </w:rPr>
        <w:t>Sta</w:t>
      </w:r>
      <w:r w:rsidRPr="004B7FE6">
        <w:rPr>
          <w:rFonts w:cstheme="minorHAnsi"/>
          <w:lang w:val="en-US"/>
        </w:rPr>
        <w:t>ff in the line are made aware of th</w:t>
      </w:r>
      <w:r w:rsidRPr="00D92DE4">
        <w:rPr>
          <w:rFonts w:cstheme="minorHAnsi"/>
          <w:lang w:val="en-US"/>
        </w:rPr>
        <w:t>eir role in compliance assurance by cascading r</w:t>
      </w:r>
      <w:r w:rsidRPr="008B03E8">
        <w:rPr>
          <w:rFonts w:cstheme="minorHAnsi"/>
          <w:lang w:val="en-US"/>
        </w:rPr>
        <w:t>equirements and standards down to the ope</w:t>
      </w:r>
      <w:r w:rsidRPr="00A904AF">
        <w:rPr>
          <w:rFonts w:cstheme="minorHAnsi"/>
          <w:lang w:val="en-US"/>
        </w:rPr>
        <w:t>rating businesses where specific requirements are then identified.</w:t>
      </w:r>
      <w:r w:rsidR="005C1ABE" w:rsidRPr="00A904AF">
        <w:rPr>
          <w:rFonts w:cstheme="minorHAnsi"/>
          <w:lang w:val="en-US"/>
        </w:rPr>
        <w:t xml:space="preserve"> </w:t>
      </w:r>
      <w:r w:rsidRPr="00A904AF">
        <w:rPr>
          <w:rFonts w:cstheme="minorHAnsi"/>
        </w:rPr>
        <w:t>HSE staff embedded in operational businesses (and projects) have day</w:t>
      </w:r>
      <w:r w:rsidR="00AC241A">
        <w:rPr>
          <w:rFonts w:cstheme="minorHAnsi"/>
        </w:rPr>
        <w:t>-</w:t>
      </w:r>
      <w:r w:rsidRPr="00A904AF">
        <w:rPr>
          <w:rFonts w:cstheme="minorHAnsi"/>
        </w:rPr>
        <w:t>to</w:t>
      </w:r>
      <w:r w:rsidR="00AC241A">
        <w:rPr>
          <w:rFonts w:cstheme="minorHAnsi"/>
        </w:rPr>
        <w:t>-</w:t>
      </w:r>
      <w:r w:rsidRPr="00A904AF">
        <w:rPr>
          <w:rFonts w:cstheme="minorHAnsi"/>
        </w:rPr>
        <w:t>day responsibilities for supporting environmental compliance and communicate accordingly to the line.</w:t>
      </w:r>
      <w:r w:rsidR="005C1ABE" w:rsidRPr="00A904AF">
        <w:rPr>
          <w:rFonts w:cstheme="minorHAnsi"/>
        </w:rPr>
        <w:t xml:space="preserve"> </w:t>
      </w:r>
      <w:r w:rsidRPr="00A904AF">
        <w:rPr>
          <w:rFonts w:cstheme="minorHAnsi"/>
        </w:rPr>
        <w:t>Generally, HSE staff are expected to take leadership on environmental matters and be proactive in raising awareness and communicating standards, practices and other environmental and social performance requirements into the operating businesses.</w:t>
      </w:r>
    </w:p>
    <w:p w14:paraId="4196B6DC" w14:textId="77777777" w:rsidR="00D17F60" w:rsidRPr="00A904AF" w:rsidRDefault="00D17F60" w:rsidP="003801A0">
      <w:pPr>
        <w:rPr>
          <w:rFonts w:cstheme="minorHAnsi"/>
        </w:rPr>
      </w:pPr>
      <w:r w:rsidRPr="00A904AF">
        <w:rPr>
          <w:rFonts w:cstheme="minorHAnsi"/>
        </w:rPr>
        <w:t>Serious compliance (or non-compliance) issues may be communicated to all staff by senior management on behalf of the board.</w:t>
      </w:r>
    </w:p>
    <w:p w14:paraId="4DF1E174" w14:textId="45DB1F3B" w:rsidR="00D17F60" w:rsidRPr="00A904AF" w:rsidRDefault="00D17F60" w:rsidP="003801A0">
      <w:pPr>
        <w:rPr>
          <w:rFonts w:cstheme="minorHAnsi"/>
        </w:rPr>
      </w:pPr>
      <w:r w:rsidRPr="00A904AF">
        <w:rPr>
          <w:rFonts w:cstheme="minorHAnsi"/>
        </w:rPr>
        <w:t>One of the categories in IPIECA’s document Resources is</w:t>
      </w:r>
      <w:r w:rsidR="00275CAA" w:rsidRPr="00A904AF">
        <w:rPr>
          <w:rFonts w:cstheme="minorHAnsi"/>
        </w:rPr>
        <w:t xml:space="preserve"> “</w:t>
      </w:r>
      <w:r w:rsidRPr="00A904AF">
        <w:rPr>
          <w:rFonts w:cstheme="minorHAnsi"/>
        </w:rPr>
        <w:t>Awareness Briefing</w:t>
      </w:r>
      <w:r w:rsidR="00DD63D4">
        <w:rPr>
          <w:rFonts w:cstheme="minorHAnsi"/>
        </w:rPr>
        <w:t>”</w:t>
      </w:r>
      <w:r w:rsidR="00AC241A">
        <w:rPr>
          <w:rFonts w:cstheme="minorHAnsi"/>
        </w:rPr>
        <w:t>,</w:t>
      </w:r>
      <w:r w:rsidRPr="00A904AF">
        <w:rPr>
          <w:rFonts w:cstheme="minorHAnsi"/>
        </w:rPr>
        <w:t xml:space="preserve"> covering topics such as:</w:t>
      </w:r>
    </w:p>
    <w:p w14:paraId="5362ED37" w14:textId="77777777" w:rsidR="00D17F60" w:rsidRPr="00A904AF" w:rsidRDefault="00D17F60" w:rsidP="00D31DB6">
      <w:pPr>
        <w:pStyle w:val="ListParagraph"/>
        <w:numPr>
          <w:ilvl w:val="0"/>
          <w:numId w:val="114"/>
        </w:numPr>
        <w:rPr>
          <w:rFonts w:cstheme="minorHAnsi"/>
        </w:rPr>
      </w:pPr>
      <w:r w:rsidRPr="00A904AF">
        <w:rPr>
          <w:rFonts w:cstheme="minorHAnsi"/>
        </w:rPr>
        <w:t>Biodiversity and ecosystem services fundamentals: A summary;</w:t>
      </w:r>
    </w:p>
    <w:p w14:paraId="15333B2A" w14:textId="77777777" w:rsidR="00D17F60" w:rsidRPr="00A904AF" w:rsidRDefault="00D17F60" w:rsidP="00D31DB6">
      <w:pPr>
        <w:pStyle w:val="ListParagraph"/>
        <w:numPr>
          <w:ilvl w:val="0"/>
          <w:numId w:val="114"/>
        </w:numPr>
        <w:rPr>
          <w:rFonts w:cstheme="minorHAnsi"/>
        </w:rPr>
      </w:pPr>
      <w:r w:rsidRPr="00A904AF">
        <w:rPr>
          <w:rFonts w:cstheme="minorHAnsi"/>
        </w:rPr>
        <w:t>Mapping the oil and gas industry to the Sustainable Development Goals: An Atlas;</w:t>
      </w:r>
    </w:p>
    <w:p w14:paraId="6971681D" w14:textId="77777777" w:rsidR="00D17F60" w:rsidRPr="00A904AF" w:rsidRDefault="00D17F60" w:rsidP="00D31DB6">
      <w:pPr>
        <w:pStyle w:val="ListParagraph"/>
        <w:numPr>
          <w:ilvl w:val="0"/>
          <w:numId w:val="114"/>
        </w:numPr>
        <w:rPr>
          <w:rFonts w:cstheme="minorHAnsi"/>
        </w:rPr>
      </w:pPr>
      <w:r w:rsidRPr="00A904AF">
        <w:rPr>
          <w:rFonts w:cstheme="minorHAnsi"/>
        </w:rPr>
        <w:t>A-Z of Biodiversity Terms; and</w:t>
      </w:r>
    </w:p>
    <w:p w14:paraId="3EB400AB" w14:textId="77777777" w:rsidR="00D17F60" w:rsidRPr="00A904AF" w:rsidRDefault="00D17F60" w:rsidP="00D31DB6">
      <w:pPr>
        <w:pStyle w:val="ListParagraph"/>
        <w:numPr>
          <w:ilvl w:val="0"/>
          <w:numId w:val="114"/>
        </w:numPr>
        <w:rPr>
          <w:rFonts w:cstheme="minorHAnsi"/>
        </w:rPr>
      </w:pPr>
      <w:r w:rsidRPr="00A904AF">
        <w:rPr>
          <w:rFonts w:cstheme="minorHAnsi"/>
        </w:rPr>
        <w:t>Cross Sector Biodiversity Initiative (CSBI) Charter.</w:t>
      </w:r>
    </w:p>
    <w:p w14:paraId="1A8A7BB0"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Providing Knowledge</w:t>
      </w:r>
    </w:p>
    <w:p w14:paraId="4DB7C110" w14:textId="08CFFEDF" w:rsidR="00D17F60" w:rsidRPr="00A904AF" w:rsidRDefault="00D17F60" w:rsidP="003801A0">
      <w:pPr>
        <w:rPr>
          <w:rFonts w:cstheme="minorHAnsi"/>
        </w:rPr>
      </w:pPr>
      <w:r w:rsidRPr="00A904AF">
        <w:rPr>
          <w:rFonts w:cstheme="minorHAnsi"/>
        </w:rPr>
        <w:t>IOGCs maintain formal centres of excellence or practice communities and networks of subject</w:t>
      </w:r>
      <w:r w:rsidR="00AC241A">
        <w:rPr>
          <w:rFonts w:cstheme="minorHAnsi"/>
        </w:rPr>
        <w:t>-</w:t>
      </w:r>
      <w:r w:rsidRPr="00A904AF">
        <w:rPr>
          <w:rFonts w:cstheme="minorHAnsi"/>
        </w:rPr>
        <w:t>matter experts that are available to support central businesses and operating businesses.</w:t>
      </w:r>
      <w:r w:rsidR="005C1ABE" w:rsidRPr="00A904AF">
        <w:rPr>
          <w:rFonts w:cstheme="minorHAnsi"/>
        </w:rPr>
        <w:t xml:space="preserve"> </w:t>
      </w:r>
      <w:r w:rsidRPr="00A904AF">
        <w:rPr>
          <w:rFonts w:cstheme="minorHAnsi"/>
        </w:rPr>
        <w:t>Knowledge sharing is encouraged both within and between businesses and regions and also to facilitate the learning from one project or operation to others.</w:t>
      </w:r>
      <w:r w:rsidR="005C1ABE" w:rsidRPr="00A904AF">
        <w:rPr>
          <w:rFonts w:cstheme="minorHAnsi"/>
        </w:rPr>
        <w:t xml:space="preserve"> </w:t>
      </w:r>
      <w:r w:rsidRPr="00A904AF">
        <w:rPr>
          <w:rFonts w:cstheme="minorHAnsi"/>
        </w:rPr>
        <w:t xml:space="preserve">Such networks direct staff to the available resources and information in one part of the business that may aid other parts of the business. </w:t>
      </w:r>
    </w:p>
    <w:p w14:paraId="1D767083" w14:textId="2E715EA5" w:rsidR="00D17F60" w:rsidRPr="00A904AF" w:rsidRDefault="00D17F60" w:rsidP="003801A0">
      <w:pPr>
        <w:rPr>
          <w:rFonts w:cstheme="minorHAnsi"/>
        </w:rPr>
      </w:pPr>
      <w:r w:rsidRPr="00A904AF">
        <w:rPr>
          <w:rFonts w:cstheme="minorHAnsi"/>
        </w:rPr>
        <w:t>One IOGC maintains a formal network of practitioners responsible for compliance, with active participation of operating business and central business compliance staff.</w:t>
      </w:r>
      <w:r w:rsidR="005C1ABE" w:rsidRPr="00A904AF">
        <w:rPr>
          <w:rFonts w:cstheme="minorHAnsi"/>
        </w:rPr>
        <w:t xml:space="preserve"> </w:t>
      </w:r>
      <w:r w:rsidRPr="00A904AF">
        <w:rPr>
          <w:rFonts w:cstheme="minorHAnsi"/>
        </w:rPr>
        <w:t>The network encourages information sharing and is backed by support tools.</w:t>
      </w:r>
    </w:p>
    <w:p w14:paraId="63C70211" w14:textId="2729F369" w:rsidR="00D17F60" w:rsidRPr="00A904AF" w:rsidRDefault="00D17F60" w:rsidP="003801A0">
      <w:pPr>
        <w:rPr>
          <w:rFonts w:cstheme="minorHAnsi"/>
        </w:rPr>
      </w:pPr>
      <w:r w:rsidRPr="00A904AF">
        <w:rPr>
          <w:rFonts w:cstheme="minorHAnsi"/>
        </w:rPr>
        <w:t>IPIECA’s document</w:t>
      </w:r>
      <w:r w:rsidR="00275CAA" w:rsidRPr="00A904AF">
        <w:rPr>
          <w:rFonts w:cstheme="minorHAnsi"/>
        </w:rPr>
        <w:t xml:space="preserve"> “</w:t>
      </w:r>
      <w:r w:rsidRPr="00A904AF">
        <w:rPr>
          <w:rFonts w:cstheme="minorHAnsi"/>
        </w:rPr>
        <w:t>Resources</w:t>
      </w:r>
      <w:r w:rsidR="00DD63D4">
        <w:rPr>
          <w:rFonts w:cstheme="minorHAnsi"/>
        </w:rPr>
        <w:t>”</w:t>
      </w:r>
      <w:r w:rsidRPr="00A904AF">
        <w:rPr>
          <w:rFonts w:cstheme="minorHAnsi"/>
        </w:rPr>
        <w:t xml:space="preserve"> provide a series of</w:t>
      </w:r>
      <w:r w:rsidR="00275CAA" w:rsidRPr="00A904AF">
        <w:rPr>
          <w:rFonts w:cstheme="minorHAnsi"/>
        </w:rPr>
        <w:t xml:space="preserve"> “</w:t>
      </w:r>
      <w:r w:rsidRPr="00A904AF">
        <w:rPr>
          <w:rFonts w:cstheme="minorHAnsi"/>
        </w:rPr>
        <w:t>Case Studies</w:t>
      </w:r>
      <w:r w:rsidR="00DD63D4">
        <w:rPr>
          <w:rFonts w:cstheme="minorHAnsi"/>
        </w:rPr>
        <w:t>”</w:t>
      </w:r>
      <w:r w:rsidRPr="00A904AF">
        <w:rPr>
          <w:rFonts w:cstheme="minorHAnsi"/>
        </w:rPr>
        <w:t xml:space="preserve"> and</w:t>
      </w:r>
      <w:r w:rsidR="00275CAA" w:rsidRPr="00A904AF">
        <w:rPr>
          <w:rFonts w:cstheme="minorHAnsi"/>
        </w:rPr>
        <w:t xml:space="preserve"> “</w:t>
      </w:r>
      <w:r w:rsidRPr="00A904AF">
        <w:rPr>
          <w:rFonts w:cstheme="minorHAnsi"/>
        </w:rPr>
        <w:t>Fact Sheets</w:t>
      </w:r>
      <w:r w:rsidR="00DD63D4">
        <w:rPr>
          <w:rFonts w:cstheme="minorHAnsi"/>
        </w:rPr>
        <w:t>”</w:t>
      </w:r>
      <w:r w:rsidRPr="00A904AF">
        <w:rPr>
          <w:rFonts w:cstheme="minorHAnsi"/>
        </w:rPr>
        <w:t xml:space="preserve"> describing applications of good practice and generally providing background information, for example:</w:t>
      </w:r>
    </w:p>
    <w:p w14:paraId="64A73405" w14:textId="77777777" w:rsidR="00D17F60" w:rsidRPr="00A904AF" w:rsidRDefault="00D17F60" w:rsidP="00D31DB6">
      <w:pPr>
        <w:pStyle w:val="ListParagraph"/>
        <w:numPr>
          <w:ilvl w:val="0"/>
          <w:numId w:val="115"/>
        </w:numPr>
        <w:rPr>
          <w:rFonts w:cstheme="minorHAnsi"/>
        </w:rPr>
      </w:pPr>
      <w:r w:rsidRPr="00A904AF">
        <w:rPr>
          <w:rFonts w:cstheme="minorHAnsi"/>
        </w:rPr>
        <w:t>Reducing risks to western gray whales: Sakhalin Energy case study;</w:t>
      </w:r>
    </w:p>
    <w:p w14:paraId="7D838897" w14:textId="77777777" w:rsidR="00D17F60" w:rsidRPr="00A904AF" w:rsidRDefault="00D17F60" w:rsidP="00D31DB6">
      <w:pPr>
        <w:pStyle w:val="ListParagraph"/>
        <w:numPr>
          <w:ilvl w:val="0"/>
          <w:numId w:val="115"/>
        </w:numPr>
        <w:rPr>
          <w:rFonts w:cstheme="minorHAnsi"/>
        </w:rPr>
      </w:pPr>
      <w:r w:rsidRPr="00A904AF">
        <w:rPr>
          <w:rFonts w:cstheme="minorHAnsi"/>
        </w:rPr>
        <w:t>Developing a Biodiversity Action Plan through an integrated and phased approach; and</w:t>
      </w:r>
    </w:p>
    <w:p w14:paraId="3A1C14D2" w14:textId="77777777" w:rsidR="00D17F60" w:rsidRPr="00A904AF" w:rsidRDefault="00D17F60" w:rsidP="00D31DB6">
      <w:pPr>
        <w:pStyle w:val="ListParagraph"/>
        <w:numPr>
          <w:ilvl w:val="0"/>
          <w:numId w:val="115"/>
        </w:numPr>
        <w:rPr>
          <w:rFonts w:cstheme="minorHAnsi"/>
        </w:rPr>
      </w:pPr>
      <w:r w:rsidRPr="00A904AF">
        <w:rPr>
          <w:rFonts w:cstheme="minorHAnsi"/>
        </w:rPr>
        <w:t>Tracking the winter range of the critically endangered western gray whale.</w:t>
      </w:r>
    </w:p>
    <w:p w14:paraId="6257A1D1" w14:textId="0F6BC6F5" w:rsidR="00D17F60" w:rsidRPr="00A904AF" w:rsidRDefault="00D17F60" w:rsidP="003801A0">
      <w:pPr>
        <w:rPr>
          <w:rFonts w:cstheme="minorHAnsi"/>
        </w:rPr>
      </w:pPr>
      <w:r w:rsidRPr="00A904AF">
        <w:rPr>
          <w:rFonts w:cstheme="minorHAnsi"/>
        </w:rPr>
        <w:t>IPIECA also provides access to evidence</w:t>
      </w:r>
      <w:r w:rsidR="00AC241A">
        <w:rPr>
          <w:rFonts w:cstheme="minorHAnsi"/>
        </w:rPr>
        <w:t>-</w:t>
      </w:r>
      <w:r w:rsidRPr="00A904AF">
        <w:rPr>
          <w:rFonts w:cstheme="minorHAnsi"/>
        </w:rPr>
        <w:t>base material via its Marine Geospatial Bibliography (see Section 8.3.3.2).</w:t>
      </w:r>
    </w:p>
    <w:p w14:paraId="56E7AD7C"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Setting Guidance</w:t>
      </w:r>
    </w:p>
    <w:p w14:paraId="10F750BB" w14:textId="3AD17EE1" w:rsidR="00D17F60" w:rsidRPr="00A904AF" w:rsidRDefault="00D17F60" w:rsidP="003801A0">
      <w:pPr>
        <w:rPr>
          <w:rFonts w:cstheme="minorHAnsi"/>
        </w:rPr>
      </w:pPr>
      <w:r w:rsidRPr="00A904AF">
        <w:rPr>
          <w:rFonts w:cstheme="minorHAnsi"/>
        </w:rPr>
        <w:t>BP has group</w:t>
      </w:r>
      <w:r w:rsidR="00AC241A">
        <w:rPr>
          <w:rFonts w:cstheme="minorHAnsi"/>
        </w:rPr>
        <w:t>-</w:t>
      </w:r>
      <w:r w:rsidRPr="00A904AF">
        <w:rPr>
          <w:rFonts w:cstheme="minorHAnsi"/>
        </w:rPr>
        <w:t>wide and business-wide policies, procedures and practices that establish its environmental mandatory requirements and standards.</w:t>
      </w:r>
      <w:r w:rsidR="005C1ABE" w:rsidRPr="00A904AF">
        <w:rPr>
          <w:rFonts w:cstheme="minorHAnsi"/>
        </w:rPr>
        <w:t xml:space="preserve"> </w:t>
      </w:r>
      <w:r w:rsidRPr="00A904AF">
        <w:rPr>
          <w:rFonts w:cstheme="minorHAnsi"/>
        </w:rPr>
        <w:t>These are supported by specific internal guidance documents that set out how to go about being compliant.</w:t>
      </w:r>
    </w:p>
    <w:p w14:paraId="7AE0D1DF" w14:textId="6457C3CE" w:rsidR="00D17F60" w:rsidRPr="00A904AF" w:rsidRDefault="00D17F60" w:rsidP="003801A0">
      <w:pPr>
        <w:rPr>
          <w:rFonts w:cstheme="minorHAnsi"/>
        </w:rPr>
      </w:pPr>
      <w:r w:rsidRPr="00A904AF">
        <w:rPr>
          <w:rFonts w:cstheme="minorHAnsi"/>
        </w:rPr>
        <w:t>Chevron provides public access to some of its internally produced guidance on its company website</w:t>
      </w:r>
      <w:r w:rsidR="00DD63D4">
        <w:rPr>
          <w:rFonts w:cstheme="minorHAnsi"/>
        </w:rPr>
        <w:t>.</w:t>
      </w:r>
      <w:r w:rsidRPr="00D51FA2">
        <w:rPr>
          <w:rStyle w:val="EndnoteReference"/>
          <w:rFonts w:cstheme="minorHAnsi"/>
        </w:rPr>
        <w:endnoteReference w:id="185"/>
      </w:r>
      <w:r w:rsidR="005C1ABE" w:rsidRPr="00A904AF">
        <w:rPr>
          <w:rFonts w:cstheme="minorHAnsi"/>
        </w:rPr>
        <w:t xml:space="preserve"> </w:t>
      </w:r>
      <w:r w:rsidRPr="00A904AF">
        <w:rPr>
          <w:rFonts w:cstheme="minorHAnsi"/>
        </w:rPr>
        <w:t>For example, one document is Chevron’s grievance management guidance</w:t>
      </w:r>
      <w:r w:rsidR="00AC241A">
        <w:rPr>
          <w:rFonts w:cstheme="minorHAnsi"/>
        </w:rPr>
        <w:t>,</w:t>
      </w:r>
      <w:r w:rsidRPr="00A904AF">
        <w:rPr>
          <w:rFonts w:cstheme="minorHAnsi"/>
        </w:rPr>
        <w:t xml:space="preserve"> which is based on the 2015 IPIECA “Community grievance mechanisms in the oil and gas industry: A manual for implementing operational-level grievance mechanisms and designing corporate frameworks”.</w:t>
      </w:r>
      <w:r w:rsidR="005C1ABE" w:rsidRPr="00A904AF">
        <w:rPr>
          <w:rFonts w:cstheme="minorHAnsi"/>
        </w:rPr>
        <w:t xml:space="preserve"> </w:t>
      </w:r>
      <w:r w:rsidRPr="00A904AF">
        <w:rPr>
          <w:rFonts w:cstheme="minorHAnsi"/>
        </w:rPr>
        <w:t>The guidance is aimed at helping those involved in managing social performance (stakeholder or community engagement) at operations level to develop and implement systems for formally dealing with community comments and complaints.</w:t>
      </w:r>
    </w:p>
    <w:p w14:paraId="1DE06434" w14:textId="77777777" w:rsidR="00D17F60" w:rsidRPr="00A904AF" w:rsidRDefault="00D17F60" w:rsidP="003801A0">
      <w:pPr>
        <w:rPr>
          <w:rFonts w:cstheme="minorHAnsi"/>
        </w:rPr>
      </w:pPr>
      <w:r w:rsidRPr="00A904AF">
        <w:rPr>
          <w:rFonts w:cstheme="minorHAnsi"/>
        </w:rPr>
        <w:t>The Shell Control Framework can be regarded as guidance in itself as it sets out a large number of standards and directs staff to further guidance on how to go about meeting a standard.</w:t>
      </w:r>
    </w:p>
    <w:p w14:paraId="4470F309" w14:textId="77777777" w:rsidR="00D17F60" w:rsidRPr="00A904AF" w:rsidRDefault="00D17F60" w:rsidP="003801A0">
      <w:pPr>
        <w:rPr>
          <w:rFonts w:cstheme="minorHAnsi"/>
        </w:rPr>
      </w:pPr>
      <w:r w:rsidRPr="00A904AF">
        <w:rPr>
          <w:rFonts w:cstheme="minorHAnsi"/>
        </w:rPr>
        <w:t>Shell also internally publishes various other internal guidance documents such as:</w:t>
      </w:r>
    </w:p>
    <w:p w14:paraId="3C28796F" w14:textId="6BAD729F" w:rsidR="00D17F60" w:rsidRPr="00A904AF" w:rsidRDefault="00D17F60" w:rsidP="00D31DB6">
      <w:pPr>
        <w:pStyle w:val="ListParagraph"/>
        <w:numPr>
          <w:ilvl w:val="0"/>
          <w:numId w:val="110"/>
        </w:numPr>
        <w:rPr>
          <w:rFonts w:cstheme="minorHAnsi"/>
        </w:rPr>
      </w:pPr>
      <w:r w:rsidRPr="00A904AF">
        <w:rPr>
          <w:rFonts w:cstheme="minorHAnsi"/>
        </w:rPr>
        <w:t>Various aspects of Corporate Social Responsibility, e.g.</w:t>
      </w:r>
      <w:r w:rsidR="006B2EA5" w:rsidRPr="00A904AF">
        <w:rPr>
          <w:rFonts w:cstheme="minorHAnsi"/>
        </w:rPr>
        <w:t>,</w:t>
      </w:r>
      <w:r w:rsidRPr="00A904AF">
        <w:rPr>
          <w:rFonts w:cstheme="minorHAnsi"/>
        </w:rPr>
        <w:t xml:space="preserve"> social investment;</w:t>
      </w:r>
    </w:p>
    <w:p w14:paraId="77C77701" w14:textId="77777777" w:rsidR="00D17F60" w:rsidRPr="00A904AF" w:rsidRDefault="00D17F60" w:rsidP="00D31DB6">
      <w:pPr>
        <w:pStyle w:val="ListParagraph"/>
        <w:numPr>
          <w:ilvl w:val="0"/>
          <w:numId w:val="110"/>
        </w:numPr>
        <w:rPr>
          <w:rFonts w:cstheme="minorHAnsi"/>
        </w:rPr>
      </w:pPr>
      <w:r w:rsidRPr="00A904AF">
        <w:rPr>
          <w:rFonts w:cstheme="minorHAnsi"/>
        </w:rPr>
        <w:t>Environmental Social and Health Impact Assessment;</w:t>
      </w:r>
    </w:p>
    <w:p w14:paraId="3A2D5FD8" w14:textId="77777777" w:rsidR="00D17F60" w:rsidRPr="00A904AF" w:rsidRDefault="00D17F60" w:rsidP="00D31DB6">
      <w:pPr>
        <w:pStyle w:val="ListParagraph"/>
        <w:numPr>
          <w:ilvl w:val="0"/>
          <w:numId w:val="110"/>
        </w:numPr>
        <w:rPr>
          <w:rFonts w:cstheme="minorHAnsi"/>
        </w:rPr>
      </w:pPr>
      <w:r w:rsidRPr="00A904AF">
        <w:rPr>
          <w:rFonts w:cstheme="minorHAnsi"/>
        </w:rPr>
        <w:t>livelihood restoration;</w:t>
      </w:r>
    </w:p>
    <w:p w14:paraId="79C2AC52" w14:textId="77777777" w:rsidR="00D17F60" w:rsidRPr="00A904AF" w:rsidRDefault="00D17F60" w:rsidP="00D31DB6">
      <w:pPr>
        <w:pStyle w:val="ListParagraph"/>
        <w:numPr>
          <w:ilvl w:val="0"/>
          <w:numId w:val="110"/>
        </w:numPr>
        <w:rPr>
          <w:rFonts w:cstheme="minorHAnsi"/>
        </w:rPr>
      </w:pPr>
      <w:r w:rsidRPr="00A904AF">
        <w:rPr>
          <w:rFonts w:cstheme="minorHAnsi"/>
        </w:rPr>
        <w:t>stakeholder consultation;</w:t>
      </w:r>
    </w:p>
    <w:p w14:paraId="3C59B13D" w14:textId="77777777" w:rsidR="00D17F60" w:rsidRPr="00A904AF" w:rsidRDefault="00D17F60" w:rsidP="00D31DB6">
      <w:pPr>
        <w:pStyle w:val="ListParagraph"/>
        <w:numPr>
          <w:ilvl w:val="0"/>
          <w:numId w:val="110"/>
        </w:numPr>
        <w:rPr>
          <w:rFonts w:cstheme="minorHAnsi"/>
        </w:rPr>
      </w:pPr>
      <w:r w:rsidRPr="00A904AF">
        <w:rPr>
          <w:rFonts w:cstheme="minorHAnsi"/>
        </w:rPr>
        <w:t>addressing ecosystem services; and</w:t>
      </w:r>
    </w:p>
    <w:p w14:paraId="57F136EB" w14:textId="77777777" w:rsidR="00D17F60" w:rsidRPr="00A904AF" w:rsidRDefault="00D17F60" w:rsidP="00D31DB6">
      <w:pPr>
        <w:pStyle w:val="ListParagraph"/>
        <w:numPr>
          <w:ilvl w:val="0"/>
          <w:numId w:val="110"/>
        </w:numPr>
        <w:rPr>
          <w:rFonts w:cstheme="minorHAnsi"/>
        </w:rPr>
      </w:pPr>
      <w:r w:rsidRPr="00A904AF">
        <w:rPr>
          <w:rFonts w:cstheme="minorHAnsi"/>
        </w:rPr>
        <w:t>providing net environmental benefits.</w:t>
      </w:r>
    </w:p>
    <w:p w14:paraId="5BD4B354" w14:textId="0041765A" w:rsidR="00D17F60" w:rsidRPr="00516CBE" w:rsidRDefault="00D17F60" w:rsidP="003801A0">
      <w:pPr>
        <w:rPr>
          <w:rFonts w:cstheme="minorHAnsi"/>
        </w:rPr>
      </w:pPr>
      <w:r w:rsidRPr="00A904AF">
        <w:rPr>
          <w:rFonts w:cstheme="minorHAnsi"/>
        </w:rPr>
        <w:t>One of the categories in IPIECA’s document Resources is</w:t>
      </w:r>
      <w:r w:rsidR="00275CAA" w:rsidRPr="00A904AF">
        <w:rPr>
          <w:rFonts w:cstheme="minorHAnsi"/>
        </w:rPr>
        <w:t xml:space="preserve"> “</w:t>
      </w:r>
      <w:r w:rsidRPr="00A904AF">
        <w:rPr>
          <w:rFonts w:cstheme="minorHAnsi"/>
        </w:rPr>
        <w:t>Good Practice</w:t>
      </w:r>
      <w:r w:rsidR="00DD63D4">
        <w:rPr>
          <w:rFonts w:cstheme="minorHAnsi"/>
        </w:rPr>
        <w:t>,”</w:t>
      </w:r>
      <w:r w:rsidRPr="00D51FA2">
        <w:rPr>
          <w:rStyle w:val="EndnoteReference"/>
          <w:rFonts w:cstheme="minorHAnsi"/>
        </w:rPr>
        <w:endnoteReference w:id="186"/>
      </w:r>
      <w:r w:rsidRPr="00D51FA2">
        <w:rPr>
          <w:rFonts w:cstheme="minorHAnsi"/>
        </w:rPr>
        <w:t xml:space="preserve"> which includes guidance docum</w:t>
      </w:r>
      <w:r w:rsidRPr="0085475B">
        <w:rPr>
          <w:rFonts w:cstheme="minorHAnsi"/>
        </w:rPr>
        <w:t>ents covering topics such as:</w:t>
      </w:r>
    </w:p>
    <w:p w14:paraId="09F0952E" w14:textId="77777777" w:rsidR="00D17F60" w:rsidRPr="00DD63D4" w:rsidRDefault="00D17F60" w:rsidP="00D31DB6">
      <w:pPr>
        <w:pStyle w:val="ListParagraph"/>
        <w:numPr>
          <w:ilvl w:val="0"/>
          <w:numId w:val="116"/>
        </w:numPr>
        <w:rPr>
          <w:rFonts w:cstheme="minorHAnsi"/>
        </w:rPr>
      </w:pPr>
      <w:r w:rsidRPr="004B7FE6">
        <w:rPr>
          <w:rFonts w:cstheme="minorHAnsi"/>
        </w:rPr>
        <w:t>A guide to developing</w:t>
      </w:r>
      <w:r w:rsidRPr="008B03E8">
        <w:rPr>
          <w:rFonts w:cstheme="minorHAnsi"/>
        </w:rPr>
        <w:t xml:space="preserve"> biodiversity action plans for the oil and gas sector;</w:t>
      </w:r>
    </w:p>
    <w:p w14:paraId="6D97BC42" w14:textId="2F531921" w:rsidR="00D17F60" w:rsidRPr="00A904AF" w:rsidRDefault="00D17F60" w:rsidP="00D31DB6">
      <w:pPr>
        <w:pStyle w:val="ListParagraph"/>
        <w:numPr>
          <w:ilvl w:val="0"/>
          <w:numId w:val="116"/>
        </w:numPr>
        <w:rPr>
          <w:rFonts w:cstheme="minorHAnsi"/>
        </w:rPr>
      </w:pPr>
      <w:r w:rsidRPr="00A904AF">
        <w:rPr>
          <w:rFonts w:cstheme="minorHAnsi"/>
        </w:rPr>
        <w:t>Good practices for the collection of biodiversity baseline data;</w:t>
      </w:r>
    </w:p>
    <w:p w14:paraId="711E12CE" w14:textId="3BF20847" w:rsidR="00D17F60" w:rsidRPr="00A904AF" w:rsidRDefault="00D17F60" w:rsidP="00D31DB6">
      <w:pPr>
        <w:pStyle w:val="ListParagraph"/>
        <w:numPr>
          <w:ilvl w:val="0"/>
          <w:numId w:val="116"/>
        </w:numPr>
        <w:rPr>
          <w:rFonts w:cstheme="minorHAnsi"/>
        </w:rPr>
      </w:pPr>
      <w:r w:rsidRPr="00A904AF">
        <w:rPr>
          <w:rFonts w:cstheme="minorHAnsi"/>
        </w:rPr>
        <w:t>A cross-sector guide for implementing the mitigation hierarchy; and</w:t>
      </w:r>
    </w:p>
    <w:p w14:paraId="29C45928" w14:textId="4F345632" w:rsidR="00D17F60" w:rsidRPr="00A904AF" w:rsidRDefault="00D17F60" w:rsidP="00D31DB6">
      <w:pPr>
        <w:pStyle w:val="ListParagraph"/>
        <w:numPr>
          <w:ilvl w:val="0"/>
          <w:numId w:val="116"/>
        </w:numPr>
        <w:rPr>
          <w:rFonts w:cstheme="minorHAnsi"/>
        </w:rPr>
      </w:pPr>
      <w:r w:rsidRPr="00A904AF">
        <w:rPr>
          <w:rFonts w:cstheme="minorHAnsi"/>
        </w:rPr>
        <w:t>Ecosystem services guidance: biodiversity and ecosystem services checklists.</w:t>
      </w:r>
    </w:p>
    <w:p w14:paraId="6C9D11CB"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 xml:space="preserve">Communicating Good/Best Practice </w:t>
      </w:r>
    </w:p>
    <w:p w14:paraId="60C096C6" w14:textId="3890C506" w:rsidR="00D17F60" w:rsidRPr="00A904AF" w:rsidRDefault="00D17F60" w:rsidP="003801A0">
      <w:pPr>
        <w:rPr>
          <w:rFonts w:cstheme="minorHAnsi"/>
        </w:rPr>
      </w:pPr>
      <w:r w:rsidRPr="00A904AF">
        <w:rPr>
          <w:rFonts w:cstheme="minorHAnsi"/>
        </w:rPr>
        <w:t>To some extent</w:t>
      </w:r>
      <w:r w:rsidR="00AC241A">
        <w:rPr>
          <w:rFonts w:cstheme="minorHAnsi"/>
        </w:rPr>
        <w:t>,</w:t>
      </w:r>
      <w:r w:rsidRPr="00A904AF">
        <w:rPr>
          <w:rFonts w:cstheme="minorHAnsi"/>
        </w:rPr>
        <w:t xml:space="preserve"> good practice is captured in the standards and requirements adopted by IOGCs.</w:t>
      </w:r>
    </w:p>
    <w:p w14:paraId="576517D9" w14:textId="6A6607F3" w:rsidR="00D17F60" w:rsidRPr="0085475B" w:rsidRDefault="00D17F60" w:rsidP="00D31DB6">
      <w:pPr>
        <w:pStyle w:val="ListParagraph"/>
        <w:numPr>
          <w:ilvl w:val="0"/>
          <w:numId w:val="112"/>
        </w:numPr>
        <w:rPr>
          <w:rFonts w:cstheme="minorHAnsi"/>
        </w:rPr>
      </w:pPr>
      <w:r w:rsidRPr="00A904AF">
        <w:rPr>
          <w:rFonts w:cstheme="minorHAnsi"/>
        </w:rPr>
        <w:t>BP publishes project case studies on its website that are used to illustrate good practice</w:t>
      </w:r>
      <w:r w:rsidR="00DD63D4">
        <w:rPr>
          <w:rFonts w:cstheme="minorHAnsi"/>
        </w:rPr>
        <w:t>.</w:t>
      </w:r>
      <w:r w:rsidRPr="00D51FA2">
        <w:rPr>
          <w:rStyle w:val="EndnoteReference"/>
          <w:rFonts w:cstheme="minorHAnsi"/>
        </w:rPr>
        <w:endnoteReference w:id="187"/>
      </w:r>
    </w:p>
    <w:p w14:paraId="5C50CB94" w14:textId="674BEA64" w:rsidR="00D17F60" w:rsidRPr="0085475B" w:rsidRDefault="00D17F60" w:rsidP="00D31DB6">
      <w:pPr>
        <w:pStyle w:val="ListParagraph"/>
        <w:numPr>
          <w:ilvl w:val="0"/>
          <w:numId w:val="112"/>
        </w:numPr>
        <w:rPr>
          <w:rFonts w:cstheme="minorHAnsi"/>
        </w:rPr>
      </w:pPr>
      <w:r w:rsidRPr="00516CBE">
        <w:rPr>
          <w:rFonts w:cstheme="minorHAnsi"/>
        </w:rPr>
        <w:t>Shell provides several exam</w:t>
      </w:r>
      <w:r w:rsidRPr="004B7FE6">
        <w:rPr>
          <w:rFonts w:cstheme="minorHAnsi"/>
        </w:rPr>
        <w:t>ples of good prac</w:t>
      </w:r>
      <w:r w:rsidRPr="008B03E8">
        <w:rPr>
          <w:rFonts w:cstheme="minorHAnsi"/>
        </w:rPr>
        <w:t>tice in its projects that are publicly accessible on its website, for example different types of approaches to biodi</w:t>
      </w:r>
      <w:r w:rsidRPr="00DD63D4">
        <w:rPr>
          <w:rFonts w:cstheme="minorHAnsi"/>
        </w:rPr>
        <w:t>versity</w:t>
      </w:r>
      <w:r w:rsidR="00DD63D4">
        <w:rPr>
          <w:rFonts w:cstheme="minorHAnsi"/>
        </w:rPr>
        <w:t>.</w:t>
      </w:r>
      <w:r w:rsidRPr="00D51FA2">
        <w:rPr>
          <w:rStyle w:val="EndnoteReference"/>
          <w:rFonts w:cstheme="minorHAnsi"/>
        </w:rPr>
        <w:endnoteReference w:id="188"/>
      </w:r>
    </w:p>
    <w:p w14:paraId="229ECE40" w14:textId="79116491" w:rsidR="00D17F60" w:rsidRPr="00A904AF" w:rsidRDefault="00D17F60" w:rsidP="00D31DB6">
      <w:pPr>
        <w:pStyle w:val="ListParagraph"/>
        <w:numPr>
          <w:ilvl w:val="0"/>
          <w:numId w:val="112"/>
        </w:numPr>
        <w:rPr>
          <w:rFonts w:cstheme="minorHAnsi"/>
        </w:rPr>
      </w:pPr>
      <w:r w:rsidRPr="00516CBE">
        <w:rPr>
          <w:rFonts w:cstheme="minorHAnsi"/>
        </w:rPr>
        <w:t>Chev</w:t>
      </w:r>
      <w:r w:rsidRPr="004B7FE6">
        <w:rPr>
          <w:rFonts w:cstheme="minorHAnsi"/>
        </w:rPr>
        <w:t>ron provides good/best practice case studies on its website.</w:t>
      </w:r>
      <w:r w:rsidR="005C1ABE" w:rsidRPr="00A904AF">
        <w:rPr>
          <w:rFonts w:cstheme="minorHAnsi"/>
        </w:rPr>
        <w:t xml:space="preserve"> </w:t>
      </w:r>
      <w:r w:rsidRPr="00A904AF">
        <w:rPr>
          <w:rFonts w:cstheme="minorHAnsi"/>
        </w:rPr>
        <w:t>Generally, these are taken from experiences of managing environmental and social issues in projects or areas that gave significant challenges.</w:t>
      </w:r>
      <w:r w:rsidR="005C1ABE" w:rsidRPr="00A904AF">
        <w:rPr>
          <w:rFonts w:cstheme="minorHAnsi"/>
        </w:rPr>
        <w:t xml:space="preserve"> </w:t>
      </w:r>
      <w:r w:rsidRPr="00A904AF">
        <w:rPr>
          <w:rFonts w:cstheme="minorHAnsi"/>
        </w:rPr>
        <w:t>Examples are provided for a variety of projects such as Marcellus Shale gas</w:t>
      </w:r>
      <w:r w:rsidRPr="00D51FA2">
        <w:rPr>
          <w:rStyle w:val="EndnoteReference"/>
          <w:rFonts w:cstheme="minorHAnsi"/>
        </w:rPr>
        <w:endnoteReference w:id="189"/>
      </w:r>
      <w:r w:rsidRPr="00D51FA2">
        <w:rPr>
          <w:rFonts w:cstheme="minorHAnsi"/>
        </w:rPr>
        <w:t xml:space="preserve"> and Barrow Island LNG</w:t>
      </w:r>
      <w:r w:rsidRPr="0085475B">
        <w:rPr>
          <w:rFonts w:cstheme="minorHAnsi"/>
        </w:rPr>
        <w:t xml:space="preserve"> (liquefied natural gas)</w:t>
      </w:r>
      <w:r w:rsidR="00DD63D4">
        <w:rPr>
          <w:rFonts w:cstheme="minorHAnsi"/>
        </w:rPr>
        <w:t>.</w:t>
      </w:r>
      <w:r w:rsidRPr="00D51FA2">
        <w:rPr>
          <w:rStyle w:val="EndnoteReference"/>
          <w:rFonts w:cstheme="minorHAnsi"/>
        </w:rPr>
        <w:endnoteReference w:id="190"/>
      </w:r>
      <w:r w:rsidR="005C1ABE" w:rsidRPr="00A904AF">
        <w:rPr>
          <w:rFonts w:cstheme="minorHAnsi"/>
        </w:rPr>
        <w:t xml:space="preserve"> </w:t>
      </w:r>
      <w:r w:rsidRPr="00A904AF">
        <w:rPr>
          <w:rFonts w:cstheme="minorHAnsi"/>
        </w:rPr>
        <w:t>Environmental engineering standards and guidance containing good practice are developed in Technical Centres of Excellence covering such matters as wastewater management, sewage treatment and cuttings management.</w:t>
      </w:r>
    </w:p>
    <w:p w14:paraId="415B2CCA" w14:textId="2B4C0870" w:rsidR="00D17F60" w:rsidRPr="00A904AF" w:rsidRDefault="00D17F60" w:rsidP="003801A0">
      <w:pPr>
        <w:rPr>
          <w:rFonts w:cstheme="minorHAnsi"/>
        </w:rPr>
      </w:pPr>
      <w:r w:rsidRPr="00A904AF">
        <w:rPr>
          <w:rFonts w:cstheme="minorHAnsi"/>
        </w:rPr>
        <w:t>It is also worth noting that a lot of good and best practice in terms of environmental protection measures is hardwired into operational controls, processes and procedures.</w:t>
      </w:r>
    </w:p>
    <w:p w14:paraId="61D21C6B" w14:textId="6EC2A5CE" w:rsidR="00D17F60" w:rsidRPr="00A904AF" w:rsidRDefault="00D17F60" w:rsidP="003801A0">
      <w:pPr>
        <w:rPr>
          <w:rFonts w:cstheme="minorHAnsi"/>
        </w:rPr>
      </w:pPr>
      <w:r w:rsidRPr="00A904AF">
        <w:rPr>
          <w:rFonts w:cstheme="minorHAnsi"/>
        </w:rPr>
        <w:t>As noted above, one of the categories in IPIECA’s document Resources is</w:t>
      </w:r>
      <w:r w:rsidR="00275CAA" w:rsidRPr="00A904AF">
        <w:rPr>
          <w:rFonts w:cstheme="minorHAnsi"/>
        </w:rPr>
        <w:t xml:space="preserve"> “</w:t>
      </w:r>
      <w:r w:rsidRPr="00A904AF">
        <w:rPr>
          <w:rFonts w:cstheme="minorHAnsi"/>
        </w:rPr>
        <w:t>Good Practice,</w:t>
      </w:r>
      <w:r w:rsidR="00DD63D4">
        <w:rPr>
          <w:rFonts w:cstheme="minorHAnsi"/>
        </w:rPr>
        <w:t>”</w:t>
      </w:r>
      <w:r w:rsidRPr="00DD63D4">
        <w:rPr>
          <w:rFonts w:cstheme="minorHAnsi"/>
        </w:rPr>
        <w:t xml:space="preserve"> which includes documents covering topics such as:</w:t>
      </w:r>
    </w:p>
    <w:p w14:paraId="5499294F" w14:textId="77777777" w:rsidR="00D17F60" w:rsidRPr="00A904AF" w:rsidRDefault="00D17F60" w:rsidP="00D31DB6">
      <w:pPr>
        <w:pStyle w:val="ListParagraph"/>
        <w:numPr>
          <w:ilvl w:val="0"/>
          <w:numId w:val="116"/>
        </w:numPr>
        <w:rPr>
          <w:rFonts w:cstheme="minorHAnsi"/>
        </w:rPr>
      </w:pPr>
      <w:r w:rsidRPr="00A904AF">
        <w:rPr>
          <w:rFonts w:cstheme="minorHAnsi"/>
        </w:rPr>
        <w:t>Operating Management System Framework for controlling risk and delivering high performance in the oil and gas industry;</w:t>
      </w:r>
    </w:p>
    <w:p w14:paraId="12D29FE2" w14:textId="77777777" w:rsidR="00D17F60" w:rsidRPr="00A904AF" w:rsidRDefault="00D17F60" w:rsidP="00D31DB6">
      <w:pPr>
        <w:pStyle w:val="ListParagraph"/>
        <w:numPr>
          <w:ilvl w:val="0"/>
          <w:numId w:val="116"/>
        </w:numPr>
        <w:rPr>
          <w:rFonts w:cstheme="minorHAnsi"/>
        </w:rPr>
      </w:pPr>
      <w:r w:rsidRPr="00A904AF">
        <w:rPr>
          <w:rFonts w:cstheme="minorHAnsi"/>
        </w:rPr>
        <w:t>Alien invasive species and the oil and gas industry; and</w:t>
      </w:r>
    </w:p>
    <w:p w14:paraId="354C4EF5" w14:textId="77777777" w:rsidR="00D17F60" w:rsidRPr="00A904AF" w:rsidRDefault="00D17F60" w:rsidP="00D31DB6">
      <w:pPr>
        <w:pStyle w:val="ListParagraph"/>
        <w:numPr>
          <w:ilvl w:val="0"/>
          <w:numId w:val="116"/>
        </w:numPr>
        <w:rPr>
          <w:rFonts w:cstheme="minorHAnsi"/>
        </w:rPr>
      </w:pPr>
      <w:r w:rsidRPr="00A904AF">
        <w:rPr>
          <w:rFonts w:cstheme="minorHAnsi"/>
        </w:rPr>
        <w:t>Biodiversity and ecosystem services fundamentals.</w:t>
      </w:r>
    </w:p>
    <w:p w14:paraId="4B7DED23"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Topicality and Relevance</w:t>
      </w:r>
    </w:p>
    <w:p w14:paraId="38FF3347" w14:textId="2061CDD6" w:rsidR="00D17F60" w:rsidRPr="00A904AF" w:rsidRDefault="00D17F60" w:rsidP="003801A0">
      <w:pPr>
        <w:rPr>
          <w:rFonts w:cstheme="minorHAnsi"/>
        </w:rPr>
      </w:pPr>
      <w:r w:rsidRPr="00A904AF">
        <w:rPr>
          <w:rFonts w:cstheme="minorHAnsi"/>
        </w:rPr>
        <w:t>All procedures, practices and guidance documents produced by IOGCs undergo regular review either according to set timelines and/or external events (such as a serious incident or a step change within the wider industry on a particular issue).</w:t>
      </w:r>
      <w:r w:rsidR="005C1ABE" w:rsidRPr="00A904AF">
        <w:rPr>
          <w:rFonts w:cstheme="minorHAnsi"/>
        </w:rPr>
        <w:t xml:space="preserve"> </w:t>
      </w:r>
      <w:r w:rsidRPr="00A904AF">
        <w:rPr>
          <w:rFonts w:cstheme="minorHAnsi"/>
        </w:rPr>
        <w:t>Subject</w:t>
      </w:r>
      <w:r w:rsidR="00AC241A">
        <w:rPr>
          <w:rFonts w:cstheme="minorHAnsi"/>
        </w:rPr>
        <w:t>-</w:t>
      </w:r>
      <w:r w:rsidRPr="00A904AF">
        <w:rPr>
          <w:rFonts w:cstheme="minorHAnsi"/>
        </w:rPr>
        <w:t>matter or technical experts are consulted in the review process and are required to maintain their technical competencies and share knowledge and lessons learned.</w:t>
      </w:r>
      <w:r w:rsidR="005C1ABE" w:rsidRPr="00A904AF">
        <w:rPr>
          <w:rFonts w:cstheme="minorHAnsi"/>
        </w:rPr>
        <w:t xml:space="preserve"> </w:t>
      </w:r>
      <w:r w:rsidRPr="00A904AF">
        <w:rPr>
          <w:rFonts w:cstheme="minorHAnsi"/>
        </w:rPr>
        <w:t>Subject</w:t>
      </w:r>
      <w:r w:rsidR="00AC241A">
        <w:rPr>
          <w:rFonts w:cstheme="minorHAnsi"/>
        </w:rPr>
        <w:t>-</w:t>
      </w:r>
      <w:r w:rsidRPr="00A904AF">
        <w:rPr>
          <w:rFonts w:cstheme="minorHAnsi"/>
        </w:rPr>
        <w:t>matter experts are also expected to work with and within external networks and industry o</w:t>
      </w:r>
      <w:r w:rsidR="00CB5B50" w:rsidRPr="00A904AF">
        <w:rPr>
          <w:rFonts w:cstheme="minorHAnsi"/>
        </w:rPr>
        <w:t>rganization</w:t>
      </w:r>
      <w:r w:rsidRPr="00A904AF">
        <w:rPr>
          <w:rFonts w:cstheme="minorHAnsi"/>
        </w:rPr>
        <w:t>s such as IOGP and IPIECA to stay abreast of current issues and topics (this is a two-way process with the outside world whereby an IOGC shares its good practices and learnings as well as vice versa).</w:t>
      </w:r>
    </w:p>
    <w:p w14:paraId="315F0349" w14:textId="77777777" w:rsidR="00D17F60" w:rsidRPr="00A904AF" w:rsidRDefault="00D17F60" w:rsidP="003801A0">
      <w:pPr>
        <w:rPr>
          <w:rFonts w:cstheme="minorHAnsi"/>
          <w:lang w:val="en-US"/>
        </w:rPr>
      </w:pPr>
      <w:r w:rsidRPr="00A904AF">
        <w:rPr>
          <w:rFonts w:cstheme="minorHAnsi"/>
          <w:lang w:val="en-US"/>
        </w:rPr>
        <w:t xml:space="preserve">Subject matter experts tend to work in the context of formal or informal practice communities around key topics including such matters as: </w:t>
      </w:r>
    </w:p>
    <w:p w14:paraId="250DCEDA" w14:textId="77777777" w:rsidR="00D17F60" w:rsidRPr="00A904AF" w:rsidRDefault="00D17F60" w:rsidP="00D31DB6">
      <w:pPr>
        <w:pStyle w:val="ListParagraph"/>
        <w:numPr>
          <w:ilvl w:val="0"/>
          <w:numId w:val="113"/>
        </w:numPr>
        <w:rPr>
          <w:rFonts w:cstheme="minorHAnsi"/>
          <w:lang w:val="en-US"/>
        </w:rPr>
      </w:pPr>
      <w:r w:rsidRPr="00A904AF">
        <w:rPr>
          <w:rFonts w:cstheme="minorHAnsi"/>
          <w:lang w:val="en-US"/>
        </w:rPr>
        <w:t>biodiversity and ecosystem services;</w:t>
      </w:r>
    </w:p>
    <w:p w14:paraId="1DC5580A" w14:textId="77777777" w:rsidR="00D17F60" w:rsidRPr="00A904AF" w:rsidRDefault="00D17F60" w:rsidP="00D31DB6">
      <w:pPr>
        <w:pStyle w:val="ListParagraph"/>
        <w:numPr>
          <w:ilvl w:val="0"/>
          <w:numId w:val="111"/>
        </w:numPr>
        <w:rPr>
          <w:rFonts w:cstheme="minorHAnsi"/>
          <w:lang w:val="en-US"/>
        </w:rPr>
      </w:pPr>
      <w:r w:rsidRPr="00A904AF">
        <w:rPr>
          <w:rFonts w:cstheme="minorHAnsi"/>
          <w:lang w:val="en-US"/>
        </w:rPr>
        <w:t>impact assessment;</w:t>
      </w:r>
    </w:p>
    <w:p w14:paraId="36CF3F1E" w14:textId="77777777" w:rsidR="00D17F60" w:rsidRPr="00A904AF" w:rsidRDefault="00D17F60" w:rsidP="00D31DB6">
      <w:pPr>
        <w:pStyle w:val="ListParagraph"/>
        <w:numPr>
          <w:ilvl w:val="0"/>
          <w:numId w:val="111"/>
        </w:numPr>
        <w:rPr>
          <w:rFonts w:cstheme="minorHAnsi"/>
          <w:lang w:val="en-US"/>
        </w:rPr>
      </w:pPr>
      <w:r w:rsidRPr="00A904AF">
        <w:rPr>
          <w:rFonts w:cstheme="minorHAnsi"/>
          <w:lang w:val="en-US"/>
        </w:rPr>
        <w:t>waste management; and</w:t>
      </w:r>
    </w:p>
    <w:p w14:paraId="47B52050" w14:textId="77777777" w:rsidR="00D17F60" w:rsidRPr="00A904AF" w:rsidRDefault="00D17F60" w:rsidP="00D31DB6">
      <w:pPr>
        <w:pStyle w:val="ListParagraph"/>
        <w:numPr>
          <w:ilvl w:val="0"/>
          <w:numId w:val="111"/>
        </w:numPr>
        <w:rPr>
          <w:rFonts w:cstheme="minorHAnsi"/>
          <w:lang w:val="en-US"/>
        </w:rPr>
      </w:pPr>
      <w:r w:rsidRPr="00A904AF">
        <w:rPr>
          <w:rFonts w:cstheme="minorHAnsi"/>
          <w:lang w:val="en-US"/>
        </w:rPr>
        <w:t>water resources.</w:t>
      </w:r>
    </w:p>
    <w:p w14:paraId="0AA582AB" w14:textId="356EA85C" w:rsidR="00D17F60" w:rsidRPr="0085475B" w:rsidRDefault="00D17F60" w:rsidP="003801A0">
      <w:pPr>
        <w:rPr>
          <w:rFonts w:cstheme="minorHAnsi"/>
        </w:rPr>
      </w:pPr>
      <w:r w:rsidRPr="00A904AF">
        <w:rPr>
          <w:rFonts w:cstheme="minorHAnsi"/>
        </w:rPr>
        <w:t>IOGCs also tend to maintain dialogue with a range of stakeholders including non-adversarial NGOs.</w:t>
      </w:r>
      <w:r w:rsidR="005C1ABE" w:rsidRPr="00A904AF">
        <w:rPr>
          <w:rFonts w:cstheme="minorHAnsi"/>
        </w:rPr>
        <w:t xml:space="preserve"> </w:t>
      </w:r>
      <w:r w:rsidRPr="00A904AF">
        <w:rPr>
          <w:rFonts w:cstheme="minorHAnsi"/>
        </w:rPr>
        <w:t>Where specific expertise is required at a project/asset level, partnerships with external expert o</w:t>
      </w:r>
      <w:r w:rsidR="00CB5B50" w:rsidRPr="00A904AF">
        <w:rPr>
          <w:rFonts w:cstheme="minorHAnsi"/>
        </w:rPr>
        <w:t>rganization</w:t>
      </w:r>
      <w:r w:rsidRPr="00A904AF">
        <w:rPr>
          <w:rFonts w:cstheme="minorHAnsi"/>
        </w:rPr>
        <w:t>s are often developed (such as Shell’s association with</w:t>
      </w:r>
      <w:r w:rsidR="00AC241A">
        <w:rPr>
          <w:rFonts w:cstheme="minorHAnsi"/>
        </w:rPr>
        <w:t xml:space="preserve"> the</w:t>
      </w:r>
      <w:r w:rsidRPr="00A904AF">
        <w:rPr>
          <w:rFonts w:cstheme="minorHAnsi"/>
        </w:rPr>
        <w:t xml:space="preserve"> International Union for the Conservation of Nature (IUCN)</w:t>
      </w:r>
      <w:r w:rsidRPr="00D51FA2">
        <w:rPr>
          <w:rStyle w:val="EndnoteReference"/>
          <w:rFonts w:cstheme="minorHAnsi"/>
        </w:rPr>
        <w:endnoteReference w:id="191"/>
      </w:r>
      <w:r w:rsidRPr="00D51FA2">
        <w:rPr>
          <w:rFonts w:cstheme="minorHAnsi"/>
        </w:rPr>
        <w:t>).</w:t>
      </w:r>
    </w:p>
    <w:p w14:paraId="0A92994A" w14:textId="63EBD183" w:rsidR="00D17F60" w:rsidRPr="00A904AF" w:rsidRDefault="00D17F60" w:rsidP="003801A0">
      <w:pPr>
        <w:rPr>
          <w:rFonts w:cstheme="minorHAnsi"/>
        </w:rPr>
      </w:pPr>
      <w:r w:rsidRPr="00516CBE">
        <w:rPr>
          <w:rFonts w:cstheme="minorHAnsi"/>
        </w:rPr>
        <w:t xml:space="preserve">Part </w:t>
      </w:r>
      <w:r w:rsidRPr="004B7FE6">
        <w:rPr>
          <w:rFonts w:cstheme="minorHAnsi"/>
        </w:rPr>
        <w:t>of IPIECA’s r</w:t>
      </w:r>
      <w:r w:rsidRPr="008B03E8">
        <w:rPr>
          <w:rFonts w:cstheme="minorHAnsi"/>
        </w:rPr>
        <w:t>ole as an industry association is to an</w:t>
      </w:r>
      <w:r w:rsidRPr="00DD63D4">
        <w:rPr>
          <w:rFonts w:cstheme="minorHAnsi"/>
        </w:rPr>
        <w:t>ticipate challenges for the industry by scanning and assessing e</w:t>
      </w:r>
      <w:r w:rsidRPr="00A904AF">
        <w:rPr>
          <w:rFonts w:cstheme="minorHAnsi"/>
        </w:rPr>
        <w:t>merging issues and developing actions.</w:t>
      </w:r>
      <w:r w:rsidR="005C1ABE" w:rsidRPr="00A904AF">
        <w:rPr>
          <w:rFonts w:cstheme="minorHAnsi"/>
        </w:rPr>
        <w:t xml:space="preserve"> </w:t>
      </w:r>
      <w:r w:rsidRPr="00A904AF">
        <w:rPr>
          <w:rFonts w:cstheme="minorHAnsi"/>
        </w:rPr>
        <w:t>One way in which it does this is through engagement with external stakeholders, drawn from civil society, academia and financial institutions.</w:t>
      </w:r>
      <w:r w:rsidR="005C1ABE" w:rsidRPr="00A904AF">
        <w:rPr>
          <w:rFonts w:cstheme="minorHAnsi"/>
        </w:rPr>
        <w:t xml:space="preserve"> </w:t>
      </w:r>
      <w:r w:rsidRPr="00A904AF">
        <w:rPr>
          <w:rFonts w:cstheme="minorHAnsi"/>
        </w:rPr>
        <w:t>Among the key objectives are to:</w:t>
      </w:r>
    </w:p>
    <w:p w14:paraId="350F6414" w14:textId="77777777" w:rsidR="00D17F60" w:rsidRPr="00A904AF" w:rsidRDefault="00D17F60" w:rsidP="00D31DB6">
      <w:pPr>
        <w:pStyle w:val="ListParagraph"/>
        <w:numPr>
          <w:ilvl w:val="0"/>
          <w:numId w:val="117"/>
        </w:numPr>
        <w:rPr>
          <w:rFonts w:cstheme="minorHAnsi"/>
        </w:rPr>
      </w:pPr>
      <w:r w:rsidRPr="00A904AF">
        <w:rPr>
          <w:rFonts w:cstheme="minorHAnsi"/>
        </w:rPr>
        <w:t>understand stakeholders’ view of emerging issues facing the oil and gas industry and how the industry should respond; and</w:t>
      </w:r>
    </w:p>
    <w:p w14:paraId="2A7F35F3" w14:textId="77777777" w:rsidR="00D17F60" w:rsidRPr="00A904AF" w:rsidRDefault="00D17F60" w:rsidP="00D31DB6">
      <w:pPr>
        <w:pStyle w:val="ListParagraph"/>
        <w:numPr>
          <w:ilvl w:val="0"/>
          <w:numId w:val="117"/>
        </w:numPr>
        <w:rPr>
          <w:rFonts w:cstheme="minorHAnsi"/>
        </w:rPr>
      </w:pPr>
      <w:r w:rsidRPr="00A904AF">
        <w:rPr>
          <w:rFonts w:cstheme="minorHAnsi"/>
        </w:rPr>
        <w:t>gain stakeholder perspectives on IPIECA’s thematic strategies.</w:t>
      </w:r>
    </w:p>
    <w:p w14:paraId="6D456738" w14:textId="77777777" w:rsidR="00D17F60" w:rsidRPr="00A904AF" w:rsidRDefault="00D17F60" w:rsidP="003801A0">
      <w:pPr>
        <w:rPr>
          <w:rFonts w:cstheme="minorHAnsi"/>
        </w:rPr>
      </w:pPr>
      <w:r w:rsidRPr="00A904AF">
        <w:rPr>
          <w:rFonts w:cstheme="minorHAnsi"/>
        </w:rPr>
        <w:t>This approach helps ensure the guidance and other materials produced to help its members deliver good environmental performance is focused on material and current/emerging issues that are important to both the industry and its stakeholders.</w:t>
      </w:r>
    </w:p>
    <w:p w14:paraId="1A95B52D"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Appropriate to Audience</w:t>
      </w:r>
    </w:p>
    <w:p w14:paraId="7C542D20" w14:textId="77777777" w:rsidR="00D17F60" w:rsidRPr="00A904AF" w:rsidRDefault="00D17F60" w:rsidP="003801A0">
      <w:pPr>
        <w:rPr>
          <w:rFonts w:cstheme="minorHAnsi"/>
        </w:rPr>
      </w:pPr>
      <w:r w:rsidRPr="00A904AF">
        <w:rPr>
          <w:rFonts w:cstheme="minorHAnsi"/>
        </w:rPr>
        <w:t>IOGC internal guidance is aimed specifically at HSE and non-HSE professionals (employees, contractors and consultants) who are engaged in activities that affect environmental and social performance management.</w:t>
      </w:r>
    </w:p>
    <w:p w14:paraId="44542427" w14:textId="77777777" w:rsidR="00D17F60" w:rsidRPr="00A904AF" w:rsidRDefault="00D17F60" w:rsidP="003801A0">
      <w:pPr>
        <w:rPr>
          <w:rFonts w:cstheme="minorHAnsi"/>
        </w:rPr>
      </w:pPr>
      <w:r w:rsidRPr="00A904AF">
        <w:rPr>
          <w:rFonts w:cstheme="minorHAnsi"/>
        </w:rPr>
        <w:t>Materials produced by IPIECA and IOGP are primarily aimed at environmental and management professionals working in the industry but are also suitable to inform others such as host-country regulators and consultants.</w:t>
      </w:r>
    </w:p>
    <w:p w14:paraId="6AFBCC00" w14:textId="77777777" w:rsidR="00D17F60" w:rsidRPr="00A904AF" w:rsidRDefault="00D17F60" w:rsidP="003801A0">
      <w:pPr>
        <w:pStyle w:val="Heading3"/>
        <w:rPr>
          <w:rFonts w:asciiTheme="minorHAnsi" w:hAnsiTheme="minorHAnsi" w:cstheme="minorHAnsi"/>
        </w:rPr>
      </w:pPr>
      <w:bookmarkStart w:id="398" w:name="_Toc16514824"/>
      <w:bookmarkStart w:id="399" w:name="_Toc31297440"/>
      <w:r w:rsidRPr="00A904AF">
        <w:rPr>
          <w:rFonts w:asciiTheme="minorHAnsi" w:hAnsiTheme="minorHAnsi" w:cstheme="minorHAnsi"/>
        </w:rPr>
        <w:t>Other Media</w:t>
      </w:r>
      <w:bookmarkEnd w:id="398"/>
      <w:bookmarkEnd w:id="399"/>
    </w:p>
    <w:p w14:paraId="58CE020D" w14:textId="68D18280" w:rsidR="00D17F60" w:rsidRPr="00A904AF" w:rsidRDefault="001D0892" w:rsidP="003801A0">
      <w:pPr>
        <w:pStyle w:val="Heading4"/>
        <w:rPr>
          <w:rFonts w:asciiTheme="minorHAnsi" w:hAnsiTheme="minorHAnsi" w:cstheme="minorHAnsi"/>
        </w:rPr>
      </w:pPr>
      <w:r w:rsidRPr="00A904AF">
        <w:rPr>
          <w:rFonts w:asciiTheme="minorHAnsi" w:hAnsiTheme="minorHAnsi" w:cstheme="minorHAnsi"/>
        </w:rPr>
        <w:t>Web-Based</w:t>
      </w:r>
      <w:r w:rsidR="00D17F60" w:rsidRPr="00A904AF">
        <w:rPr>
          <w:rFonts w:asciiTheme="minorHAnsi" w:hAnsiTheme="minorHAnsi" w:cstheme="minorHAnsi"/>
        </w:rPr>
        <w:t xml:space="preserve"> Materials</w:t>
      </w:r>
    </w:p>
    <w:p w14:paraId="723195D8" w14:textId="32413C50" w:rsidR="00D17F60" w:rsidRPr="00A904AF" w:rsidRDefault="00D17F60" w:rsidP="003801A0">
      <w:pPr>
        <w:rPr>
          <w:rFonts w:cstheme="minorHAnsi"/>
        </w:rPr>
      </w:pPr>
      <w:r w:rsidRPr="00A904AF">
        <w:rPr>
          <w:rFonts w:cstheme="minorHAnsi"/>
        </w:rPr>
        <w:t xml:space="preserve">IOGCs maintain their internal guidance and related compliance promotion materials on </w:t>
      </w:r>
      <w:r w:rsidR="00AC241A">
        <w:rPr>
          <w:rFonts w:cstheme="minorHAnsi"/>
        </w:rPr>
        <w:t>intranets</w:t>
      </w:r>
      <w:r w:rsidRPr="00A904AF">
        <w:rPr>
          <w:rFonts w:cstheme="minorHAnsi"/>
        </w:rPr>
        <w:t xml:space="preserve"> accessible to all staff.</w:t>
      </w:r>
      <w:r w:rsidR="005C1ABE" w:rsidRPr="00A904AF">
        <w:rPr>
          <w:rFonts w:cstheme="minorHAnsi"/>
        </w:rPr>
        <w:t xml:space="preserve"> </w:t>
      </w:r>
      <w:r w:rsidRPr="00A904AF">
        <w:rPr>
          <w:rFonts w:cstheme="minorHAnsi"/>
        </w:rPr>
        <w:t>Materials can generally be navigated to from dedicated pages and via key awareness</w:t>
      </w:r>
      <w:r w:rsidR="00AC241A">
        <w:rPr>
          <w:rFonts w:cstheme="minorHAnsi"/>
        </w:rPr>
        <w:t>-</w:t>
      </w:r>
      <w:r w:rsidRPr="00A904AF">
        <w:rPr>
          <w:rFonts w:cstheme="minorHAnsi"/>
        </w:rPr>
        <w:t>raising documents such as Codes of Conduct (BP and Shell), the Chevron Way, OMS (BP), OEMS (Chevron) and the Control Framework (Shell).</w:t>
      </w:r>
    </w:p>
    <w:p w14:paraId="734E7999" w14:textId="03B15E49" w:rsidR="00D17F60" w:rsidRPr="00A904AF" w:rsidRDefault="00D17F60" w:rsidP="003801A0">
      <w:pPr>
        <w:rPr>
          <w:rFonts w:cstheme="minorHAnsi"/>
        </w:rPr>
      </w:pPr>
      <w:r w:rsidRPr="00A904AF">
        <w:rPr>
          <w:rFonts w:cstheme="minorHAnsi"/>
        </w:rPr>
        <w:t>All the materials produced by IOGP and IPIECA are available to download, most of them free.</w:t>
      </w:r>
      <w:r w:rsidR="005C1ABE" w:rsidRPr="00A904AF">
        <w:rPr>
          <w:rFonts w:cstheme="minorHAnsi"/>
        </w:rPr>
        <w:t xml:space="preserve"> </w:t>
      </w:r>
      <w:r w:rsidRPr="00A904AF">
        <w:rPr>
          <w:rFonts w:cstheme="minorHAnsi"/>
        </w:rPr>
        <w:t>They are hosted on the o</w:t>
      </w:r>
      <w:r w:rsidR="00CB5B50" w:rsidRPr="00A904AF">
        <w:rPr>
          <w:rFonts w:cstheme="minorHAnsi"/>
        </w:rPr>
        <w:t>rganization</w:t>
      </w:r>
      <w:r w:rsidRPr="00A904AF">
        <w:rPr>
          <w:rFonts w:cstheme="minorHAnsi"/>
        </w:rPr>
        <w:t>s’ websites and searchable by theme and topic.</w:t>
      </w:r>
    </w:p>
    <w:p w14:paraId="167EB19A" w14:textId="467AD0BD" w:rsidR="00D17F60" w:rsidRPr="00A904AF" w:rsidRDefault="00D17F60" w:rsidP="003801A0">
      <w:pPr>
        <w:rPr>
          <w:rFonts w:cstheme="minorHAnsi"/>
        </w:rPr>
      </w:pPr>
      <w:r w:rsidRPr="00A904AF">
        <w:rPr>
          <w:rFonts w:cstheme="minorHAnsi"/>
        </w:rPr>
        <w:t xml:space="preserve">In some circumstances compliance actions themselves are managed and disseminated through </w:t>
      </w:r>
      <w:r w:rsidR="0046073C">
        <w:rPr>
          <w:rFonts w:cstheme="minorHAnsi"/>
        </w:rPr>
        <w:t>online</w:t>
      </w:r>
      <w:r w:rsidRPr="00A904AF">
        <w:rPr>
          <w:rFonts w:cstheme="minorHAnsi"/>
        </w:rPr>
        <w:t xml:space="preserve"> systems (see Section 8.4.1).</w:t>
      </w:r>
    </w:p>
    <w:p w14:paraId="249BE5C9" w14:textId="70A6C1AB"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 xml:space="preserve">Interactive </w:t>
      </w:r>
      <w:r w:rsidR="001D0892" w:rsidRPr="00A904AF">
        <w:rPr>
          <w:rFonts w:asciiTheme="minorHAnsi" w:hAnsiTheme="minorHAnsi" w:cstheme="minorHAnsi"/>
        </w:rPr>
        <w:t>Web-Based</w:t>
      </w:r>
      <w:r w:rsidRPr="00A904AF">
        <w:rPr>
          <w:rFonts w:asciiTheme="minorHAnsi" w:hAnsiTheme="minorHAnsi" w:cstheme="minorHAnsi"/>
        </w:rPr>
        <w:t xml:space="preserve"> Materials</w:t>
      </w:r>
    </w:p>
    <w:p w14:paraId="0BCB0599" w14:textId="35EC298D" w:rsidR="00D17F60" w:rsidRPr="00A904AF" w:rsidRDefault="00D17F60" w:rsidP="003801A0">
      <w:pPr>
        <w:rPr>
          <w:rFonts w:cstheme="minorHAnsi"/>
        </w:rPr>
      </w:pPr>
      <w:r w:rsidRPr="00A904AF">
        <w:rPr>
          <w:rFonts w:cstheme="minorHAnsi"/>
        </w:rPr>
        <w:t xml:space="preserve">IOGCs make use of informal and formal learning, with dedicated e-learning modules available through their </w:t>
      </w:r>
      <w:r w:rsidR="00AC241A">
        <w:rPr>
          <w:rFonts w:cstheme="minorHAnsi"/>
        </w:rPr>
        <w:t>intranets</w:t>
      </w:r>
      <w:r w:rsidRPr="00A904AF">
        <w:rPr>
          <w:rFonts w:cstheme="minorHAnsi"/>
        </w:rPr>
        <w:t xml:space="preserve"> to support HSE and non-HSE staff (see also below).</w:t>
      </w:r>
      <w:r w:rsidR="005C1ABE" w:rsidRPr="00A904AF">
        <w:rPr>
          <w:rFonts w:cstheme="minorHAnsi"/>
        </w:rPr>
        <w:t xml:space="preserve">  </w:t>
      </w:r>
      <w:r w:rsidRPr="00A904AF">
        <w:rPr>
          <w:rFonts w:cstheme="minorHAnsi"/>
        </w:rPr>
        <w:t xml:space="preserve"> </w:t>
      </w:r>
    </w:p>
    <w:p w14:paraId="06A26D31" w14:textId="174632A9" w:rsidR="00D17F60" w:rsidRPr="00A904AF" w:rsidRDefault="00D17F60" w:rsidP="003801A0">
      <w:pPr>
        <w:rPr>
          <w:rFonts w:cstheme="minorHAnsi"/>
        </w:rPr>
      </w:pPr>
      <w:r w:rsidRPr="00A904AF">
        <w:rPr>
          <w:rFonts w:cstheme="minorHAnsi"/>
        </w:rPr>
        <w:t>As noted in Section 8.4, some compliance assurance processes are software and web based.</w:t>
      </w:r>
    </w:p>
    <w:p w14:paraId="2043A388" w14:textId="0A920122" w:rsidR="00D17F60" w:rsidRPr="00A904AF" w:rsidRDefault="00D17F60" w:rsidP="003801A0">
      <w:pPr>
        <w:rPr>
          <w:rFonts w:cstheme="minorHAnsi"/>
        </w:rPr>
      </w:pPr>
      <w:r w:rsidRPr="00A904AF">
        <w:rPr>
          <w:rFonts w:cstheme="minorHAnsi"/>
        </w:rPr>
        <w:t>IPIECA has compiled a Marine Geospatial Bibliography (MGB)</w:t>
      </w:r>
      <w:r w:rsidR="00DD63D4">
        <w:rPr>
          <w:rFonts w:cstheme="minorHAnsi"/>
        </w:rPr>
        <w:t>.</w:t>
      </w:r>
      <w:r w:rsidRPr="00D51FA2">
        <w:rPr>
          <w:rStyle w:val="EndnoteReference"/>
          <w:rFonts w:cstheme="minorHAnsi"/>
        </w:rPr>
        <w:endnoteReference w:id="192"/>
      </w:r>
      <w:r w:rsidR="005C1ABE" w:rsidRPr="00A904AF">
        <w:rPr>
          <w:rFonts w:cstheme="minorHAnsi"/>
        </w:rPr>
        <w:t xml:space="preserve"> </w:t>
      </w:r>
      <w:r w:rsidRPr="00A904AF">
        <w:rPr>
          <w:rFonts w:cstheme="minorHAnsi"/>
        </w:rPr>
        <w:t>The MGB is designed as a GIS-based knowledge-sharing platform collecting and making available information on oil, gas and the environment for industry, science and the public.</w:t>
      </w:r>
      <w:r w:rsidR="005C1ABE" w:rsidRPr="00A904AF">
        <w:rPr>
          <w:rFonts w:cstheme="minorHAnsi"/>
        </w:rPr>
        <w:t xml:space="preserve"> </w:t>
      </w:r>
      <w:r w:rsidRPr="00A904AF">
        <w:rPr>
          <w:rFonts w:cstheme="minorHAnsi"/>
        </w:rPr>
        <w:t>Much of the information is focused on peer-reviewed evidence-based material on the impacts and effects of the industry’s activities.</w:t>
      </w:r>
      <w:r w:rsidR="005C1ABE" w:rsidRPr="00A904AF">
        <w:rPr>
          <w:rFonts w:cstheme="minorHAnsi"/>
        </w:rPr>
        <w:t xml:space="preserve"> </w:t>
      </w:r>
      <w:r w:rsidRPr="00A904AF">
        <w:rPr>
          <w:rFonts w:cstheme="minorHAnsi"/>
        </w:rPr>
        <w:t>The user can search for information through the map or search fields and can also help add to the bibliography by submitting a resource.</w:t>
      </w:r>
    </w:p>
    <w:p w14:paraId="5DE54AC2"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Seminars and Training</w:t>
      </w:r>
    </w:p>
    <w:p w14:paraId="4071D0B7" w14:textId="79949EA8" w:rsidR="00D17F60" w:rsidRPr="00A904AF" w:rsidRDefault="00D17F60" w:rsidP="003801A0">
      <w:pPr>
        <w:rPr>
          <w:rFonts w:cstheme="minorHAnsi"/>
        </w:rPr>
      </w:pPr>
      <w:r w:rsidRPr="00A904AF">
        <w:rPr>
          <w:rFonts w:cstheme="minorHAnsi"/>
        </w:rPr>
        <w:t>Formal learning is provided to HSE practitioners from when they join an IOGC (e.g.</w:t>
      </w:r>
      <w:r w:rsidR="006B2EA5" w:rsidRPr="00A904AF">
        <w:rPr>
          <w:rFonts w:cstheme="minorHAnsi"/>
        </w:rPr>
        <w:t>,</w:t>
      </w:r>
      <w:r w:rsidRPr="00A904AF">
        <w:rPr>
          <w:rFonts w:cstheme="minorHAnsi"/>
        </w:rPr>
        <w:t xml:space="preserve"> as graduates).</w:t>
      </w:r>
      <w:r w:rsidR="005C1ABE" w:rsidRPr="00A904AF">
        <w:rPr>
          <w:rFonts w:cstheme="minorHAnsi"/>
        </w:rPr>
        <w:t xml:space="preserve"> </w:t>
      </w:r>
      <w:r w:rsidRPr="00A904AF">
        <w:rPr>
          <w:rFonts w:cstheme="minorHAnsi"/>
        </w:rPr>
        <w:t>Usually this is part of a mandatory programme.</w:t>
      </w:r>
      <w:r w:rsidR="005C1ABE" w:rsidRPr="00A904AF">
        <w:rPr>
          <w:rFonts w:cstheme="minorHAnsi"/>
        </w:rPr>
        <w:t xml:space="preserve"> </w:t>
      </w:r>
      <w:r w:rsidRPr="00A904AF">
        <w:rPr>
          <w:rFonts w:cstheme="minorHAnsi"/>
        </w:rPr>
        <w:t>Ongoing on-the-job learning is provided, supported by dedicated formal and informal training, peer-to-peer learning and</w:t>
      </w:r>
      <w:r w:rsidR="00275CAA" w:rsidRPr="00A904AF">
        <w:rPr>
          <w:rFonts w:cstheme="minorHAnsi"/>
        </w:rPr>
        <w:t xml:space="preserve"> “</w:t>
      </w:r>
      <w:r w:rsidRPr="00A904AF">
        <w:rPr>
          <w:rFonts w:cstheme="minorHAnsi"/>
        </w:rPr>
        <w:t>mentoring</w:t>
      </w:r>
      <w:r w:rsidR="00365555">
        <w:rPr>
          <w:rFonts w:cstheme="minorHAnsi"/>
        </w:rPr>
        <w:t>”</w:t>
      </w:r>
      <w:r w:rsidRPr="00A904AF">
        <w:rPr>
          <w:rFonts w:cstheme="minorHAnsi"/>
        </w:rPr>
        <w:t xml:space="preserve"> by SMEs.</w:t>
      </w:r>
      <w:r w:rsidR="005C1ABE" w:rsidRPr="00A904AF">
        <w:rPr>
          <w:rFonts w:cstheme="minorHAnsi"/>
        </w:rPr>
        <w:t xml:space="preserve"> </w:t>
      </w:r>
      <w:r w:rsidRPr="00A904AF">
        <w:rPr>
          <w:rFonts w:cstheme="minorHAnsi"/>
        </w:rPr>
        <w:t>As part of training, some IOGCs operate a formal process of exposing staff (especially graduate joiners) to practices in different operating businesses.</w:t>
      </w:r>
      <w:r w:rsidR="005C1ABE" w:rsidRPr="00A904AF">
        <w:rPr>
          <w:rFonts w:cstheme="minorHAnsi"/>
        </w:rPr>
        <w:t xml:space="preserve"> </w:t>
      </w:r>
      <w:r w:rsidRPr="00A904AF">
        <w:rPr>
          <w:rFonts w:cstheme="minorHAnsi"/>
        </w:rPr>
        <w:t>Specific training around compliance is provided.</w:t>
      </w:r>
      <w:r w:rsidR="005C1ABE" w:rsidRPr="00A904AF">
        <w:rPr>
          <w:rFonts w:cstheme="minorHAnsi"/>
        </w:rPr>
        <w:t xml:space="preserve"> </w:t>
      </w:r>
    </w:p>
    <w:p w14:paraId="6960C6F5" w14:textId="559794BB" w:rsidR="00D17F60" w:rsidRPr="00A904AF" w:rsidRDefault="00D17F60" w:rsidP="003801A0">
      <w:pPr>
        <w:rPr>
          <w:rFonts w:cstheme="minorHAnsi"/>
        </w:rPr>
      </w:pPr>
      <w:r w:rsidRPr="00A904AF">
        <w:rPr>
          <w:rFonts w:cstheme="minorHAnsi"/>
        </w:rPr>
        <w:t>One IOGC requires its subject</w:t>
      </w:r>
      <w:r w:rsidR="00AC241A">
        <w:rPr>
          <w:rFonts w:cstheme="minorHAnsi"/>
        </w:rPr>
        <w:t>-</w:t>
      </w:r>
      <w:r w:rsidRPr="00A904AF">
        <w:rPr>
          <w:rFonts w:cstheme="minorHAnsi"/>
        </w:rPr>
        <w:t>matter experts to deliver a specified number of days</w:t>
      </w:r>
      <w:r w:rsidR="00AC241A">
        <w:rPr>
          <w:rFonts w:cstheme="minorHAnsi"/>
        </w:rPr>
        <w:t>’</w:t>
      </w:r>
      <w:r w:rsidRPr="00A904AF">
        <w:rPr>
          <w:rFonts w:cstheme="minorHAnsi"/>
        </w:rPr>
        <w:t xml:space="preserve"> formal training per year.</w:t>
      </w:r>
    </w:p>
    <w:p w14:paraId="40BD93F9" w14:textId="77777777" w:rsidR="00D17F60" w:rsidRPr="00A904AF" w:rsidRDefault="00D17F60" w:rsidP="003801A0">
      <w:pPr>
        <w:rPr>
          <w:rFonts w:cstheme="minorHAnsi"/>
        </w:rPr>
      </w:pPr>
      <w:r w:rsidRPr="00A904AF">
        <w:rPr>
          <w:rFonts w:cstheme="minorHAnsi"/>
        </w:rPr>
        <w:t>Opportunistic learning is further encouraged through participation in webinars and attendance at seminars or conferences.</w:t>
      </w:r>
    </w:p>
    <w:p w14:paraId="43E291AC" w14:textId="77777777"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b/>
          <w:bCs/>
          <w:sz w:val="20"/>
          <w:szCs w:val="20"/>
        </w:rPr>
      </w:pPr>
      <w:r w:rsidRPr="00A904AF">
        <w:rPr>
          <w:rFonts w:cstheme="minorHAnsi"/>
          <w:b/>
          <w:bCs/>
          <w:sz w:val="20"/>
          <w:szCs w:val="20"/>
        </w:rPr>
        <w:t>Shell examples</w:t>
      </w:r>
    </w:p>
    <w:p w14:paraId="65FB41A2" w14:textId="2AADCA44"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Shell staff are encouraged to broaden their skills by volunteering to work with other o</w:t>
      </w:r>
      <w:r w:rsidR="00CB5B50" w:rsidRPr="00A904AF">
        <w:rPr>
          <w:rFonts w:cstheme="minorHAnsi"/>
          <w:sz w:val="20"/>
          <w:szCs w:val="20"/>
        </w:rPr>
        <w:t>rganization</w:t>
      </w:r>
      <w:r w:rsidRPr="00A904AF">
        <w:rPr>
          <w:rFonts w:cstheme="minorHAnsi"/>
          <w:sz w:val="20"/>
          <w:szCs w:val="20"/>
        </w:rPr>
        <w:t>s on environmental and social projects</w:t>
      </w:r>
      <w:r w:rsidR="0065444D">
        <w:rPr>
          <w:rFonts w:cstheme="minorHAnsi"/>
          <w:sz w:val="20"/>
          <w:szCs w:val="20"/>
        </w:rPr>
        <w:t>.</w:t>
      </w:r>
      <w:r w:rsidRPr="00D51FA2">
        <w:rPr>
          <w:rStyle w:val="EndnoteReference"/>
          <w:rFonts w:cstheme="minorHAnsi"/>
          <w:sz w:val="20"/>
          <w:szCs w:val="20"/>
        </w:rPr>
        <w:endnoteReference w:id="193"/>
      </w:r>
      <w:r w:rsidR="005C1ABE" w:rsidRPr="00A904AF">
        <w:rPr>
          <w:rFonts w:cstheme="minorHAnsi"/>
          <w:sz w:val="20"/>
          <w:szCs w:val="20"/>
        </w:rPr>
        <w:t xml:space="preserve"> </w:t>
      </w:r>
    </w:p>
    <w:p w14:paraId="7311CEFF" w14:textId="6835650C" w:rsidR="00D17F60" w:rsidRPr="00516CBE" w:rsidRDefault="00D17F60" w:rsidP="003801A0">
      <w:p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Shell works with many other o</w:t>
      </w:r>
      <w:r w:rsidR="00CB5B50" w:rsidRPr="00A904AF">
        <w:rPr>
          <w:rFonts w:cstheme="minorHAnsi"/>
          <w:sz w:val="20"/>
          <w:szCs w:val="20"/>
        </w:rPr>
        <w:t>rganization</w:t>
      </w:r>
      <w:r w:rsidRPr="00A904AF">
        <w:rPr>
          <w:rFonts w:cstheme="minorHAnsi"/>
          <w:sz w:val="20"/>
          <w:szCs w:val="20"/>
        </w:rPr>
        <w:t>s worldwide</w:t>
      </w:r>
      <w:r w:rsidRPr="00D51FA2">
        <w:rPr>
          <w:rStyle w:val="EndnoteReference"/>
          <w:rFonts w:cstheme="minorHAnsi"/>
          <w:sz w:val="20"/>
          <w:szCs w:val="20"/>
        </w:rPr>
        <w:endnoteReference w:id="194"/>
      </w:r>
      <w:r w:rsidRPr="00D51FA2">
        <w:rPr>
          <w:rFonts w:cstheme="minorHAnsi"/>
          <w:sz w:val="20"/>
          <w:szCs w:val="20"/>
        </w:rPr>
        <w:t xml:space="preserve"> and this helps raise awareness of environmental issues among its staff both in</w:t>
      </w:r>
      <w:r w:rsidRPr="0085475B">
        <w:rPr>
          <w:rFonts w:cstheme="minorHAnsi"/>
          <w:sz w:val="20"/>
          <w:szCs w:val="20"/>
        </w:rPr>
        <w:t xml:space="preserve"> general but also specific to local operations.</w:t>
      </w:r>
    </w:p>
    <w:p w14:paraId="0D3F031A" w14:textId="77777777"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sz w:val="20"/>
          <w:szCs w:val="20"/>
        </w:rPr>
      </w:pPr>
      <w:r w:rsidRPr="004B7FE6">
        <w:rPr>
          <w:rFonts w:cstheme="minorHAnsi"/>
          <w:sz w:val="20"/>
          <w:szCs w:val="20"/>
        </w:rPr>
        <w:t>Shell also holds events for its staff to part</w:t>
      </w:r>
      <w:r w:rsidRPr="008B03E8">
        <w:rPr>
          <w:rFonts w:cstheme="minorHAnsi"/>
          <w:sz w:val="20"/>
          <w:szCs w:val="20"/>
        </w:rPr>
        <w:t>icipate</w:t>
      </w:r>
      <w:r w:rsidRPr="00DD63D4">
        <w:rPr>
          <w:rFonts w:cstheme="minorHAnsi"/>
          <w:sz w:val="20"/>
          <w:szCs w:val="20"/>
        </w:rPr>
        <w:t xml:space="preserve"> in, for example marking the International Day for Biological Di</w:t>
      </w:r>
      <w:r w:rsidRPr="00A904AF">
        <w:rPr>
          <w:rFonts w:cstheme="minorHAnsi"/>
          <w:sz w:val="20"/>
          <w:szCs w:val="20"/>
        </w:rPr>
        <w:t>versity showcasing work with Earthwatch to offer Shell staff the chance to contribute to environmental conservation efforts around the world.</w:t>
      </w:r>
    </w:p>
    <w:p w14:paraId="4566B6AA" w14:textId="63726F19" w:rsidR="00D17F60" w:rsidRPr="00A904AF" w:rsidRDefault="00D17F60" w:rsidP="003801A0">
      <w:pPr>
        <w:rPr>
          <w:rFonts w:cstheme="minorHAnsi"/>
        </w:rPr>
      </w:pPr>
      <w:r w:rsidRPr="00A904AF">
        <w:rPr>
          <w:rFonts w:cstheme="minorHAnsi"/>
        </w:rPr>
        <w:t>Both voluntary and mandatory and training records are maintained by IOGCs.</w:t>
      </w:r>
      <w:r w:rsidR="005C1ABE" w:rsidRPr="00A904AF">
        <w:rPr>
          <w:rFonts w:cstheme="minorHAnsi"/>
        </w:rPr>
        <w:t xml:space="preserve"> </w:t>
      </w:r>
      <w:r w:rsidRPr="00A904AF">
        <w:rPr>
          <w:rFonts w:cstheme="minorHAnsi"/>
        </w:rPr>
        <w:t>Mandatory training is tracked, and reminders are issued to staff and line managers.</w:t>
      </w:r>
    </w:p>
    <w:p w14:paraId="107A76C5" w14:textId="381D07F2" w:rsidR="00D17F60" w:rsidRPr="0085475B" w:rsidRDefault="00D17F60" w:rsidP="003801A0">
      <w:pPr>
        <w:rPr>
          <w:rFonts w:cstheme="minorHAnsi"/>
        </w:rPr>
      </w:pPr>
      <w:r w:rsidRPr="00A904AF">
        <w:rPr>
          <w:rFonts w:cstheme="minorHAnsi"/>
        </w:rPr>
        <w:t>IPIECA provides web-based training</w:t>
      </w:r>
      <w:r w:rsidRPr="00D51FA2">
        <w:rPr>
          <w:rStyle w:val="EndnoteReference"/>
          <w:rFonts w:cstheme="minorHAnsi"/>
        </w:rPr>
        <w:endnoteReference w:id="195"/>
      </w:r>
      <w:r w:rsidRPr="00D51FA2">
        <w:rPr>
          <w:rFonts w:cstheme="minorHAnsi"/>
        </w:rPr>
        <w:t xml:space="preserve"> and awareness</w:t>
      </w:r>
      <w:r w:rsidRPr="0085475B">
        <w:rPr>
          <w:rFonts w:cstheme="minorHAnsi"/>
        </w:rPr>
        <w:t>-raising</w:t>
      </w:r>
      <w:r w:rsidRPr="00516CBE">
        <w:rPr>
          <w:rFonts w:cstheme="minorHAnsi"/>
        </w:rPr>
        <w:t xml:space="preserve"> webinars</w:t>
      </w:r>
      <w:r w:rsidR="0065444D">
        <w:rPr>
          <w:rFonts w:cstheme="minorHAnsi"/>
        </w:rPr>
        <w:t>.</w:t>
      </w:r>
      <w:r w:rsidRPr="00D51FA2">
        <w:rPr>
          <w:rStyle w:val="EndnoteReference"/>
          <w:rFonts w:cstheme="minorHAnsi"/>
        </w:rPr>
        <w:endnoteReference w:id="196"/>
      </w:r>
    </w:p>
    <w:p w14:paraId="452B2355" w14:textId="4CC69E0A" w:rsidR="00D17F60" w:rsidRPr="00516CBE" w:rsidRDefault="008E4968" w:rsidP="003801A0">
      <w:pPr>
        <w:pStyle w:val="Heading3"/>
        <w:rPr>
          <w:rFonts w:asciiTheme="minorHAnsi" w:hAnsiTheme="minorHAnsi" w:cstheme="minorHAnsi"/>
        </w:rPr>
      </w:pPr>
      <w:r>
        <w:rPr>
          <w:rFonts w:asciiTheme="minorHAnsi" w:hAnsiTheme="minorHAnsi" w:cstheme="minorHAnsi"/>
        </w:rPr>
        <w:t>Incentivization</w:t>
      </w:r>
    </w:p>
    <w:p w14:paraId="22F73D76" w14:textId="77777777" w:rsidR="00D17F60" w:rsidRPr="00DD63D4" w:rsidRDefault="00D17F60" w:rsidP="003801A0">
      <w:pPr>
        <w:pStyle w:val="Heading4"/>
        <w:rPr>
          <w:rFonts w:asciiTheme="minorHAnsi" w:hAnsiTheme="minorHAnsi" w:cstheme="minorHAnsi"/>
        </w:rPr>
      </w:pPr>
      <w:r w:rsidRPr="004B7FE6">
        <w:rPr>
          <w:rFonts w:asciiTheme="minorHAnsi" w:hAnsiTheme="minorHAnsi" w:cstheme="minorHAnsi"/>
        </w:rPr>
        <w:t>Financia</w:t>
      </w:r>
      <w:r w:rsidRPr="008B03E8">
        <w:rPr>
          <w:rFonts w:asciiTheme="minorHAnsi" w:hAnsiTheme="minorHAnsi" w:cstheme="minorHAnsi"/>
        </w:rPr>
        <w:t>l</w:t>
      </w:r>
    </w:p>
    <w:p w14:paraId="01FD9995" w14:textId="55578286" w:rsidR="00D17F60" w:rsidRPr="00A904AF" w:rsidRDefault="00D17F60" w:rsidP="003801A0">
      <w:pPr>
        <w:rPr>
          <w:rFonts w:cstheme="minorHAnsi"/>
          <w:lang w:val="en-US"/>
        </w:rPr>
      </w:pPr>
      <w:r w:rsidRPr="00A904AF">
        <w:rPr>
          <w:rFonts w:cstheme="minorHAnsi"/>
        </w:rPr>
        <w:t>Executive pay is usually linked in some way to aspects of company performance other than financial performance alone, including environmental performance but usually more focused on safety.</w:t>
      </w:r>
      <w:r w:rsidR="005C1ABE" w:rsidRPr="00A904AF">
        <w:rPr>
          <w:rFonts w:cstheme="minorHAnsi"/>
        </w:rPr>
        <w:t xml:space="preserve"> </w:t>
      </w:r>
      <w:r w:rsidRPr="00A904AF">
        <w:rPr>
          <w:rFonts w:cstheme="minorHAnsi"/>
          <w:lang w:val="en-US"/>
        </w:rPr>
        <w:t>Environmental and safety performance are factors in corporate executive and operating business manager scorecards and remuneration.</w:t>
      </w:r>
      <w:r w:rsidR="005C1ABE" w:rsidRPr="00A904AF">
        <w:rPr>
          <w:rFonts w:cstheme="minorHAnsi"/>
          <w:lang w:val="en-US"/>
        </w:rPr>
        <w:t xml:space="preserve"> </w:t>
      </w:r>
    </w:p>
    <w:p w14:paraId="78F9A811" w14:textId="12DB99E6" w:rsidR="00D17F60" w:rsidRPr="00A904AF" w:rsidRDefault="00D17F60" w:rsidP="003801A0">
      <w:pPr>
        <w:rPr>
          <w:rFonts w:cstheme="minorHAnsi"/>
        </w:rPr>
      </w:pPr>
      <w:r w:rsidRPr="00A904AF">
        <w:rPr>
          <w:rFonts w:cstheme="minorHAnsi"/>
        </w:rPr>
        <w:t>Clear targets are set and reviewed by a remuneration committee (or similar) and inputs sought from other committees (e.g.</w:t>
      </w:r>
      <w:r w:rsidR="006B2EA5" w:rsidRPr="00A904AF">
        <w:rPr>
          <w:rFonts w:cstheme="minorHAnsi"/>
        </w:rPr>
        <w:t>,</w:t>
      </w:r>
      <w:r w:rsidRPr="00A904AF">
        <w:rPr>
          <w:rFonts w:cstheme="minorHAnsi"/>
        </w:rPr>
        <w:t xml:space="preserve"> those with environmental remits) on performance against targets. </w:t>
      </w:r>
    </w:p>
    <w:p w14:paraId="1CB18433" w14:textId="74CF5FD6" w:rsidR="00D17F60" w:rsidRPr="00A904AF" w:rsidRDefault="00D17F60" w:rsidP="003801A0">
      <w:pPr>
        <w:rPr>
          <w:rFonts w:cstheme="minorHAnsi"/>
        </w:rPr>
      </w:pPr>
      <w:r w:rsidRPr="00A904AF">
        <w:rPr>
          <w:rFonts w:cstheme="minorHAnsi"/>
        </w:rPr>
        <w:t>However, it should be noted that the metrics are usually more to do with reportable (safety) incident frequency and CO</w:t>
      </w:r>
      <w:r w:rsidRPr="00A904AF">
        <w:rPr>
          <w:rFonts w:cstheme="minorHAnsi"/>
          <w:vertAlign w:val="subscript"/>
        </w:rPr>
        <w:t>2</w:t>
      </w:r>
      <w:r w:rsidRPr="00A904AF">
        <w:rPr>
          <w:rFonts w:cstheme="minorHAnsi"/>
        </w:rPr>
        <w:t xml:space="preserve"> emissions, i.e.</w:t>
      </w:r>
      <w:r w:rsidR="00A34640" w:rsidRPr="00A904AF">
        <w:rPr>
          <w:rFonts w:cstheme="minorHAnsi"/>
        </w:rPr>
        <w:t>,</w:t>
      </w:r>
      <w:r w:rsidRPr="00A904AF">
        <w:rPr>
          <w:rFonts w:cstheme="minorHAnsi"/>
        </w:rPr>
        <w:t xml:space="preserve"> performance indicators that are readily quantifiable and comparable across the group and between years.</w:t>
      </w:r>
      <w:r w:rsidR="005C1ABE" w:rsidRPr="00A904AF">
        <w:rPr>
          <w:rFonts w:cstheme="minorHAnsi"/>
        </w:rPr>
        <w:t xml:space="preserve">  </w:t>
      </w:r>
    </w:p>
    <w:p w14:paraId="612951D9" w14:textId="529C9D69" w:rsidR="00D17F60" w:rsidRPr="00A904AF" w:rsidRDefault="00D17F60" w:rsidP="003801A0">
      <w:pPr>
        <w:rPr>
          <w:rFonts w:cstheme="minorHAnsi"/>
        </w:rPr>
      </w:pPr>
      <w:r w:rsidRPr="00A904AF">
        <w:rPr>
          <w:rFonts w:cstheme="minorHAnsi"/>
        </w:rPr>
        <w:t>How to really incentivi</w:t>
      </w:r>
      <w:r w:rsidR="008E4968">
        <w:rPr>
          <w:rFonts w:cstheme="minorHAnsi"/>
        </w:rPr>
        <w:t>z</w:t>
      </w:r>
      <w:r w:rsidRPr="00A904AF">
        <w:rPr>
          <w:rFonts w:cstheme="minorHAnsi"/>
        </w:rPr>
        <w:t>e environmental performance in less quantifiable areas is regarded as a challenge.</w:t>
      </w:r>
    </w:p>
    <w:p w14:paraId="0935C9F4"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Approved Suppliers</w:t>
      </w:r>
    </w:p>
    <w:p w14:paraId="6F913A21" w14:textId="5D4FAAF8" w:rsidR="00D17F60" w:rsidRPr="00A904AF" w:rsidRDefault="00D17F60" w:rsidP="003801A0">
      <w:pPr>
        <w:rPr>
          <w:rFonts w:cstheme="minorHAnsi"/>
        </w:rPr>
      </w:pPr>
      <w:r w:rsidRPr="00A904AF">
        <w:rPr>
          <w:rFonts w:cstheme="minorHAnsi"/>
        </w:rPr>
        <w:t>Suppliers and contractors are required to deliver an expected level of environmental and safety performance, have their own management system (accreditation to ISO</w:t>
      </w:r>
      <w:r w:rsidR="00A904AF">
        <w:rPr>
          <w:rFonts w:cstheme="minorHAnsi"/>
        </w:rPr>
        <w:t xml:space="preserve"> </w:t>
      </w:r>
      <w:r w:rsidRPr="00A904AF">
        <w:rPr>
          <w:rFonts w:cstheme="minorHAnsi"/>
        </w:rPr>
        <w:t>14001 is strongly encouraged) and possibly a bridging document to align with the requirements of the IOGC and deliver their work to the IOGC’s own standards.</w:t>
      </w:r>
      <w:r w:rsidR="005C1ABE" w:rsidRPr="00A904AF">
        <w:rPr>
          <w:rFonts w:cstheme="minorHAnsi"/>
        </w:rPr>
        <w:t xml:space="preserve"> </w:t>
      </w:r>
      <w:r w:rsidRPr="00A904AF">
        <w:rPr>
          <w:rFonts w:cstheme="minorHAnsi"/>
        </w:rPr>
        <w:t>These are typical contractual requirements.</w:t>
      </w:r>
    </w:p>
    <w:p w14:paraId="316FEF70" w14:textId="79531978" w:rsidR="00D17F60" w:rsidRPr="00A904AF" w:rsidRDefault="00D17F60" w:rsidP="003801A0">
      <w:pPr>
        <w:rPr>
          <w:rFonts w:cstheme="minorHAnsi"/>
        </w:rPr>
      </w:pPr>
      <w:r w:rsidRPr="00A904AF">
        <w:rPr>
          <w:rFonts w:cstheme="minorHAnsi"/>
        </w:rPr>
        <w:t>IOGCs take measures to assist their suppliers, especially in countries with less capacity for environmental management practices.</w:t>
      </w:r>
      <w:r w:rsidR="005C1ABE" w:rsidRPr="00A904AF">
        <w:rPr>
          <w:rFonts w:cstheme="minorHAnsi"/>
        </w:rPr>
        <w:t xml:space="preserve"> </w:t>
      </w:r>
      <w:r w:rsidRPr="00A904AF">
        <w:rPr>
          <w:rFonts w:cstheme="minorHAnsi"/>
        </w:rPr>
        <w:t>For example, BP holds sessions with suppliers to help them understand the BP Code of Conduct and how the company does business.</w:t>
      </w:r>
      <w:r w:rsidR="005C1ABE" w:rsidRPr="00A904AF">
        <w:rPr>
          <w:rFonts w:cstheme="minorHAnsi"/>
        </w:rPr>
        <w:t xml:space="preserve"> </w:t>
      </w:r>
      <w:r w:rsidRPr="00A904AF">
        <w:rPr>
          <w:rFonts w:cstheme="minorHAnsi"/>
        </w:rPr>
        <w:t>In 2018, BP held an event in Trinidad and Tobago with approximately 50 suppliers to share BP’s expectations of working with them</w:t>
      </w:r>
      <w:r w:rsidR="00E119FB">
        <w:rPr>
          <w:rFonts w:cstheme="minorHAnsi"/>
        </w:rPr>
        <w:t>.</w:t>
      </w:r>
      <w:r w:rsidRPr="00D51FA2">
        <w:rPr>
          <w:rStyle w:val="EndnoteReference"/>
          <w:rFonts w:cstheme="minorHAnsi"/>
        </w:rPr>
        <w:endnoteReference w:id="197"/>
      </w:r>
      <w:r w:rsidR="005C1ABE" w:rsidRPr="00A904AF">
        <w:rPr>
          <w:rFonts w:cstheme="minorHAnsi"/>
        </w:rPr>
        <w:t xml:space="preserve"> </w:t>
      </w:r>
      <w:r w:rsidRPr="00A904AF">
        <w:rPr>
          <w:rFonts w:cstheme="minorHAnsi"/>
        </w:rPr>
        <w:t xml:space="preserve">Topics covered included anti-bribery and corruption, conflict of interest scenarios and grievance processes. </w:t>
      </w:r>
    </w:p>
    <w:p w14:paraId="2E416172"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Awards</w:t>
      </w:r>
    </w:p>
    <w:p w14:paraId="1D443060" w14:textId="4D2E03EB" w:rsidR="00D17F60" w:rsidRPr="00A904AF" w:rsidRDefault="00D17F60" w:rsidP="003801A0">
      <w:pPr>
        <w:rPr>
          <w:rFonts w:cstheme="minorHAnsi"/>
        </w:rPr>
      </w:pPr>
      <w:r w:rsidRPr="00A904AF">
        <w:rPr>
          <w:rFonts w:cstheme="minorHAnsi"/>
        </w:rPr>
        <w:t>Some IOGCs operate awards schemes for staff that recogni</w:t>
      </w:r>
      <w:r w:rsidR="008E4968">
        <w:rPr>
          <w:rFonts w:cstheme="minorHAnsi"/>
        </w:rPr>
        <w:t>z</w:t>
      </w:r>
      <w:r w:rsidRPr="00A904AF">
        <w:rPr>
          <w:rFonts w:cstheme="minorHAnsi"/>
        </w:rPr>
        <w:t xml:space="preserve">e excellent environmental and social performance practices and major accomplishments; </w:t>
      </w:r>
      <w:r w:rsidR="00AC241A">
        <w:rPr>
          <w:rFonts w:cstheme="minorHAnsi"/>
        </w:rPr>
        <w:t>these do</w:t>
      </w:r>
      <w:r w:rsidRPr="00A904AF">
        <w:rPr>
          <w:rFonts w:cstheme="minorHAnsi"/>
        </w:rPr>
        <w:t xml:space="preserve"> not extend to contractors.</w:t>
      </w:r>
    </w:p>
    <w:p w14:paraId="5C00A42C" w14:textId="7A8B2AFF" w:rsidR="00D17F60" w:rsidRPr="00A904AF" w:rsidRDefault="00D17F60" w:rsidP="003801A0">
      <w:pPr>
        <w:pStyle w:val="Heading2"/>
        <w:rPr>
          <w:rFonts w:asciiTheme="minorHAnsi" w:hAnsiTheme="minorHAnsi" w:cstheme="minorHAnsi"/>
        </w:rPr>
      </w:pPr>
      <w:bookmarkStart w:id="400" w:name="_Toc16514826"/>
      <w:bookmarkStart w:id="401" w:name="_Toc31297442"/>
      <w:r w:rsidRPr="00A904AF">
        <w:rPr>
          <w:rFonts w:asciiTheme="minorHAnsi" w:hAnsiTheme="minorHAnsi" w:cstheme="minorHAnsi"/>
        </w:rPr>
        <w:t>Compliance Monitoring</w:t>
      </w:r>
      <w:bookmarkEnd w:id="400"/>
      <w:bookmarkEnd w:id="401"/>
    </w:p>
    <w:p w14:paraId="1FA708E6" w14:textId="6D5B497F" w:rsidR="00D17F60" w:rsidRPr="00A904AF" w:rsidRDefault="00D17F60" w:rsidP="003801A0">
      <w:pPr>
        <w:pStyle w:val="Heading3"/>
        <w:rPr>
          <w:rFonts w:asciiTheme="minorHAnsi" w:hAnsiTheme="minorHAnsi" w:cstheme="minorHAnsi"/>
        </w:rPr>
      </w:pPr>
      <w:bookmarkStart w:id="402" w:name="_Toc31297443"/>
      <w:r w:rsidRPr="00A904AF">
        <w:rPr>
          <w:rFonts w:asciiTheme="minorHAnsi" w:hAnsiTheme="minorHAnsi" w:cstheme="minorHAnsi"/>
        </w:rPr>
        <w:t>Introduction</w:t>
      </w:r>
      <w:bookmarkEnd w:id="402"/>
    </w:p>
    <w:p w14:paraId="660D1C05" w14:textId="6716A368" w:rsidR="00D17F60" w:rsidRPr="00DD63D4" w:rsidRDefault="00D17F60" w:rsidP="003801A0">
      <w:pPr>
        <w:rPr>
          <w:rFonts w:cstheme="minorHAnsi"/>
        </w:rPr>
      </w:pPr>
      <w:r w:rsidRPr="00A904AF">
        <w:rPr>
          <w:rFonts w:cstheme="minorHAnsi"/>
        </w:rPr>
        <w:t>Environmental performance compliance monitoring is an aspect of a company’s environmental management system (EMS).</w:t>
      </w:r>
      <w:r w:rsidR="005C1ABE" w:rsidRPr="00A904AF">
        <w:rPr>
          <w:rFonts w:cstheme="minorHAnsi"/>
        </w:rPr>
        <w:t xml:space="preserve"> </w:t>
      </w:r>
      <w:r w:rsidRPr="00A904AF">
        <w:rPr>
          <w:rFonts w:cstheme="minorHAnsi"/>
        </w:rPr>
        <w:t xml:space="preserve">Typically, the EMS will be aligned with or accredited to ISO 14001 and sit within an </w:t>
      </w:r>
      <w:r w:rsidR="00AC241A">
        <w:rPr>
          <w:rFonts w:cstheme="minorHAnsi"/>
        </w:rPr>
        <w:t>o</w:t>
      </w:r>
      <w:r w:rsidR="00AC241A" w:rsidRPr="00A904AF">
        <w:rPr>
          <w:rFonts w:cstheme="minorHAnsi"/>
        </w:rPr>
        <w:t xml:space="preserve">perating </w:t>
      </w:r>
      <w:r w:rsidR="00AC241A">
        <w:rPr>
          <w:rFonts w:cstheme="minorHAnsi"/>
        </w:rPr>
        <w:t>m</w:t>
      </w:r>
      <w:r w:rsidR="00AC241A" w:rsidRPr="00A904AF">
        <w:rPr>
          <w:rFonts w:cstheme="minorHAnsi"/>
        </w:rPr>
        <w:t xml:space="preserve">anagement </w:t>
      </w:r>
      <w:r w:rsidR="00AC241A">
        <w:rPr>
          <w:rFonts w:cstheme="minorHAnsi"/>
        </w:rPr>
        <w:t>s</w:t>
      </w:r>
      <w:r w:rsidR="00AC241A" w:rsidRPr="00A904AF">
        <w:rPr>
          <w:rFonts w:cstheme="minorHAnsi"/>
        </w:rPr>
        <w:t xml:space="preserve">ystem </w:t>
      </w:r>
      <w:r w:rsidRPr="00A904AF">
        <w:rPr>
          <w:rFonts w:cstheme="minorHAnsi"/>
        </w:rPr>
        <w:t>(OMS).</w:t>
      </w:r>
      <w:r w:rsidR="005C1ABE" w:rsidRPr="00A904AF">
        <w:rPr>
          <w:rFonts w:cstheme="minorHAnsi"/>
        </w:rPr>
        <w:t xml:space="preserve"> </w:t>
      </w:r>
      <w:r w:rsidRPr="00A904AF">
        <w:rPr>
          <w:rFonts w:cstheme="minorHAnsi"/>
        </w:rPr>
        <w:t>IOGP and IPIECA</w:t>
      </w:r>
      <w:r w:rsidRPr="00D51FA2">
        <w:rPr>
          <w:rStyle w:val="EndnoteReference"/>
          <w:rFonts w:cstheme="minorHAnsi"/>
        </w:rPr>
        <w:endnoteReference w:id="198"/>
      </w:r>
      <w:r w:rsidRPr="00D51FA2">
        <w:rPr>
          <w:rFonts w:cstheme="minorHAnsi"/>
        </w:rPr>
        <w:t xml:space="preserve"> provide general guidance on the OMS frameworks and the</w:t>
      </w:r>
      <w:r w:rsidRPr="0085475B">
        <w:rPr>
          <w:rFonts w:cstheme="minorHAnsi"/>
        </w:rPr>
        <w:t xml:space="preserve"> context of an EMS, although there is some vari</w:t>
      </w:r>
      <w:r w:rsidRPr="00516CBE">
        <w:rPr>
          <w:rFonts w:cstheme="minorHAnsi"/>
        </w:rPr>
        <w:t>ation between companies on how these matters are</w:t>
      </w:r>
      <w:r w:rsidRPr="004B7FE6">
        <w:rPr>
          <w:rFonts w:cstheme="minorHAnsi"/>
        </w:rPr>
        <w:t xml:space="preserve"> addressed in practic</w:t>
      </w:r>
      <w:r w:rsidRPr="008B03E8">
        <w:rPr>
          <w:rFonts w:cstheme="minorHAnsi"/>
        </w:rPr>
        <w:t>e</w:t>
      </w:r>
      <w:r w:rsidRPr="00DD63D4">
        <w:rPr>
          <w:rFonts w:cstheme="minorHAnsi"/>
        </w:rPr>
        <w:t>.</w:t>
      </w:r>
    </w:p>
    <w:p w14:paraId="1FF8DC10" w14:textId="01B19EA7" w:rsidR="00D17F60" w:rsidRPr="00A904AF" w:rsidRDefault="00D17F60" w:rsidP="003801A0">
      <w:pPr>
        <w:rPr>
          <w:rFonts w:cstheme="minorHAnsi"/>
        </w:rPr>
      </w:pPr>
      <w:r w:rsidRPr="00A904AF">
        <w:rPr>
          <w:rFonts w:cstheme="minorHAnsi"/>
        </w:rPr>
        <w:t>An OMS therefore provides the overall basis for how an upstream business manages compliance.</w:t>
      </w:r>
      <w:r w:rsidR="005C1ABE" w:rsidRPr="00A904AF">
        <w:rPr>
          <w:rFonts w:cstheme="minorHAnsi"/>
        </w:rPr>
        <w:t xml:space="preserve"> </w:t>
      </w:r>
      <w:r w:rsidRPr="00A904AF">
        <w:rPr>
          <w:rFonts w:cstheme="minorHAnsi"/>
        </w:rPr>
        <w:t>Compliance management is then cascaded down to the regions and operating businesses at which level specific requirements may be identified.</w:t>
      </w:r>
      <w:r w:rsidR="005C1ABE" w:rsidRPr="00A904AF">
        <w:rPr>
          <w:rFonts w:cstheme="minorHAnsi"/>
        </w:rPr>
        <w:t xml:space="preserve"> </w:t>
      </w:r>
      <w:r w:rsidRPr="00A904AF">
        <w:rPr>
          <w:rFonts w:cstheme="minorHAnsi"/>
        </w:rPr>
        <w:t>The OMS usually applies to every type of activity from construction through to closure and commissioning.</w:t>
      </w:r>
      <w:r w:rsidR="005C1ABE" w:rsidRPr="00A904AF">
        <w:rPr>
          <w:rFonts w:cstheme="minorHAnsi"/>
        </w:rPr>
        <w:t xml:space="preserve"> </w:t>
      </w:r>
      <w:r w:rsidRPr="00A904AF">
        <w:rPr>
          <w:rFonts w:cstheme="minorHAnsi"/>
        </w:rPr>
        <w:t>A typical OMS also addresses a broad range of risks, including occupational health and safety, environmental, social, process safety, design integrity, quality and security.</w:t>
      </w:r>
      <w:r w:rsidR="005C1ABE" w:rsidRPr="00A904AF">
        <w:rPr>
          <w:rFonts w:cstheme="minorHAnsi"/>
        </w:rPr>
        <w:t xml:space="preserve"> </w:t>
      </w:r>
      <w:r w:rsidRPr="00A904AF">
        <w:rPr>
          <w:rFonts w:cstheme="minorHAnsi"/>
        </w:rPr>
        <w:t>Compliance assurance monitoring is therefore generally aimed at the complete working of the OMS, including environmental and social risk/performance aspects.</w:t>
      </w:r>
      <w:r w:rsidR="005C1ABE" w:rsidRPr="00A904AF">
        <w:rPr>
          <w:rFonts w:cstheme="minorHAnsi"/>
        </w:rPr>
        <w:t xml:space="preserve"> </w:t>
      </w:r>
      <w:r w:rsidRPr="00A904AF">
        <w:rPr>
          <w:rFonts w:cstheme="minorHAnsi"/>
        </w:rPr>
        <w:t>This is important</w:t>
      </w:r>
      <w:r w:rsidR="00AC241A">
        <w:rPr>
          <w:rFonts w:cstheme="minorHAnsi"/>
        </w:rPr>
        <w:t>,</w:t>
      </w:r>
      <w:r w:rsidRPr="00A904AF">
        <w:rPr>
          <w:rFonts w:cstheme="minorHAnsi"/>
        </w:rPr>
        <w:t xml:space="preserve"> since for example a non-compliance with an environmental requirement may have its root cause elsewhere in the OMS and would therefore be discovered more readily than</w:t>
      </w:r>
      <w:r w:rsidR="00AC241A">
        <w:rPr>
          <w:rFonts w:cstheme="minorHAnsi"/>
        </w:rPr>
        <w:t>,</w:t>
      </w:r>
      <w:r w:rsidRPr="00A904AF">
        <w:rPr>
          <w:rFonts w:cstheme="minorHAnsi"/>
        </w:rPr>
        <w:t xml:space="preserve"> say</w:t>
      </w:r>
      <w:r w:rsidR="00AC241A">
        <w:rPr>
          <w:rFonts w:cstheme="minorHAnsi"/>
        </w:rPr>
        <w:t>,</w:t>
      </w:r>
      <w:r w:rsidRPr="00A904AF">
        <w:rPr>
          <w:rFonts w:cstheme="minorHAnsi"/>
        </w:rPr>
        <w:t xml:space="preserve"> an audit that purely focused on environmental performance parameters.</w:t>
      </w:r>
      <w:r w:rsidR="005C1ABE" w:rsidRPr="00A904AF">
        <w:rPr>
          <w:rFonts w:cstheme="minorHAnsi"/>
        </w:rPr>
        <w:t xml:space="preserve"> </w:t>
      </w:r>
    </w:p>
    <w:p w14:paraId="291F0909" w14:textId="2061FDAD" w:rsidR="00D17F60" w:rsidRPr="00A904AF" w:rsidRDefault="00D17F60" w:rsidP="003801A0">
      <w:pPr>
        <w:rPr>
          <w:rFonts w:cstheme="minorHAnsi"/>
        </w:rPr>
      </w:pPr>
      <w:r w:rsidRPr="00A904AF">
        <w:rPr>
          <w:rFonts w:cstheme="minorHAnsi"/>
        </w:rPr>
        <w:t>Within the context of an OMS, an Environmental Management System (EMS) (at operating business level for example) is designed to assist the company to identify, manage, monitor and control its environmental issues in a joined-up way.</w:t>
      </w:r>
      <w:r w:rsidR="005C1ABE" w:rsidRPr="00A904AF">
        <w:rPr>
          <w:rFonts w:cstheme="minorHAnsi"/>
        </w:rPr>
        <w:t xml:space="preserve"> </w:t>
      </w:r>
      <w:r w:rsidRPr="00A904AF">
        <w:rPr>
          <w:rFonts w:cstheme="minorHAnsi"/>
        </w:rPr>
        <w:t>The EMS requires that the operating business considers all environmental issues relevant to its activities, such as air and water pollution, greenhouse gas emissions, and resource use and efficiency.</w:t>
      </w:r>
      <w:r w:rsidR="005C1ABE" w:rsidRPr="00A904AF">
        <w:rPr>
          <w:rFonts w:cstheme="minorHAnsi"/>
        </w:rPr>
        <w:t xml:space="preserve"> </w:t>
      </w:r>
      <w:r w:rsidRPr="00A904AF">
        <w:rPr>
          <w:rFonts w:cstheme="minorHAnsi"/>
        </w:rPr>
        <w:t>An EMS is usually developed to be aligned with ISO 14001 or to achieve ISO 14001 accreditation.</w:t>
      </w:r>
      <w:r w:rsidR="005C1ABE" w:rsidRPr="00A904AF">
        <w:rPr>
          <w:rFonts w:cstheme="minorHAnsi"/>
        </w:rPr>
        <w:t xml:space="preserve"> </w:t>
      </w:r>
      <w:r w:rsidRPr="00A904AF">
        <w:rPr>
          <w:rFonts w:cstheme="minorHAnsi"/>
        </w:rPr>
        <w:t>An EMS aligned with ISO 14001 also focuses strongly on the prominence of environmental management within an o</w:t>
      </w:r>
      <w:r w:rsidR="00CB5B50" w:rsidRPr="00A904AF">
        <w:rPr>
          <w:rFonts w:cstheme="minorHAnsi"/>
        </w:rPr>
        <w:t>rganization</w:t>
      </w:r>
      <w:r w:rsidRPr="00A904AF">
        <w:rPr>
          <w:rFonts w:cstheme="minorHAnsi"/>
        </w:rPr>
        <w:t>’s strategic planning processes, the input from leadership and a strong commitment to proactive initiatives aimed at continuous improvement in environmental performance.</w:t>
      </w:r>
    </w:p>
    <w:p w14:paraId="26AA7317" w14:textId="77777777" w:rsidR="00D17F60" w:rsidRPr="0085475B" w:rsidRDefault="00D17F60" w:rsidP="003801A0">
      <w:pPr>
        <w:rPr>
          <w:rFonts w:cstheme="minorHAnsi"/>
        </w:rPr>
      </w:pPr>
      <w:r w:rsidRPr="00A904AF">
        <w:rPr>
          <w:rFonts w:cstheme="minorHAnsi"/>
        </w:rPr>
        <w:t>Users of the standard have reported</w:t>
      </w:r>
      <w:r w:rsidRPr="00D51FA2">
        <w:rPr>
          <w:rStyle w:val="EndnoteReference"/>
          <w:rFonts w:cstheme="minorHAnsi"/>
        </w:rPr>
        <w:endnoteReference w:id="199"/>
      </w:r>
      <w:r w:rsidRPr="00D51FA2">
        <w:rPr>
          <w:rFonts w:cstheme="minorHAnsi"/>
        </w:rPr>
        <w:t xml:space="preserve"> that ISO 14001 helps, among other matters, to: </w:t>
      </w:r>
    </w:p>
    <w:p w14:paraId="740E0481" w14:textId="77777777" w:rsidR="00D17F60" w:rsidRPr="00DD63D4" w:rsidRDefault="00D17F60" w:rsidP="003801A0">
      <w:pPr>
        <w:pStyle w:val="ListParagraph"/>
        <w:numPr>
          <w:ilvl w:val="0"/>
          <w:numId w:val="96"/>
        </w:numPr>
        <w:rPr>
          <w:rFonts w:cstheme="minorHAnsi"/>
        </w:rPr>
      </w:pPr>
      <w:r w:rsidRPr="00516CBE">
        <w:rPr>
          <w:rFonts w:cstheme="minorHAnsi"/>
        </w:rPr>
        <w:t>demonstrat</w:t>
      </w:r>
      <w:r w:rsidRPr="004B7FE6">
        <w:rPr>
          <w:rFonts w:cstheme="minorHAnsi"/>
        </w:rPr>
        <w:t>e compliance with current and future regulatory requirem</w:t>
      </w:r>
      <w:r w:rsidRPr="008B03E8">
        <w:rPr>
          <w:rFonts w:cstheme="minorHAnsi"/>
        </w:rPr>
        <w:t xml:space="preserve">ents; </w:t>
      </w:r>
    </w:p>
    <w:p w14:paraId="58CFD02F" w14:textId="1F58ED00" w:rsidR="00D17F60" w:rsidRPr="00A904AF" w:rsidRDefault="00D17F60" w:rsidP="003801A0">
      <w:pPr>
        <w:pStyle w:val="ListParagraph"/>
        <w:numPr>
          <w:ilvl w:val="0"/>
          <w:numId w:val="96"/>
        </w:numPr>
        <w:rPr>
          <w:rFonts w:cstheme="minorHAnsi"/>
        </w:rPr>
      </w:pPr>
      <w:r w:rsidRPr="00A904AF">
        <w:rPr>
          <w:rFonts w:cstheme="minorHAnsi"/>
        </w:rPr>
        <w:t xml:space="preserve">increase the involvement of leadership and the engagement of employees; </w:t>
      </w:r>
    </w:p>
    <w:p w14:paraId="377276B6" w14:textId="3188C908" w:rsidR="00D17F60" w:rsidRPr="00A904AF" w:rsidRDefault="00D17F60" w:rsidP="003801A0">
      <w:pPr>
        <w:pStyle w:val="ListParagraph"/>
        <w:numPr>
          <w:ilvl w:val="0"/>
          <w:numId w:val="96"/>
        </w:numPr>
        <w:rPr>
          <w:rFonts w:cstheme="minorHAnsi"/>
        </w:rPr>
      </w:pPr>
      <w:r w:rsidRPr="00A904AF">
        <w:rPr>
          <w:rFonts w:cstheme="minorHAnsi"/>
        </w:rPr>
        <w:t>improve company reputation; and</w:t>
      </w:r>
    </w:p>
    <w:p w14:paraId="3D410394" w14:textId="6794FBF0" w:rsidR="00D17F60" w:rsidRPr="00A904AF" w:rsidRDefault="00D17F60" w:rsidP="003801A0">
      <w:pPr>
        <w:pStyle w:val="ListParagraph"/>
        <w:numPr>
          <w:ilvl w:val="0"/>
          <w:numId w:val="96"/>
        </w:numPr>
        <w:rPr>
          <w:rFonts w:cstheme="minorHAnsi"/>
        </w:rPr>
      </w:pPr>
      <w:r w:rsidRPr="00A904AF">
        <w:rPr>
          <w:rFonts w:cstheme="minorHAnsi"/>
        </w:rPr>
        <w:t>gain the confidence of stakeholders (and regulators).</w:t>
      </w:r>
    </w:p>
    <w:p w14:paraId="023307FB" w14:textId="183BD272" w:rsidR="00D17F60" w:rsidRPr="00A904AF" w:rsidRDefault="00D17F60" w:rsidP="003801A0">
      <w:pPr>
        <w:rPr>
          <w:rFonts w:cstheme="minorHAnsi"/>
        </w:rPr>
      </w:pPr>
      <w:r w:rsidRPr="00A904AF">
        <w:rPr>
          <w:rFonts w:cstheme="minorHAnsi"/>
        </w:rPr>
        <w:t>Not all companies decide to go for accredited certification of an EMS to ISO 14001.</w:t>
      </w:r>
      <w:r w:rsidR="005C1ABE" w:rsidRPr="00A904AF">
        <w:rPr>
          <w:rFonts w:cstheme="minorHAnsi"/>
        </w:rPr>
        <w:t xml:space="preserve"> </w:t>
      </w:r>
      <w:r w:rsidRPr="00A904AF">
        <w:rPr>
          <w:rFonts w:cstheme="minorHAnsi"/>
        </w:rPr>
        <w:t>However, third-party certification, which involves an independent certification body auditing an o</w:t>
      </w:r>
      <w:r w:rsidR="00CB5B50" w:rsidRPr="00A904AF">
        <w:rPr>
          <w:rFonts w:cstheme="minorHAnsi"/>
        </w:rPr>
        <w:t>rganization</w:t>
      </w:r>
      <w:r w:rsidRPr="00A904AF">
        <w:rPr>
          <w:rFonts w:cstheme="minorHAnsi"/>
        </w:rPr>
        <w:t>’s EMS against the requirements of the standard, provides assurance to external parties, such as regulators and stakeholders</w:t>
      </w:r>
      <w:r w:rsidR="00AC241A">
        <w:rPr>
          <w:rFonts w:cstheme="minorHAnsi"/>
        </w:rPr>
        <w:t>,</w:t>
      </w:r>
      <w:r w:rsidRPr="00A904AF">
        <w:rPr>
          <w:rFonts w:cstheme="minorHAnsi"/>
        </w:rPr>
        <w:t xml:space="preserve"> that the standard has been implemented properly, i.e.</w:t>
      </w:r>
      <w:r w:rsidR="00A34640" w:rsidRPr="00A904AF">
        <w:rPr>
          <w:rFonts w:cstheme="minorHAnsi"/>
        </w:rPr>
        <w:t>,</w:t>
      </w:r>
      <w:r w:rsidRPr="00A904AF">
        <w:rPr>
          <w:rFonts w:cstheme="minorHAnsi"/>
        </w:rPr>
        <w:t xml:space="preserve"> that the EMS is of international standard.</w:t>
      </w:r>
      <w:r w:rsidR="005C1ABE" w:rsidRPr="00A904AF">
        <w:rPr>
          <w:rFonts w:cstheme="minorHAnsi"/>
        </w:rPr>
        <w:t xml:space="preserve"> </w:t>
      </w:r>
      <w:r w:rsidRPr="00A904AF">
        <w:rPr>
          <w:rFonts w:cstheme="minorHAnsi"/>
        </w:rPr>
        <w:t xml:space="preserve">Thereafter, independent verification audits to demonstrate that the standard of the EMS is being maintained provide </w:t>
      </w:r>
      <w:r w:rsidR="0046073C">
        <w:rPr>
          <w:rFonts w:cstheme="minorHAnsi"/>
        </w:rPr>
        <w:t>ongoing</w:t>
      </w:r>
      <w:r w:rsidRPr="00A904AF">
        <w:rPr>
          <w:rFonts w:cstheme="minorHAnsi"/>
        </w:rPr>
        <w:t xml:space="preserve"> assurance to external parties.</w:t>
      </w:r>
    </w:p>
    <w:p w14:paraId="7AC5D909" w14:textId="1C8EF974" w:rsidR="00D17F60" w:rsidRPr="00A904AF" w:rsidRDefault="00D17F60" w:rsidP="003801A0">
      <w:pPr>
        <w:rPr>
          <w:rFonts w:cstheme="minorHAnsi"/>
        </w:rPr>
      </w:pPr>
      <w:r w:rsidRPr="00A904AF">
        <w:rPr>
          <w:rFonts w:cstheme="minorHAnsi"/>
        </w:rPr>
        <w:t>Some IOGCs proactively manage compliance through</w:t>
      </w:r>
      <w:r w:rsidR="00275CAA" w:rsidRPr="00A904AF">
        <w:rPr>
          <w:rFonts w:cstheme="minorHAnsi"/>
        </w:rPr>
        <w:t xml:space="preserve"> “</w:t>
      </w:r>
      <w:r w:rsidRPr="00A904AF">
        <w:rPr>
          <w:rFonts w:cstheme="minorHAnsi"/>
        </w:rPr>
        <w:t xml:space="preserve">compliance assurance </w:t>
      </w:r>
      <w:r w:rsidR="00E119FB" w:rsidRPr="00A904AF">
        <w:rPr>
          <w:rFonts w:cstheme="minorHAnsi"/>
        </w:rPr>
        <w:t>programmes</w:t>
      </w:r>
      <w:r w:rsidR="00E119FB">
        <w:rPr>
          <w:rFonts w:cstheme="minorHAnsi"/>
        </w:rPr>
        <w:t>”</w:t>
      </w:r>
      <w:r w:rsidR="00E119FB" w:rsidRPr="00E119FB">
        <w:rPr>
          <w:rFonts w:cstheme="minorHAnsi"/>
        </w:rPr>
        <w:t xml:space="preserve"> </w:t>
      </w:r>
      <w:r w:rsidRPr="00A904AF">
        <w:rPr>
          <w:rFonts w:cstheme="minorHAnsi"/>
        </w:rPr>
        <w:t>or similar with specific teams and functions being allocated to compliance assurance and specific procedures developed.</w:t>
      </w:r>
      <w:r w:rsidR="005C1ABE" w:rsidRPr="00A904AF">
        <w:rPr>
          <w:rFonts w:cstheme="minorHAnsi"/>
        </w:rPr>
        <w:t xml:space="preserve"> </w:t>
      </w:r>
      <w:r w:rsidRPr="00A904AF">
        <w:rPr>
          <w:rFonts w:cstheme="minorHAnsi"/>
        </w:rPr>
        <w:t>Operating businesses typically have their own regulatory compliance personnel, appropriately trained for their function, as well as traditional HSE teams, which may comprise several persons and contain technical specialists; for example, in the USA it is not uncommon for an air quality specialist to be a member of the team.</w:t>
      </w:r>
      <w:r w:rsidR="005C1ABE" w:rsidRPr="00A904AF">
        <w:rPr>
          <w:rFonts w:cstheme="minorHAnsi"/>
        </w:rPr>
        <w:t xml:space="preserve"> </w:t>
      </w:r>
      <w:r w:rsidRPr="00A904AF">
        <w:rPr>
          <w:rFonts w:cstheme="minorHAnsi"/>
        </w:rPr>
        <w:t>The compliance personnel usually work closely with the HSE team.</w:t>
      </w:r>
      <w:r w:rsidR="005C1ABE" w:rsidRPr="00A904AF">
        <w:rPr>
          <w:rFonts w:cstheme="minorHAnsi"/>
        </w:rPr>
        <w:t xml:space="preserve"> </w:t>
      </w:r>
    </w:p>
    <w:p w14:paraId="13241899" w14:textId="6C0F3D42" w:rsidR="00D17F60" w:rsidRPr="00A904AF" w:rsidRDefault="00D17F60" w:rsidP="003801A0">
      <w:pPr>
        <w:rPr>
          <w:rFonts w:cstheme="minorHAnsi"/>
        </w:rPr>
      </w:pPr>
      <w:r w:rsidRPr="00A904AF">
        <w:rPr>
          <w:rFonts w:cstheme="minorHAnsi"/>
        </w:rPr>
        <w:t>Compliance assurance procedures may involve compliance requirements being identified, e.g.</w:t>
      </w:r>
      <w:r w:rsidR="006B2EA5" w:rsidRPr="00A904AF">
        <w:rPr>
          <w:rFonts w:cstheme="minorHAnsi"/>
        </w:rPr>
        <w:t>,</w:t>
      </w:r>
      <w:r w:rsidRPr="00A904AF">
        <w:rPr>
          <w:rFonts w:cstheme="minorHAnsi"/>
        </w:rPr>
        <w:t xml:space="preserve"> to meet local legislation, company standards, project construction consent or operating licence conditions.</w:t>
      </w:r>
      <w:r w:rsidR="005C1ABE" w:rsidRPr="00A904AF">
        <w:rPr>
          <w:rFonts w:cstheme="minorHAnsi"/>
        </w:rPr>
        <w:t xml:space="preserve"> </w:t>
      </w:r>
      <w:r w:rsidRPr="00A904AF">
        <w:rPr>
          <w:rFonts w:cstheme="minorHAnsi"/>
        </w:rPr>
        <w:t>Subject</w:t>
      </w:r>
      <w:r w:rsidR="00AC241A">
        <w:rPr>
          <w:rFonts w:cstheme="minorHAnsi"/>
        </w:rPr>
        <w:t>-</w:t>
      </w:r>
      <w:r w:rsidRPr="00A904AF">
        <w:rPr>
          <w:rFonts w:cstheme="minorHAnsi"/>
        </w:rPr>
        <w:t>matter/technical experts then develop specific requirements for the operating businesses.</w:t>
      </w:r>
      <w:r w:rsidR="005C1ABE" w:rsidRPr="00A904AF">
        <w:rPr>
          <w:rFonts w:cstheme="minorHAnsi"/>
        </w:rPr>
        <w:t xml:space="preserve"> </w:t>
      </w:r>
      <w:r w:rsidRPr="00A904AF">
        <w:rPr>
          <w:rFonts w:cstheme="minorHAnsi"/>
        </w:rPr>
        <w:t>Specific requirements may be set out in the form of</w:t>
      </w:r>
      <w:r w:rsidR="00275CAA" w:rsidRPr="00A904AF">
        <w:rPr>
          <w:rFonts w:cstheme="minorHAnsi"/>
        </w:rPr>
        <w:t xml:space="preserve"> “</w:t>
      </w:r>
      <w:r w:rsidRPr="00A904AF">
        <w:rPr>
          <w:rFonts w:cstheme="minorHAnsi"/>
        </w:rPr>
        <w:t>compliance actions</w:t>
      </w:r>
      <w:r w:rsidR="00365555">
        <w:rPr>
          <w:rFonts w:cstheme="minorHAnsi"/>
        </w:rPr>
        <w:t>”</w:t>
      </w:r>
      <w:r w:rsidRPr="00A904AF">
        <w:rPr>
          <w:rFonts w:cstheme="minorHAnsi"/>
        </w:rPr>
        <w:t xml:space="preserve"> (or similar) and assigned to individuals or teams.</w:t>
      </w:r>
      <w:r w:rsidR="005C1ABE" w:rsidRPr="00A904AF">
        <w:rPr>
          <w:rFonts w:cstheme="minorHAnsi"/>
        </w:rPr>
        <w:t xml:space="preserve"> </w:t>
      </w:r>
      <w:r w:rsidRPr="00A904AF">
        <w:rPr>
          <w:rFonts w:cstheme="minorHAnsi"/>
        </w:rPr>
        <w:t>Periodic reviews take place to ensure that compliance actions reflect new and emerging legislation or other changing requirements (such as changes to an operation).</w:t>
      </w:r>
      <w:r w:rsidR="005C1ABE" w:rsidRPr="00A904AF">
        <w:rPr>
          <w:rFonts w:cstheme="minorHAnsi"/>
        </w:rPr>
        <w:t xml:space="preserve"> </w:t>
      </w:r>
      <w:r w:rsidRPr="00A904AF">
        <w:rPr>
          <w:rFonts w:cstheme="minorHAnsi"/>
        </w:rPr>
        <w:t>A review process may typically involve:</w:t>
      </w:r>
    </w:p>
    <w:p w14:paraId="6AD06665" w14:textId="77777777" w:rsidR="00D17F60" w:rsidRPr="00A904AF" w:rsidRDefault="00D17F60" w:rsidP="003801A0">
      <w:pPr>
        <w:pStyle w:val="ListParagraph"/>
        <w:numPr>
          <w:ilvl w:val="0"/>
          <w:numId w:val="89"/>
        </w:numPr>
        <w:rPr>
          <w:rFonts w:cstheme="minorHAnsi"/>
        </w:rPr>
      </w:pPr>
      <w:r w:rsidRPr="00A904AF">
        <w:rPr>
          <w:rFonts w:cstheme="minorHAnsi"/>
        </w:rPr>
        <w:t>periodic review for new or amended legislation or other changed circumstances;</w:t>
      </w:r>
    </w:p>
    <w:p w14:paraId="57F50F1A" w14:textId="1FADF79A" w:rsidR="00D17F60" w:rsidRPr="00A904AF" w:rsidRDefault="00D17F60" w:rsidP="003801A0">
      <w:pPr>
        <w:pStyle w:val="ListParagraph"/>
        <w:numPr>
          <w:ilvl w:val="0"/>
          <w:numId w:val="89"/>
        </w:numPr>
        <w:rPr>
          <w:rFonts w:cstheme="minorHAnsi"/>
        </w:rPr>
      </w:pPr>
      <w:r w:rsidRPr="00A904AF">
        <w:rPr>
          <w:rFonts w:cstheme="minorHAnsi"/>
        </w:rPr>
        <w:t>review by subject</w:t>
      </w:r>
      <w:r w:rsidR="00AC241A">
        <w:rPr>
          <w:rFonts w:cstheme="minorHAnsi"/>
        </w:rPr>
        <w:t>-</w:t>
      </w:r>
      <w:r w:rsidRPr="00A904AF">
        <w:rPr>
          <w:rFonts w:cstheme="minorHAnsi"/>
        </w:rPr>
        <w:t>matter experts;</w:t>
      </w:r>
    </w:p>
    <w:p w14:paraId="6F512D30" w14:textId="77777777" w:rsidR="00D17F60" w:rsidRPr="00A904AF" w:rsidRDefault="00D17F60" w:rsidP="003801A0">
      <w:pPr>
        <w:pStyle w:val="ListParagraph"/>
        <w:numPr>
          <w:ilvl w:val="0"/>
          <w:numId w:val="89"/>
        </w:numPr>
        <w:rPr>
          <w:rFonts w:cstheme="minorHAnsi"/>
        </w:rPr>
      </w:pPr>
      <w:r w:rsidRPr="00A904AF">
        <w:rPr>
          <w:rFonts w:cstheme="minorHAnsi"/>
        </w:rPr>
        <w:t>identification of any specific requirements relevant to an operating business (or region); and</w:t>
      </w:r>
    </w:p>
    <w:p w14:paraId="183F74FD" w14:textId="77777777" w:rsidR="00D17F60" w:rsidRPr="00A904AF" w:rsidRDefault="00D17F60" w:rsidP="003801A0">
      <w:pPr>
        <w:pStyle w:val="ListParagraph"/>
        <w:numPr>
          <w:ilvl w:val="0"/>
          <w:numId w:val="89"/>
        </w:numPr>
        <w:rPr>
          <w:rFonts w:cstheme="minorHAnsi"/>
        </w:rPr>
      </w:pPr>
      <w:r w:rsidRPr="00A904AF">
        <w:rPr>
          <w:rFonts w:cstheme="minorHAnsi"/>
        </w:rPr>
        <w:t>amendment of compliance actions and development of new ones.</w:t>
      </w:r>
    </w:p>
    <w:p w14:paraId="5577CCC6" w14:textId="61559B59" w:rsidR="00D17F60" w:rsidRPr="00A904AF" w:rsidRDefault="00D17F60" w:rsidP="003801A0">
      <w:pPr>
        <w:rPr>
          <w:rFonts w:cstheme="minorHAnsi"/>
        </w:rPr>
      </w:pPr>
      <w:r w:rsidRPr="00A904AF">
        <w:rPr>
          <w:rFonts w:cstheme="minorHAnsi"/>
        </w:rPr>
        <w:t xml:space="preserve">In some systems compliance actions are entered onto an </w:t>
      </w:r>
      <w:r w:rsidR="0046073C">
        <w:rPr>
          <w:rFonts w:cstheme="minorHAnsi"/>
        </w:rPr>
        <w:t>online</w:t>
      </w:r>
      <w:r w:rsidRPr="00A904AF">
        <w:rPr>
          <w:rFonts w:cstheme="minorHAnsi"/>
        </w:rPr>
        <w:t xml:space="preserve"> software-based tracking system or register and their status is tracked from identification to closure.</w:t>
      </w:r>
      <w:r w:rsidR="005C1ABE" w:rsidRPr="00A904AF">
        <w:rPr>
          <w:rFonts w:cstheme="minorHAnsi"/>
        </w:rPr>
        <w:t xml:space="preserve"> </w:t>
      </w:r>
      <w:r w:rsidRPr="00A904AF">
        <w:rPr>
          <w:rFonts w:cstheme="minorHAnsi"/>
        </w:rPr>
        <w:t>In some legislative regimes (e.g.</w:t>
      </w:r>
      <w:r w:rsidR="006B2EA5" w:rsidRPr="00A904AF">
        <w:rPr>
          <w:rFonts w:cstheme="minorHAnsi"/>
        </w:rPr>
        <w:t>,</w:t>
      </w:r>
      <w:r w:rsidRPr="00A904AF">
        <w:rPr>
          <w:rFonts w:cstheme="minorHAnsi"/>
        </w:rPr>
        <w:t xml:space="preserve"> UK and USA) the register can be linked directly to a regulator’s system to allow the company/operating business to track compliance progress down to individual compliance action level.</w:t>
      </w:r>
    </w:p>
    <w:p w14:paraId="6FF7B0FA" w14:textId="2C359D25" w:rsidR="00D17F60" w:rsidRPr="00A904AF" w:rsidRDefault="00C5336F" w:rsidP="003801A0">
      <w:pPr>
        <w:pStyle w:val="Heading3"/>
        <w:rPr>
          <w:rFonts w:asciiTheme="minorHAnsi" w:hAnsiTheme="minorHAnsi" w:cstheme="minorHAnsi"/>
        </w:rPr>
      </w:pPr>
      <w:r w:rsidRPr="00A904AF">
        <w:rPr>
          <w:rFonts w:asciiTheme="minorHAnsi" w:hAnsiTheme="minorHAnsi" w:cstheme="minorHAnsi"/>
        </w:rPr>
        <w:t>Self-Monitoring</w:t>
      </w:r>
    </w:p>
    <w:p w14:paraId="0C4D59FD" w14:textId="1FDA58EE" w:rsidR="00D17F60" w:rsidRPr="00A904AF" w:rsidRDefault="00D17F60" w:rsidP="003801A0">
      <w:pPr>
        <w:rPr>
          <w:rFonts w:cstheme="minorHAnsi"/>
          <w:lang w:val="en-US"/>
        </w:rPr>
      </w:pPr>
      <w:r w:rsidRPr="00A904AF">
        <w:rPr>
          <w:rFonts w:cstheme="minorHAnsi"/>
          <w:lang w:val="en-US"/>
        </w:rPr>
        <w:t>Self-monitoring is undertaken by operating businesses and by contractors.</w:t>
      </w:r>
      <w:r w:rsidR="005C1ABE" w:rsidRPr="00A904AF">
        <w:rPr>
          <w:rFonts w:cstheme="minorHAnsi"/>
          <w:lang w:val="en-US"/>
        </w:rPr>
        <w:t xml:space="preserve"> </w:t>
      </w:r>
      <w:r w:rsidRPr="00A904AF">
        <w:rPr>
          <w:rFonts w:cstheme="minorHAnsi"/>
          <w:lang w:val="en-US"/>
        </w:rPr>
        <w:t>A separate category is where the company is in a non-operated joint venture (JV).</w:t>
      </w:r>
    </w:p>
    <w:p w14:paraId="0E81F96F" w14:textId="77777777" w:rsidR="00D17F60" w:rsidRPr="00A904AF" w:rsidRDefault="00D17F60" w:rsidP="003801A0">
      <w:pPr>
        <w:pStyle w:val="Heading4"/>
        <w:rPr>
          <w:rFonts w:asciiTheme="minorHAnsi" w:hAnsiTheme="minorHAnsi" w:cstheme="minorHAnsi"/>
          <w:lang w:val="en-US"/>
        </w:rPr>
      </w:pPr>
      <w:r w:rsidRPr="00A904AF">
        <w:rPr>
          <w:rFonts w:asciiTheme="minorHAnsi" w:hAnsiTheme="minorHAnsi" w:cstheme="minorHAnsi"/>
          <w:lang w:val="en-US"/>
        </w:rPr>
        <w:t>Operating Business</w:t>
      </w:r>
    </w:p>
    <w:p w14:paraId="2B4AC57B" w14:textId="4FF78B51" w:rsidR="00D17F60" w:rsidRPr="00A904AF" w:rsidRDefault="00D17F60" w:rsidP="003801A0">
      <w:pPr>
        <w:rPr>
          <w:rFonts w:cstheme="minorHAnsi"/>
        </w:rPr>
      </w:pPr>
      <w:r w:rsidRPr="00A904AF">
        <w:rPr>
          <w:rFonts w:cstheme="minorHAnsi"/>
        </w:rPr>
        <w:t>Self-monitoring is undertaken at the operating business level.</w:t>
      </w:r>
      <w:r w:rsidR="005C1ABE" w:rsidRPr="00A904AF">
        <w:rPr>
          <w:rFonts w:cstheme="minorHAnsi"/>
        </w:rPr>
        <w:t xml:space="preserve"> </w:t>
      </w:r>
      <w:r w:rsidRPr="00A904AF">
        <w:rPr>
          <w:rFonts w:cstheme="minorHAnsi"/>
        </w:rPr>
        <w:t>The operating business EMS sets out a mandatory set of parameters to be monitored and reported.</w:t>
      </w:r>
      <w:r w:rsidR="005C1ABE" w:rsidRPr="00A904AF">
        <w:rPr>
          <w:rFonts w:cstheme="minorHAnsi"/>
        </w:rPr>
        <w:t xml:space="preserve"> </w:t>
      </w:r>
      <w:r w:rsidRPr="00A904AF">
        <w:rPr>
          <w:rFonts w:cstheme="minorHAnsi"/>
        </w:rPr>
        <w:t>Self-monitoring is performed by the line with a degree of operating business HSE team support as required.</w:t>
      </w:r>
      <w:r w:rsidR="005C1ABE" w:rsidRPr="00A904AF">
        <w:rPr>
          <w:rFonts w:cstheme="minorHAnsi"/>
        </w:rPr>
        <w:t xml:space="preserve"> </w:t>
      </w:r>
      <w:r w:rsidRPr="00A904AF">
        <w:rPr>
          <w:rFonts w:cstheme="minorHAnsi"/>
        </w:rPr>
        <w:t>Periodic management reviews may take place.</w:t>
      </w:r>
    </w:p>
    <w:p w14:paraId="6E86D553" w14:textId="77777777" w:rsidR="00D17F60" w:rsidRPr="00A904AF" w:rsidRDefault="00D17F60" w:rsidP="003801A0">
      <w:pPr>
        <w:pStyle w:val="Heading4"/>
        <w:rPr>
          <w:rFonts w:asciiTheme="minorHAnsi" w:hAnsiTheme="minorHAnsi" w:cstheme="minorHAnsi"/>
          <w:lang w:val="en-US"/>
        </w:rPr>
      </w:pPr>
      <w:r w:rsidRPr="00A904AF">
        <w:rPr>
          <w:rFonts w:asciiTheme="minorHAnsi" w:hAnsiTheme="minorHAnsi" w:cstheme="minorHAnsi"/>
          <w:lang w:val="en-US"/>
        </w:rPr>
        <w:t>Contractor</w:t>
      </w:r>
    </w:p>
    <w:p w14:paraId="45B2C298" w14:textId="1284875D" w:rsidR="00D17F60" w:rsidRPr="00A904AF" w:rsidRDefault="00D17F60" w:rsidP="003801A0">
      <w:pPr>
        <w:rPr>
          <w:rFonts w:cstheme="minorHAnsi"/>
          <w:lang w:val="en-US"/>
        </w:rPr>
      </w:pPr>
      <w:r w:rsidRPr="00A904AF">
        <w:rPr>
          <w:rFonts w:cstheme="minorHAnsi"/>
        </w:rPr>
        <w:t>In the first instance typical contracts include requirements on environmental performance and management.</w:t>
      </w:r>
      <w:r w:rsidR="005C1ABE" w:rsidRPr="00A904AF">
        <w:rPr>
          <w:rFonts w:cstheme="minorHAnsi"/>
        </w:rPr>
        <w:t xml:space="preserve"> </w:t>
      </w:r>
      <w:r w:rsidRPr="00A904AF">
        <w:rPr>
          <w:rFonts w:cstheme="minorHAnsi"/>
          <w:lang w:val="en-US"/>
        </w:rPr>
        <w:t>Self-monitoring (or verification) is done by the contractor but under company</w:t>
      </w:r>
      <w:r w:rsidR="00275CAA" w:rsidRPr="00A904AF">
        <w:rPr>
          <w:rFonts w:cstheme="minorHAnsi"/>
          <w:lang w:val="en-US"/>
        </w:rPr>
        <w:t xml:space="preserve"> “</w:t>
      </w:r>
      <w:r w:rsidR="00E119FB" w:rsidRPr="00A904AF">
        <w:rPr>
          <w:rFonts w:cstheme="minorHAnsi"/>
          <w:lang w:val="en-US"/>
        </w:rPr>
        <w:t>oversight</w:t>
      </w:r>
      <w:r w:rsidR="00E119FB">
        <w:rPr>
          <w:rFonts w:cstheme="minorHAnsi"/>
          <w:lang w:val="en-US"/>
        </w:rPr>
        <w:t>”</w:t>
      </w:r>
      <w:r w:rsidRPr="00E119FB">
        <w:rPr>
          <w:rFonts w:cstheme="minorHAnsi"/>
          <w:lang w:val="en-US"/>
        </w:rPr>
        <w:t>.</w:t>
      </w:r>
      <w:r w:rsidR="005C1ABE" w:rsidRPr="00A904AF">
        <w:rPr>
          <w:rFonts w:cstheme="minorHAnsi"/>
          <w:lang w:val="en-US"/>
        </w:rPr>
        <w:t xml:space="preserve"> </w:t>
      </w:r>
      <w:r w:rsidRPr="00A904AF">
        <w:rPr>
          <w:rFonts w:cstheme="minorHAnsi"/>
          <w:lang w:val="en-US"/>
        </w:rPr>
        <w:t>The s</w:t>
      </w:r>
      <w:r w:rsidRPr="00A904AF">
        <w:rPr>
          <w:rFonts w:cstheme="minorHAnsi"/>
        </w:rPr>
        <w:t>elf-monitoring undertaken by contractors is in the context of an EMS that is bridged or aligned with the company’s own</w:t>
      </w:r>
      <w:r w:rsidRPr="00A904AF">
        <w:rPr>
          <w:rFonts w:cstheme="minorHAnsi"/>
          <w:lang w:val="en-US"/>
        </w:rPr>
        <w:t xml:space="preserve"> system.</w:t>
      </w:r>
      <w:r w:rsidR="005C1ABE" w:rsidRPr="00A904AF">
        <w:rPr>
          <w:rFonts w:cstheme="minorHAnsi"/>
          <w:lang w:val="en-US"/>
        </w:rPr>
        <w:t xml:space="preserve"> </w:t>
      </w:r>
      <w:r w:rsidRPr="00A904AF">
        <w:rPr>
          <w:rFonts w:cstheme="minorHAnsi"/>
          <w:lang w:val="en-US"/>
        </w:rPr>
        <w:t>Oversight by the company is aimed at gaining assurance that the contractor is properly meeting all its environmental requirements under its contract.</w:t>
      </w:r>
    </w:p>
    <w:p w14:paraId="75E01B5B" w14:textId="77777777" w:rsidR="00D17F60" w:rsidRPr="00A904AF" w:rsidRDefault="00D17F60" w:rsidP="003801A0">
      <w:pPr>
        <w:rPr>
          <w:rFonts w:cstheme="minorHAnsi"/>
        </w:rPr>
      </w:pPr>
      <w:r w:rsidRPr="00A904AF">
        <w:rPr>
          <w:rFonts w:cstheme="minorHAnsi"/>
        </w:rPr>
        <w:t>The extent of oversight may vary.</w:t>
      </w:r>
    </w:p>
    <w:p w14:paraId="31865F9B" w14:textId="14FB4EFA" w:rsidR="00D17F60" w:rsidRPr="00A904AF" w:rsidRDefault="00D17F60" w:rsidP="003801A0">
      <w:pPr>
        <w:pStyle w:val="ListParagraph"/>
        <w:numPr>
          <w:ilvl w:val="0"/>
          <w:numId w:val="97"/>
        </w:numPr>
        <w:rPr>
          <w:rFonts w:cstheme="minorHAnsi"/>
        </w:rPr>
      </w:pPr>
      <w:r w:rsidRPr="00A904AF">
        <w:rPr>
          <w:rFonts w:cstheme="minorHAnsi"/>
        </w:rPr>
        <w:t>Contractors of proven competence, good track record</w:t>
      </w:r>
      <w:r w:rsidR="00AC241A">
        <w:rPr>
          <w:rFonts w:cstheme="minorHAnsi"/>
        </w:rPr>
        <w:t>s</w:t>
      </w:r>
      <w:r w:rsidRPr="00A904AF">
        <w:rPr>
          <w:rFonts w:cstheme="minorHAnsi"/>
        </w:rPr>
        <w:t xml:space="preserve"> and management systems aligned with company’s own will largely self-monitor.</w:t>
      </w:r>
    </w:p>
    <w:p w14:paraId="0B0E865E" w14:textId="77777777" w:rsidR="00D17F60" w:rsidRPr="00A904AF" w:rsidRDefault="00D17F60" w:rsidP="003801A0">
      <w:pPr>
        <w:pStyle w:val="ListParagraph"/>
        <w:numPr>
          <w:ilvl w:val="0"/>
          <w:numId w:val="97"/>
        </w:numPr>
        <w:rPr>
          <w:rFonts w:cstheme="minorHAnsi"/>
        </w:rPr>
      </w:pPr>
      <w:r w:rsidRPr="00A904AF">
        <w:rPr>
          <w:rFonts w:cstheme="minorHAnsi"/>
        </w:rPr>
        <w:t>Other contractors may be audited or inspected with varying intensity and frequency according to a risk-based approach.</w:t>
      </w:r>
    </w:p>
    <w:p w14:paraId="47457B72" w14:textId="01C91C5D" w:rsidR="00D17F60" w:rsidRPr="00A904AF" w:rsidRDefault="00D17F60" w:rsidP="003801A0">
      <w:pPr>
        <w:pStyle w:val="ListParagraph"/>
        <w:numPr>
          <w:ilvl w:val="0"/>
          <w:numId w:val="97"/>
        </w:numPr>
        <w:rPr>
          <w:rFonts w:cstheme="minorHAnsi"/>
        </w:rPr>
      </w:pPr>
      <w:r w:rsidRPr="00A904AF">
        <w:rPr>
          <w:rFonts w:cstheme="minorHAnsi"/>
        </w:rPr>
        <w:t>Sometimes contractors with a poor record or limited capacity have to be used</w:t>
      </w:r>
      <w:r w:rsidR="006B2EA5" w:rsidRPr="00A904AF">
        <w:rPr>
          <w:rFonts w:cstheme="minorHAnsi"/>
        </w:rPr>
        <w:t>,</w:t>
      </w:r>
      <w:r w:rsidRPr="00A904AF">
        <w:rPr>
          <w:rFonts w:cstheme="minorHAnsi"/>
        </w:rPr>
        <w:t xml:space="preserve"> e.g.</w:t>
      </w:r>
      <w:r w:rsidR="006B2EA5" w:rsidRPr="00A904AF">
        <w:rPr>
          <w:rFonts w:cstheme="minorHAnsi"/>
        </w:rPr>
        <w:t>,</w:t>
      </w:r>
      <w:r w:rsidRPr="00A904AF">
        <w:rPr>
          <w:rFonts w:cstheme="minorHAnsi"/>
        </w:rPr>
        <w:t xml:space="preserve"> to incorporate required levels of local content in a particular country/location.</w:t>
      </w:r>
      <w:r w:rsidR="005C1ABE" w:rsidRPr="00A904AF">
        <w:rPr>
          <w:rFonts w:cstheme="minorHAnsi"/>
        </w:rPr>
        <w:t xml:space="preserve"> </w:t>
      </w:r>
      <w:r w:rsidRPr="00A904AF">
        <w:rPr>
          <w:rFonts w:cstheme="minorHAnsi"/>
        </w:rPr>
        <w:t>Such contractors are strongly supervised.</w:t>
      </w:r>
      <w:r w:rsidR="005C1ABE" w:rsidRPr="00A904AF">
        <w:rPr>
          <w:rFonts w:cstheme="minorHAnsi"/>
        </w:rPr>
        <w:t xml:space="preserve"> </w:t>
      </w:r>
    </w:p>
    <w:p w14:paraId="4F9DA033" w14:textId="1B51BF3B" w:rsidR="00D17F60" w:rsidRPr="00A904AF" w:rsidRDefault="00D17F60" w:rsidP="003801A0">
      <w:pPr>
        <w:pStyle w:val="Heading4"/>
        <w:rPr>
          <w:rFonts w:asciiTheme="minorHAnsi" w:hAnsiTheme="minorHAnsi" w:cstheme="minorHAnsi"/>
          <w:lang w:val="en-US"/>
        </w:rPr>
      </w:pPr>
      <w:r w:rsidRPr="00A904AF">
        <w:rPr>
          <w:rFonts w:asciiTheme="minorHAnsi" w:hAnsiTheme="minorHAnsi" w:cstheme="minorHAnsi"/>
          <w:lang w:val="en-US"/>
        </w:rPr>
        <w:t>Non-</w:t>
      </w:r>
      <w:r w:rsidR="00AC241A">
        <w:rPr>
          <w:rFonts w:asciiTheme="minorHAnsi" w:hAnsiTheme="minorHAnsi" w:cstheme="minorHAnsi"/>
          <w:lang w:val="en-US"/>
        </w:rPr>
        <w:t>O</w:t>
      </w:r>
      <w:r w:rsidRPr="00A904AF">
        <w:rPr>
          <w:rFonts w:asciiTheme="minorHAnsi" w:hAnsiTheme="minorHAnsi" w:cstheme="minorHAnsi"/>
          <w:lang w:val="en-US"/>
        </w:rPr>
        <w:t>perated JV</w:t>
      </w:r>
    </w:p>
    <w:p w14:paraId="6D17B1EC" w14:textId="73EE6005" w:rsidR="00D17F60" w:rsidRPr="00A904AF" w:rsidRDefault="00D17F60" w:rsidP="003801A0">
      <w:pPr>
        <w:rPr>
          <w:rFonts w:cstheme="minorHAnsi"/>
        </w:rPr>
      </w:pPr>
      <w:r w:rsidRPr="00A904AF">
        <w:rPr>
          <w:rFonts w:cstheme="minorHAnsi"/>
        </w:rPr>
        <w:t>Where a company is not the operator, then typically it seeks to influence the non-operated JV in how risk is managed</w:t>
      </w:r>
      <w:r w:rsidRPr="00A904AF">
        <w:rPr>
          <w:rFonts w:cstheme="minorHAnsi"/>
          <w:lang w:val="en-US"/>
        </w:rPr>
        <w:t>, including the EMS and compliance approaches adopted by the JV.</w:t>
      </w:r>
      <w:r w:rsidR="005C1ABE" w:rsidRPr="00A904AF">
        <w:rPr>
          <w:rFonts w:cstheme="minorHAnsi"/>
          <w:lang w:val="en-US"/>
        </w:rPr>
        <w:t xml:space="preserve"> </w:t>
      </w:r>
      <w:r w:rsidRPr="00A904AF">
        <w:rPr>
          <w:rFonts w:cstheme="minorHAnsi"/>
          <w:lang w:val="en-US"/>
        </w:rPr>
        <w:t>Usually, less influence is required where the operator is another large IOGC and more influence for an operator that is short of capacity in environmental management.</w:t>
      </w:r>
      <w:r w:rsidR="005C1ABE" w:rsidRPr="00A904AF">
        <w:rPr>
          <w:rFonts w:cstheme="minorHAnsi"/>
          <w:lang w:val="en-US"/>
        </w:rPr>
        <w:t xml:space="preserve"> </w:t>
      </w:r>
      <w:r w:rsidRPr="00A904AF">
        <w:rPr>
          <w:rFonts w:cstheme="minorHAnsi"/>
        </w:rPr>
        <w:t>Non-operated joint ventures do their own monitoring and audits; however, a company may also do its own audits based on an assessment of the level of risk for each non-operated JV.</w:t>
      </w:r>
    </w:p>
    <w:p w14:paraId="41118C11" w14:textId="77777777" w:rsidR="00D17F60" w:rsidRPr="00A904AF" w:rsidRDefault="00D17F60" w:rsidP="003801A0">
      <w:pPr>
        <w:pStyle w:val="Heading3"/>
        <w:rPr>
          <w:rFonts w:asciiTheme="minorHAnsi" w:hAnsiTheme="minorHAnsi" w:cstheme="minorHAnsi"/>
        </w:rPr>
      </w:pPr>
      <w:bookmarkStart w:id="403" w:name="_Toc16514829"/>
      <w:bookmarkStart w:id="404" w:name="_Toc31297445"/>
      <w:bookmarkStart w:id="405" w:name="_Hlk15458408"/>
      <w:r w:rsidRPr="00A904AF">
        <w:rPr>
          <w:rFonts w:asciiTheme="minorHAnsi" w:hAnsiTheme="minorHAnsi" w:cstheme="minorHAnsi"/>
        </w:rPr>
        <w:t>Company Audits and Inspections</w:t>
      </w:r>
      <w:bookmarkEnd w:id="403"/>
      <w:bookmarkEnd w:id="404"/>
      <w:r w:rsidRPr="00A904AF">
        <w:rPr>
          <w:rFonts w:asciiTheme="minorHAnsi" w:hAnsiTheme="minorHAnsi" w:cstheme="minorHAnsi"/>
        </w:rPr>
        <w:t xml:space="preserve"> </w:t>
      </w:r>
    </w:p>
    <w:bookmarkEnd w:id="405"/>
    <w:p w14:paraId="59374037" w14:textId="77777777" w:rsidR="00D17F60" w:rsidRPr="00A904AF" w:rsidRDefault="00D17F60" w:rsidP="003801A0">
      <w:pPr>
        <w:rPr>
          <w:rFonts w:cstheme="minorHAnsi"/>
          <w:lang w:val="en-US"/>
        </w:rPr>
      </w:pPr>
      <w:r w:rsidRPr="00A904AF">
        <w:rPr>
          <w:rFonts w:cstheme="minorHAnsi"/>
          <w:lang w:val="en-US"/>
        </w:rPr>
        <w:t>Typically, company audits and inspections take place at three levels.</w:t>
      </w:r>
    </w:p>
    <w:p w14:paraId="37A7683B" w14:textId="22F69029" w:rsidR="00D17F60" w:rsidRPr="00A904AF" w:rsidRDefault="00D17F60" w:rsidP="00D31DB6">
      <w:pPr>
        <w:pStyle w:val="ListParagraph"/>
        <w:numPr>
          <w:ilvl w:val="0"/>
          <w:numId w:val="98"/>
        </w:numPr>
        <w:rPr>
          <w:rFonts w:cstheme="minorHAnsi"/>
          <w:lang w:val="en-US"/>
        </w:rPr>
      </w:pPr>
      <w:r w:rsidRPr="00A904AF">
        <w:rPr>
          <w:rFonts w:cstheme="minorHAnsi"/>
          <w:lang w:val="en-US"/>
        </w:rPr>
        <w:t>Operational business HSE personnel/teams conduct audits and inspections to a predetermined programme as a distinct activity from day</w:t>
      </w:r>
      <w:r w:rsidR="00AC241A">
        <w:rPr>
          <w:rFonts w:cstheme="minorHAnsi"/>
          <w:lang w:val="en-US"/>
        </w:rPr>
        <w:t>-</w:t>
      </w:r>
      <w:r w:rsidRPr="00A904AF">
        <w:rPr>
          <w:rFonts w:cstheme="minorHAnsi"/>
          <w:lang w:val="en-US"/>
        </w:rPr>
        <w:t>to</w:t>
      </w:r>
      <w:r w:rsidR="00AC241A">
        <w:rPr>
          <w:rFonts w:cstheme="minorHAnsi"/>
          <w:lang w:val="en-US"/>
        </w:rPr>
        <w:t>-</w:t>
      </w:r>
      <w:r w:rsidRPr="00A904AF">
        <w:rPr>
          <w:rFonts w:cstheme="minorHAnsi"/>
          <w:lang w:val="en-US"/>
        </w:rPr>
        <w:t>day self-monitoring.</w:t>
      </w:r>
      <w:r w:rsidR="005C1ABE" w:rsidRPr="00A904AF">
        <w:rPr>
          <w:rFonts w:cstheme="minorHAnsi"/>
          <w:lang w:val="en-US"/>
        </w:rPr>
        <w:t xml:space="preserve"> </w:t>
      </w:r>
      <w:r w:rsidRPr="00A904AF">
        <w:rPr>
          <w:rFonts w:cstheme="minorHAnsi"/>
          <w:lang w:val="en-US"/>
        </w:rPr>
        <w:t>This type of audit is usually aimed at specific environmental performance topics and compliance actions that are required to be implemented by the particular operating business.</w:t>
      </w:r>
      <w:r w:rsidR="005C1ABE" w:rsidRPr="00A904AF">
        <w:rPr>
          <w:rFonts w:cstheme="minorHAnsi"/>
          <w:lang w:val="en-US"/>
        </w:rPr>
        <w:t xml:space="preserve"> </w:t>
      </w:r>
      <w:r w:rsidRPr="00A904AF">
        <w:rPr>
          <w:rFonts w:cstheme="minorHAnsi"/>
          <w:lang w:val="en-US"/>
        </w:rPr>
        <w:t>Where an issue emerges the operating business HSE team can turn to the central business HSE team for advice on how to comply.</w:t>
      </w:r>
      <w:r w:rsidR="005C1ABE" w:rsidRPr="00A904AF">
        <w:rPr>
          <w:rFonts w:cstheme="minorHAnsi"/>
          <w:lang w:val="en-US"/>
        </w:rPr>
        <w:t xml:space="preserve"> </w:t>
      </w:r>
      <w:r w:rsidRPr="00A904AF">
        <w:rPr>
          <w:rFonts w:cstheme="minorHAnsi"/>
          <w:lang w:val="en-US"/>
        </w:rPr>
        <w:t>SMEs may also become involved.</w:t>
      </w:r>
    </w:p>
    <w:p w14:paraId="2C5668A4" w14:textId="46654304" w:rsidR="00D17F60" w:rsidRPr="00A904AF" w:rsidRDefault="00D17F60" w:rsidP="00D31DB6">
      <w:pPr>
        <w:pStyle w:val="ListParagraph"/>
        <w:numPr>
          <w:ilvl w:val="0"/>
          <w:numId w:val="98"/>
        </w:numPr>
        <w:rPr>
          <w:rFonts w:cstheme="minorHAnsi"/>
          <w:lang w:val="en-US"/>
        </w:rPr>
      </w:pPr>
      <w:r w:rsidRPr="00A904AF">
        <w:rPr>
          <w:rFonts w:cstheme="minorHAnsi"/>
          <w:lang w:val="en-US"/>
        </w:rPr>
        <w:t>The central business HSE team conducts its own audits at pre-determined intervals.</w:t>
      </w:r>
      <w:r w:rsidR="005C1ABE" w:rsidRPr="00A904AF">
        <w:rPr>
          <w:rFonts w:cstheme="minorHAnsi"/>
          <w:lang w:val="en-US"/>
        </w:rPr>
        <w:t xml:space="preserve"> </w:t>
      </w:r>
      <w:r w:rsidRPr="00A904AF">
        <w:rPr>
          <w:rFonts w:cstheme="minorHAnsi"/>
          <w:lang w:val="en-US"/>
        </w:rPr>
        <w:t>Typically, these audits are aimed more at checking conformance with environmental performance standards and requirements that cut across the whole company regardless of location.</w:t>
      </w:r>
      <w:r w:rsidR="005C1ABE" w:rsidRPr="00A904AF">
        <w:rPr>
          <w:rFonts w:cstheme="minorHAnsi"/>
          <w:lang w:val="en-US"/>
        </w:rPr>
        <w:t xml:space="preserve"> </w:t>
      </w:r>
    </w:p>
    <w:p w14:paraId="09F920D1" w14:textId="35C8C666" w:rsidR="00D17F60" w:rsidRPr="00A904AF" w:rsidRDefault="00D17F60" w:rsidP="00D31DB6">
      <w:pPr>
        <w:pStyle w:val="ListParagraph"/>
        <w:numPr>
          <w:ilvl w:val="0"/>
          <w:numId w:val="98"/>
        </w:numPr>
        <w:rPr>
          <w:rFonts w:cstheme="minorHAnsi"/>
          <w:lang w:val="en-US"/>
        </w:rPr>
      </w:pPr>
      <w:r w:rsidRPr="00A904AF">
        <w:rPr>
          <w:rFonts w:cstheme="minorHAnsi"/>
          <w:lang w:val="en-US"/>
        </w:rPr>
        <w:t>A third level of audit may occur through inspections from a corporate HSE or company group audit team.</w:t>
      </w:r>
      <w:r w:rsidR="005C1ABE" w:rsidRPr="00A904AF">
        <w:rPr>
          <w:rFonts w:cstheme="minorHAnsi"/>
          <w:lang w:val="en-US"/>
        </w:rPr>
        <w:t xml:space="preserve"> </w:t>
      </w:r>
      <w:r w:rsidRPr="00A904AF">
        <w:rPr>
          <w:rFonts w:cstheme="minorHAnsi"/>
          <w:lang w:val="en-US"/>
        </w:rPr>
        <w:t>To some extent these types of audit are close to being independent audits as they are separate from the operating business and the upstream business itself.</w:t>
      </w:r>
    </w:p>
    <w:p w14:paraId="356C9F1C" w14:textId="55747C98" w:rsidR="00D17F60" w:rsidRPr="00A904AF" w:rsidRDefault="00D17F60" w:rsidP="003801A0">
      <w:pPr>
        <w:rPr>
          <w:rFonts w:cstheme="minorHAnsi"/>
          <w:lang w:val="en-US"/>
        </w:rPr>
      </w:pPr>
      <w:r w:rsidRPr="00A904AF">
        <w:rPr>
          <w:rFonts w:cstheme="minorHAnsi"/>
          <w:lang w:val="en-US"/>
        </w:rPr>
        <w:t>Capital projects going through the development stages tend to be handled differently.</w:t>
      </w:r>
      <w:r w:rsidR="005C1ABE" w:rsidRPr="00A904AF">
        <w:rPr>
          <w:rFonts w:cstheme="minorHAnsi"/>
          <w:lang w:val="en-US"/>
        </w:rPr>
        <w:t xml:space="preserve"> </w:t>
      </w:r>
      <w:r w:rsidRPr="00A904AF">
        <w:rPr>
          <w:rFonts w:cstheme="minorHAnsi"/>
          <w:lang w:val="en-US"/>
        </w:rPr>
        <w:t>Usually there is a</w:t>
      </w:r>
      <w:r w:rsidR="00275CAA" w:rsidRPr="00A904AF">
        <w:rPr>
          <w:rFonts w:cstheme="minorHAnsi"/>
          <w:lang w:val="en-US"/>
        </w:rPr>
        <w:t xml:space="preserve"> “</w:t>
      </w:r>
      <w:r w:rsidRPr="00A904AF">
        <w:rPr>
          <w:rFonts w:cstheme="minorHAnsi"/>
          <w:lang w:val="en-US"/>
        </w:rPr>
        <w:t>phase gate</w:t>
      </w:r>
      <w:r w:rsidR="00365555">
        <w:rPr>
          <w:rFonts w:cstheme="minorHAnsi"/>
          <w:lang w:val="en-US"/>
        </w:rPr>
        <w:t>”</w:t>
      </w:r>
      <w:r w:rsidRPr="00A904AF">
        <w:rPr>
          <w:rFonts w:cstheme="minorHAnsi"/>
          <w:lang w:val="en-US"/>
        </w:rPr>
        <w:t xml:space="preserve"> process that is audited at each phase gate milestone and reported to a review boards that decides whether to proceed and under what terms.</w:t>
      </w:r>
    </w:p>
    <w:p w14:paraId="2320BCF5" w14:textId="77777777" w:rsidR="00D17F60" w:rsidRPr="00A904AF" w:rsidRDefault="00D17F60" w:rsidP="003801A0">
      <w:pPr>
        <w:pStyle w:val="Heading3"/>
        <w:rPr>
          <w:rFonts w:asciiTheme="minorHAnsi" w:hAnsiTheme="minorHAnsi" w:cstheme="minorHAnsi"/>
        </w:rPr>
      </w:pPr>
      <w:bookmarkStart w:id="406" w:name="_Toc16514830"/>
      <w:bookmarkStart w:id="407" w:name="_Toc31297446"/>
      <w:r w:rsidRPr="00A904AF">
        <w:rPr>
          <w:rFonts w:asciiTheme="minorHAnsi" w:hAnsiTheme="minorHAnsi" w:cstheme="minorHAnsi"/>
        </w:rPr>
        <w:t>Independent Verification</w:t>
      </w:r>
      <w:bookmarkEnd w:id="406"/>
      <w:bookmarkEnd w:id="407"/>
    </w:p>
    <w:p w14:paraId="39FDB6EE" w14:textId="70D801D0" w:rsidR="00D17F60" w:rsidRPr="00A904AF" w:rsidRDefault="00D17F60" w:rsidP="003801A0">
      <w:pPr>
        <w:rPr>
          <w:rFonts w:cstheme="minorHAnsi"/>
        </w:rPr>
      </w:pPr>
      <w:r w:rsidRPr="00A904AF">
        <w:rPr>
          <w:rFonts w:cstheme="minorHAnsi"/>
        </w:rPr>
        <w:t>For those companies that are ISO</w:t>
      </w:r>
      <w:r w:rsidR="00A904AF">
        <w:rPr>
          <w:rFonts w:cstheme="minorHAnsi"/>
        </w:rPr>
        <w:t xml:space="preserve"> </w:t>
      </w:r>
      <w:r w:rsidRPr="00A904AF">
        <w:rPr>
          <w:rFonts w:cstheme="minorHAnsi"/>
        </w:rPr>
        <w:t>14001 accredited, independent verification of operating businesses is done through ISO 14001 verification audits which are conducted by an external independent party.</w:t>
      </w:r>
      <w:r w:rsidR="005C1ABE" w:rsidRPr="00A904AF">
        <w:rPr>
          <w:rFonts w:cstheme="minorHAnsi"/>
        </w:rPr>
        <w:t xml:space="preserve"> </w:t>
      </w:r>
      <w:r w:rsidRPr="00A904AF">
        <w:rPr>
          <w:rFonts w:cstheme="minorHAnsi"/>
        </w:rPr>
        <w:t>It is also worth noting that many contractors (e.g.</w:t>
      </w:r>
      <w:r w:rsidR="006B2EA5" w:rsidRPr="00A904AF">
        <w:rPr>
          <w:rFonts w:cstheme="minorHAnsi"/>
        </w:rPr>
        <w:t>,</w:t>
      </w:r>
      <w:r w:rsidRPr="00A904AF">
        <w:rPr>
          <w:rFonts w:cstheme="minorHAnsi"/>
        </w:rPr>
        <w:t xml:space="preserve"> drilling contractors) are ISO</w:t>
      </w:r>
      <w:r w:rsidR="00A904AF">
        <w:rPr>
          <w:rFonts w:cstheme="minorHAnsi"/>
        </w:rPr>
        <w:t xml:space="preserve"> </w:t>
      </w:r>
      <w:r w:rsidRPr="00A904AF">
        <w:rPr>
          <w:rFonts w:cstheme="minorHAnsi"/>
        </w:rPr>
        <w:t>14001 accredited which provides another layer of independent verification.</w:t>
      </w:r>
      <w:r w:rsidR="005C1ABE" w:rsidRPr="00A904AF">
        <w:rPr>
          <w:rFonts w:cstheme="minorHAnsi"/>
        </w:rPr>
        <w:t xml:space="preserve"> </w:t>
      </w:r>
      <w:r w:rsidRPr="00A904AF">
        <w:rPr>
          <w:rFonts w:cstheme="minorHAnsi"/>
        </w:rPr>
        <w:t>For those contractors that are not ISO 14001 accredited, bridging management systems are required to match those of the company.</w:t>
      </w:r>
      <w:r w:rsidR="005C1ABE" w:rsidRPr="00A904AF">
        <w:rPr>
          <w:rFonts w:cstheme="minorHAnsi"/>
        </w:rPr>
        <w:t xml:space="preserve"> </w:t>
      </w:r>
      <w:r w:rsidRPr="00A904AF">
        <w:rPr>
          <w:rFonts w:cstheme="minorHAnsi"/>
        </w:rPr>
        <w:t>The external audit checks such bridging documents for conformance.</w:t>
      </w:r>
    </w:p>
    <w:p w14:paraId="555F9D94" w14:textId="29CA81CC" w:rsidR="00D17F60" w:rsidRPr="00A904AF" w:rsidRDefault="00D17F60" w:rsidP="003801A0">
      <w:pPr>
        <w:rPr>
          <w:rFonts w:cstheme="minorHAnsi"/>
        </w:rPr>
      </w:pPr>
      <w:r w:rsidRPr="00A904AF">
        <w:rPr>
          <w:rFonts w:cstheme="minorHAnsi"/>
        </w:rPr>
        <w:t>As noted above</w:t>
      </w:r>
      <w:r w:rsidR="00AC241A">
        <w:rPr>
          <w:rFonts w:cstheme="minorHAnsi"/>
        </w:rPr>
        <w:t>,</w:t>
      </w:r>
      <w:r w:rsidRPr="00A904AF">
        <w:rPr>
          <w:rFonts w:cstheme="minorHAnsi"/>
        </w:rPr>
        <w:t xml:space="preserve"> certain types of internal audit, e.g.</w:t>
      </w:r>
      <w:r w:rsidR="006B2EA5" w:rsidRPr="00A904AF">
        <w:rPr>
          <w:rFonts w:cstheme="minorHAnsi"/>
        </w:rPr>
        <w:t>,</w:t>
      </w:r>
      <w:r w:rsidRPr="00A904AF">
        <w:rPr>
          <w:rFonts w:cstheme="minorHAnsi"/>
        </w:rPr>
        <w:t xml:space="preserve"> by group audit teams</w:t>
      </w:r>
      <w:r w:rsidRPr="00D51FA2">
        <w:rPr>
          <w:rStyle w:val="EndnoteReference"/>
          <w:rFonts w:cstheme="minorHAnsi"/>
        </w:rPr>
        <w:endnoteReference w:id="200"/>
      </w:r>
      <w:r w:rsidRPr="00D51FA2">
        <w:rPr>
          <w:rFonts w:cstheme="minorHAnsi"/>
        </w:rPr>
        <w:t xml:space="preserve"> that are separate f</w:t>
      </w:r>
      <w:r w:rsidRPr="0085475B">
        <w:rPr>
          <w:rFonts w:cstheme="minorHAnsi"/>
        </w:rPr>
        <w:t>rom the central business, can be regarded as at least</w:t>
      </w:r>
      <w:r w:rsidRPr="00516CBE">
        <w:rPr>
          <w:rFonts w:cstheme="minorHAnsi"/>
        </w:rPr>
        <w:t xml:space="preserve"> semi-independent.</w:t>
      </w:r>
      <w:r w:rsidR="005C1ABE" w:rsidRPr="00A904AF">
        <w:rPr>
          <w:rFonts w:cstheme="minorHAnsi"/>
        </w:rPr>
        <w:t xml:space="preserve"> </w:t>
      </w:r>
    </w:p>
    <w:p w14:paraId="502D1DCB" w14:textId="77777777" w:rsidR="00D17F60" w:rsidRPr="00A904AF" w:rsidRDefault="00D17F60" w:rsidP="003801A0">
      <w:pPr>
        <w:rPr>
          <w:rFonts w:cstheme="minorHAnsi"/>
        </w:rPr>
      </w:pPr>
      <w:r w:rsidRPr="00A904AF">
        <w:rPr>
          <w:rFonts w:cstheme="minorHAnsi"/>
        </w:rPr>
        <w:t>Some companies commission independent verification reviews of their overall systems that include visits to operating businesses.</w:t>
      </w:r>
    </w:p>
    <w:p w14:paraId="6DDCC537" w14:textId="755AB859" w:rsidR="00D17F60" w:rsidRPr="0085475B" w:rsidRDefault="00D17F60" w:rsidP="003801A0">
      <w:pPr>
        <w:rPr>
          <w:rFonts w:cstheme="minorHAnsi"/>
        </w:rPr>
      </w:pPr>
      <w:r w:rsidRPr="00A904AF">
        <w:rPr>
          <w:rFonts w:cstheme="minorHAnsi"/>
        </w:rPr>
        <w:t>There are other types of independent review.</w:t>
      </w:r>
      <w:bookmarkStart w:id="408" w:name="_Hlk16771707"/>
      <w:r w:rsidR="005C1ABE" w:rsidRPr="00A904AF">
        <w:rPr>
          <w:rFonts w:cstheme="minorHAnsi"/>
        </w:rPr>
        <w:t xml:space="preserve"> </w:t>
      </w:r>
      <w:r w:rsidRPr="00A904AF">
        <w:rPr>
          <w:rFonts w:cstheme="minorHAnsi"/>
        </w:rPr>
        <w:t>In Indonesia, for example, when BP began planning its liquefied natural gas plant in 2002, the company set up an independent panel to monitor its performance in various areas.</w:t>
      </w:r>
      <w:r w:rsidR="005C1ABE" w:rsidRPr="00A904AF">
        <w:rPr>
          <w:rFonts w:cstheme="minorHAnsi"/>
        </w:rPr>
        <w:t xml:space="preserve"> </w:t>
      </w:r>
      <w:r w:rsidRPr="00A904AF">
        <w:rPr>
          <w:rFonts w:cstheme="minorHAnsi"/>
        </w:rPr>
        <w:t>The Tangguh Independent Advisory Panel there continues to review BP’s performance in areas such as human rights, security and governance</w:t>
      </w:r>
      <w:bookmarkEnd w:id="408"/>
      <w:r w:rsidR="00263516">
        <w:rPr>
          <w:rFonts w:cstheme="minorHAnsi"/>
        </w:rPr>
        <w:t>.</w:t>
      </w:r>
      <w:r w:rsidRPr="00D51FA2">
        <w:rPr>
          <w:rStyle w:val="EndnoteReference"/>
          <w:rFonts w:cstheme="minorHAnsi"/>
        </w:rPr>
        <w:endnoteReference w:id="201"/>
      </w:r>
    </w:p>
    <w:p w14:paraId="4986D254" w14:textId="678B1A09" w:rsidR="00D17F60" w:rsidRPr="0085475B" w:rsidRDefault="00D17F60" w:rsidP="003801A0">
      <w:pPr>
        <w:rPr>
          <w:rFonts w:cstheme="minorHAnsi"/>
        </w:rPr>
      </w:pPr>
      <w:r w:rsidRPr="00516CBE">
        <w:rPr>
          <w:rFonts w:cstheme="minorHAnsi"/>
        </w:rPr>
        <w:t xml:space="preserve">Where companies have sought funding support from </w:t>
      </w:r>
      <w:r w:rsidR="00AC241A">
        <w:rPr>
          <w:rFonts w:cstheme="minorHAnsi"/>
        </w:rPr>
        <w:t>i</w:t>
      </w:r>
      <w:r w:rsidRPr="00516CBE">
        <w:rPr>
          <w:rFonts w:cstheme="minorHAnsi"/>
        </w:rPr>
        <w:t xml:space="preserve">nternational </w:t>
      </w:r>
      <w:r w:rsidR="00AC241A">
        <w:rPr>
          <w:rFonts w:cstheme="minorHAnsi"/>
        </w:rPr>
        <w:t>f</w:t>
      </w:r>
      <w:r w:rsidRPr="00516CBE">
        <w:rPr>
          <w:rFonts w:cstheme="minorHAnsi"/>
        </w:rPr>
        <w:t>in</w:t>
      </w:r>
      <w:r w:rsidRPr="004B7FE6">
        <w:rPr>
          <w:rFonts w:cstheme="minorHAnsi"/>
        </w:rPr>
        <w:t xml:space="preserve">ancial </w:t>
      </w:r>
      <w:r w:rsidR="00AC241A">
        <w:rPr>
          <w:rFonts w:cstheme="minorHAnsi"/>
        </w:rPr>
        <w:t>i</w:t>
      </w:r>
      <w:r w:rsidRPr="004B7FE6">
        <w:rPr>
          <w:rFonts w:cstheme="minorHAnsi"/>
        </w:rPr>
        <w:t>nstitutions and lenders signed up to the</w:t>
      </w:r>
      <w:r w:rsidR="00275CAA" w:rsidRPr="00A904AF">
        <w:rPr>
          <w:rFonts w:cstheme="minorHAnsi"/>
        </w:rPr>
        <w:t xml:space="preserve"> “</w:t>
      </w:r>
      <w:r w:rsidRPr="00A904AF">
        <w:rPr>
          <w:rFonts w:cstheme="minorHAnsi"/>
        </w:rPr>
        <w:t>Equator Principles</w:t>
      </w:r>
      <w:r w:rsidR="00365555">
        <w:rPr>
          <w:rFonts w:cstheme="minorHAnsi"/>
        </w:rPr>
        <w:t>”</w:t>
      </w:r>
      <w:r w:rsidRPr="00A904AF">
        <w:rPr>
          <w:rFonts w:cstheme="minorHAnsi"/>
        </w:rPr>
        <w:t xml:space="preserve"> independent verification will take place on behalf of the lender</w:t>
      </w:r>
      <w:r w:rsidR="00263516">
        <w:rPr>
          <w:rFonts w:cstheme="minorHAnsi"/>
        </w:rPr>
        <w:t>.</w:t>
      </w:r>
      <w:r w:rsidRPr="00D51FA2">
        <w:rPr>
          <w:rStyle w:val="EndnoteReference"/>
          <w:rFonts w:cstheme="minorHAnsi"/>
        </w:rPr>
        <w:endnoteReference w:id="202"/>
      </w:r>
    </w:p>
    <w:p w14:paraId="543FCA63" w14:textId="71B03843" w:rsidR="00D17F60" w:rsidRPr="004B7FE6" w:rsidRDefault="00D17F60" w:rsidP="003801A0">
      <w:pPr>
        <w:pStyle w:val="Heading3"/>
        <w:rPr>
          <w:rFonts w:asciiTheme="minorHAnsi" w:hAnsiTheme="minorHAnsi" w:cstheme="minorHAnsi"/>
        </w:rPr>
      </w:pPr>
      <w:bookmarkStart w:id="409" w:name="_Toc16514831"/>
      <w:bookmarkStart w:id="410" w:name="_Toc31297447"/>
      <w:r w:rsidRPr="00516CBE">
        <w:rPr>
          <w:rFonts w:asciiTheme="minorHAnsi" w:hAnsiTheme="minorHAnsi" w:cstheme="minorHAnsi"/>
        </w:rPr>
        <w:t>Targeting/</w:t>
      </w:r>
      <w:r w:rsidR="00A904AF">
        <w:rPr>
          <w:rFonts w:asciiTheme="minorHAnsi" w:hAnsiTheme="minorHAnsi" w:cstheme="minorHAnsi"/>
        </w:rPr>
        <w:t>P</w:t>
      </w:r>
      <w:r w:rsidRPr="00516CBE">
        <w:rPr>
          <w:rFonts w:asciiTheme="minorHAnsi" w:hAnsiTheme="minorHAnsi" w:cstheme="minorHAnsi"/>
        </w:rPr>
        <w:t>rioriti</w:t>
      </w:r>
      <w:r w:rsidR="008E4968">
        <w:rPr>
          <w:rFonts w:asciiTheme="minorHAnsi" w:hAnsiTheme="minorHAnsi" w:cstheme="minorHAnsi"/>
        </w:rPr>
        <w:t>z</w:t>
      </w:r>
      <w:r w:rsidRPr="00516CBE">
        <w:rPr>
          <w:rFonts w:asciiTheme="minorHAnsi" w:hAnsiTheme="minorHAnsi" w:cstheme="minorHAnsi"/>
        </w:rPr>
        <w:t>ing Strategies</w:t>
      </w:r>
      <w:bookmarkEnd w:id="409"/>
      <w:bookmarkEnd w:id="410"/>
    </w:p>
    <w:p w14:paraId="2E442B0E" w14:textId="7E5D921B" w:rsidR="00D17F60" w:rsidRPr="00A904AF" w:rsidRDefault="00D17F60" w:rsidP="003801A0">
      <w:pPr>
        <w:rPr>
          <w:rFonts w:cstheme="minorHAnsi"/>
        </w:rPr>
      </w:pPr>
      <w:r w:rsidRPr="008B03E8">
        <w:rPr>
          <w:rFonts w:cstheme="minorHAnsi"/>
        </w:rPr>
        <w:t>Regulatory complian</w:t>
      </w:r>
      <w:r w:rsidRPr="00DD63D4">
        <w:rPr>
          <w:rFonts w:cstheme="minorHAnsi"/>
        </w:rPr>
        <w:t>ce is always a given priority.</w:t>
      </w:r>
      <w:r w:rsidR="005C1ABE" w:rsidRPr="00A904AF">
        <w:rPr>
          <w:rFonts w:cstheme="minorHAnsi"/>
        </w:rPr>
        <w:t xml:space="preserve"> </w:t>
      </w:r>
      <w:r w:rsidRPr="00A904AF">
        <w:rPr>
          <w:rFonts w:cstheme="minorHAnsi"/>
        </w:rPr>
        <w:t>Aside from this</w:t>
      </w:r>
      <w:r w:rsidR="00AC241A">
        <w:rPr>
          <w:rFonts w:cstheme="minorHAnsi"/>
        </w:rPr>
        <w:t>,</w:t>
      </w:r>
      <w:r w:rsidRPr="00A904AF">
        <w:rPr>
          <w:rFonts w:cstheme="minorHAnsi"/>
        </w:rPr>
        <w:t xml:space="preserve"> companies have developed standards over the years to at least in part address the risks associated with their operations so the process of checking compliance with their own standards is inherently rooted in a risk-based approach.</w:t>
      </w:r>
      <w:r w:rsidR="005C1ABE" w:rsidRPr="00A904AF">
        <w:rPr>
          <w:rFonts w:cstheme="minorHAnsi"/>
        </w:rPr>
        <w:t xml:space="preserve"> </w:t>
      </w:r>
      <w:r w:rsidRPr="00A904AF">
        <w:rPr>
          <w:rFonts w:cstheme="minorHAnsi"/>
        </w:rPr>
        <w:t>The audit topics and the relative importance assigned to them then follow from this risk-based/regulatory compliance approach.</w:t>
      </w:r>
    </w:p>
    <w:p w14:paraId="083491EE" w14:textId="6A402A42" w:rsidR="00D17F60" w:rsidRPr="00A904AF" w:rsidRDefault="00D17F60" w:rsidP="003801A0">
      <w:pPr>
        <w:rPr>
          <w:rFonts w:cstheme="minorHAnsi"/>
        </w:rPr>
      </w:pPr>
      <w:r w:rsidRPr="00A904AF">
        <w:rPr>
          <w:rFonts w:cstheme="minorHAnsi"/>
        </w:rPr>
        <w:t>Operating businesses do a risk review of their own operations; for operating businesses the reviews are influenced by the</w:t>
      </w:r>
      <w:r w:rsidR="00275CAA" w:rsidRPr="00A904AF">
        <w:rPr>
          <w:rFonts w:cstheme="minorHAnsi"/>
        </w:rPr>
        <w:t xml:space="preserve"> “</w:t>
      </w:r>
      <w:r w:rsidRPr="00A904AF">
        <w:rPr>
          <w:rFonts w:cstheme="minorHAnsi"/>
        </w:rPr>
        <w:t>aspects and impacts register</w:t>
      </w:r>
      <w:r w:rsidR="00365555">
        <w:rPr>
          <w:rFonts w:cstheme="minorHAnsi"/>
        </w:rPr>
        <w:t>”</w:t>
      </w:r>
      <w:r w:rsidRPr="00A904AF">
        <w:rPr>
          <w:rFonts w:cstheme="minorHAnsi"/>
        </w:rPr>
        <w:t xml:space="preserve"> (part of the EMS) and for projects in development by the EIA and EMMP.</w:t>
      </w:r>
      <w:r w:rsidR="005C1ABE" w:rsidRPr="00A904AF">
        <w:rPr>
          <w:rFonts w:cstheme="minorHAnsi"/>
        </w:rPr>
        <w:t xml:space="preserve"> </w:t>
      </w:r>
      <w:r w:rsidRPr="00A904AF">
        <w:rPr>
          <w:rFonts w:cstheme="minorHAnsi"/>
        </w:rPr>
        <w:t>Generally, from such risk reviews priority can be given to what is monitored and audited, when and how often.</w:t>
      </w:r>
    </w:p>
    <w:p w14:paraId="63CF02C5" w14:textId="79C7C292" w:rsidR="00D17F60" w:rsidRPr="00A904AF" w:rsidRDefault="00D17F60" w:rsidP="003801A0">
      <w:pPr>
        <w:rPr>
          <w:rFonts w:cstheme="minorHAnsi"/>
        </w:rPr>
      </w:pPr>
      <w:r w:rsidRPr="00A904AF">
        <w:rPr>
          <w:rFonts w:cstheme="minorHAnsi"/>
        </w:rPr>
        <w:t>From the central business and/or corporate perspective priority such matters as frequency and intensity of audits and inspections is influenced by the nature of the project and its environmental, social and regulatory setting; higher</w:t>
      </w:r>
      <w:r w:rsidR="00AC241A">
        <w:rPr>
          <w:rFonts w:cstheme="minorHAnsi"/>
        </w:rPr>
        <w:t>-</w:t>
      </w:r>
      <w:r w:rsidRPr="00A904AF">
        <w:rPr>
          <w:rFonts w:cstheme="minorHAnsi"/>
        </w:rPr>
        <w:t>risk, larger</w:t>
      </w:r>
      <w:r w:rsidR="00AC241A">
        <w:rPr>
          <w:rFonts w:cstheme="minorHAnsi"/>
        </w:rPr>
        <w:t>,</w:t>
      </w:r>
      <w:r w:rsidRPr="00A904AF">
        <w:rPr>
          <w:rFonts w:cstheme="minorHAnsi"/>
        </w:rPr>
        <w:t xml:space="preserve"> more complex operating businesses in sensitive settings receive greater attention in terms of depth and frequency of audit.</w:t>
      </w:r>
      <w:r w:rsidR="005C1ABE" w:rsidRPr="00A904AF">
        <w:rPr>
          <w:rFonts w:cstheme="minorHAnsi"/>
        </w:rPr>
        <w:t xml:space="preserve"> </w:t>
      </w:r>
      <w:r w:rsidRPr="00A904AF">
        <w:rPr>
          <w:rFonts w:cstheme="minorHAnsi"/>
        </w:rPr>
        <w:t>Modifications may be made following the first and subsequent audits as risks become better understood.</w:t>
      </w:r>
    </w:p>
    <w:p w14:paraId="17AA18F5" w14:textId="7F804775" w:rsidR="00D17F60" w:rsidRPr="00A904AF" w:rsidRDefault="00D17F60" w:rsidP="003801A0">
      <w:pPr>
        <w:pStyle w:val="Heading2"/>
        <w:rPr>
          <w:rFonts w:asciiTheme="minorHAnsi" w:hAnsiTheme="minorHAnsi" w:cstheme="minorHAnsi"/>
        </w:rPr>
      </w:pPr>
      <w:bookmarkStart w:id="411" w:name="_Toc16514832"/>
      <w:bookmarkStart w:id="412" w:name="_Toc31297448"/>
      <w:r w:rsidRPr="00A904AF">
        <w:rPr>
          <w:rFonts w:asciiTheme="minorHAnsi" w:hAnsiTheme="minorHAnsi" w:cstheme="minorHAnsi"/>
        </w:rPr>
        <w:t>Compliance Enforcement</w:t>
      </w:r>
      <w:bookmarkEnd w:id="411"/>
      <w:bookmarkEnd w:id="412"/>
      <w:r w:rsidR="005C1ABE" w:rsidRPr="00A904AF">
        <w:rPr>
          <w:rFonts w:asciiTheme="minorHAnsi" w:hAnsiTheme="minorHAnsi" w:cstheme="minorHAnsi"/>
        </w:rPr>
        <w:t xml:space="preserve"> </w:t>
      </w:r>
    </w:p>
    <w:p w14:paraId="738C3D3A" w14:textId="77424D69" w:rsidR="00D17F60" w:rsidRPr="00A904AF" w:rsidRDefault="00D17F60" w:rsidP="003801A0">
      <w:pPr>
        <w:pStyle w:val="Heading3"/>
        <w:rPr>
          <w:rFonts w:asciiTheme="minorHAnsi" w:hAnsiTheme="minorHAnsi" w:cstheme="minorHAnsi"/>
        </w:rPr>
      </w:pPr>
      <w:bookmarkStart w:id="413" w:name="_Toc16514833"/>
      <w:bookmarkStart w:id="414" w:name="_Toc31297449"/>
      <w:r w:rsidRPr="00A904AF">
        <w:rPr>
          <w:rFonts w:asciiTheme="minorHAnsi" w:hAnsiTheme="minorHAnsi" w:cstheme="minorHAnsi"/>
        </w:rPr>
        <w:t xml:space="preserve">Administrative Enforcement </w:t>
      </w:r>
      <w:bookmarkEnd w:id="413"/>
      <w:bookmarkEnd w:id="414"/>
      <w:r w:rsidR="00C5336F" w:rsidRPr="00A904AF">
        <w:rPr>
          <w:rFonts w:asciiTheme="minorHAnsi" w:hAnsiTheme="minorHAnsi" w:cstheme="minorHAnsi"/>
        </w:rPr>
        <w:t>(Including Financial)</w:t>
      </w:r>
    </w:p>
    <w:p w14:paraId="6615CC2F" w14:textId="77777777" w:rsidR="00D17F60" w:rsidRPr="00A904AF" w:rsidRDefault="00D17F60" w:rsidP="003801A0">
      <w:pPr>
        <w:rPr>
          <w:rFonts w:cstheme="minorHAnsi"/>
        </w:rPr>
      </w:pPr>
      <w:r w:rsidRPr="00A904AF">
        <w:rPr>
          <w:rFonts w:cstheme="minorHAnsi"/>
        </w:rPr>
        <w:t>One company noted that serious infringements of HSE standards and requirements could ultimately lead to employment being terminated.</w:t>
      </w:r>
    </w:p>
    <w:p w14:paraId="6D47197D" w14:textId="4F4C3EDD" w:rsidR="00D17F60" w:rsidRPr="00A904AF" w:rsidRDefault="00D17F60" w:rsidP="003801A0">
      <w:pPr>
        <w:rPr>
          <w:rFonts w:cstheme="minorHAnsi"/>
        </w:rPr>
      </w:pPr>
      <w:r w:rsidRPr="00A904AF">
        <w:rPr>
          <w:rFonts w:cstheme="minorHAnsi"/>
        </w:rPr>
        <w:t>Performance against the terms of a contract is monitored by a</w:t>
      </w:r>
      <w:r w:rsidR="00275CAA" w:rsidRPr="00A904AF">
        <w:rPr>
          <w:rFonts w:cstheme="minorHAnsi"/>
        </w:rPr>
        <w:t xml:space="preserve"> “</w:t>
      </w:r>
      <w:r w:rsidRPr="00A904AF">
        <w:rPr>
          <w:rFonts w:cstheme="minorHAnsi"/>
        </w:rPr>
        <w:t>contract owner</w:t>
      </w:r>
      <w:r w:rsidR="00365555">
        <w:rPr>
          <w:rFonts w:cstheme="minorHAnsi"/>
        </w:rPr>
        <w:t>”</w:t>
      </w:r>
      <w:r w:rsidRPr="00A904AF">
        <w:rPr>
          <w:rFonts w:cstheme="minorHAnsi"/>
        </w:rPr>
        <w:t>.</w:t>
      </w:r>
      <w:r w:rsidR="005C1ABE" w:rsidRPr="00A904AF">
        <w:rPr>
          <w:rFonts w:cstheme="minorHAnsi"/>
        </w:rPr>
        <w:t xml:space="preserve"> </w:t>
      </w:r>
      <w:r w:rsidRPr="00A904AF">
        <w:rPr>
          <w:rFonts w:cstheme="minorHAnsi"/>
        </w:rPr>
        <w:t>Administrative enforcement measures for contractors includes:</w:t>
      </w:r>
    </w:p>
    <w:p w14:paraId="5BA9B842" w14:textId="77777777" w:rsidR="00D17F60" w:rsidRPr="00A904AF" w:rsidRDefault="00D17F60" w:rsidP="00D31DB6">
      <w:pPr>
        <w:pStyle w:val="ListParagraph"/>
        <w:numPr>
          <w:ilvl w:val="0"/>
          <w:numId w:val="99"/>
        </w:numPr>
        <w:rPr>
          <w:rFonts w:cstheme="minorHAnsi"/>
          <w:lang w:val="en-US"/>
        </w:rPr>
      </w:pPr>
      <w:r w:rsidRPr="00A904AF">
        <w:rPr>
          <w:rFonts w:cstheme="minorHAnsi"/>
          <w:lang w:val="en-US"/>
        </w:rPr>
        <w:t>withholding payments for serious HSE infractions;</w:t>
      </w:r>
    </w:p>
    <w:p w14:paraId="190EB2E4" w14:textId="3B148791" w:rsidR="00D17F60" w:rsidRPr="00A904AF" w:rsidRDefault="00D17F60" w:rsidP="00D31DB6">
      <w:pPr>
        <w:pStyle w:val="ListParagraph"/>
        <w:numPr>
          <w:ilvl w:val="0"/>
          <w:numId w:val="99"/>
        </w:numPr>
        <w:rPr>
          <w:rFonts w:cstheme="minorHAnsi"/>
        </w:rPr>
      </w:pPr>
      <w:r w:rsidRPr="00A904AF">
        <w:rPr>
          <w:rFonts w:cstheme="minorHAnsi"/>
        </w:rPr>
        <w:t>providing support to contractors to return to a compl</w:t>
      </w:r>
      <w:r w:rsidR="00AC241A">
        <w:rPr>
          <w:rFonts w:cstheme="minorHAnsi"/>
        </w:rPr>
        <w:t>i</w:t>
      </w:r>
      <w:r w:rsidRPr="00A904AF">
        <w:rPr>
          <w:rFonts w:cstheme="minorHAnsi"/>
        </w:rPr>
        <w:t>ant position for less serious infractions;</w:t>
      </w:r>
    </w:p>
    <w:p w14:paraId="63F1926B" w14:textId="77777777" w:rsidR="00D17F60" w:rsidRPr="00A904AF" w:rsidRDefault="00D17F60" w:rsidP="00D31DB6">
      <w:pPr>
        <w:pStyle w:val="ListParagraph"/>
        <w:numPr>
          <w:ilvl w:val="0"/>
          <w:numId w:val="99"/>
        </w:numPr>
        <w:rPr>
          <w:rFonts w:cstheme="minorHAnsi"/>
        </w:rPr>
      </w:pPr>
      <w:r w:rsidRPr="00A904AF">
        <w:rPr>
          <w:rFonts w:cstheme="minorHAnsi"/>
        </w:rPr>
        <w:t>contract termination; and</w:t>
      </w:r>
    </w:p>
    <w:p w14:paraId="458AF88C" w14:textId="5A915239" w:rsidR="00D17F60" w:rsidRPr="00A904AF" w:rsidRDefault="00D17F60" w:rsidP="00D31DB6">
      <w:pPr>
        <w:pStyle w:val="ListParagraph"/>
        <w:numPr>
          <w:ilvl w:val="0"/>
          <w:numId w:val="99"/>
        </w:numPr>
        <w:rPr>
          <w:rFonts w:cstheme="minorHAnsi"/>
        </w:rPr>
      </w:pPr>
      <w:r w:rsidRPr="00A904AF">
        <w:rPr>
          <w:rFonts w:cstheme="minorHAnsi"/>
        </w:rPr>
        <w:t>placing badly performing contractors onto a</w:t>
      </w:r>
      <w:r w:rsidR="00275CAA" w:rsidRPr="00A904AF">
        <w:rPr>
          <w:rFonts w:cstheme="minorHAnsi"/>
        </w:rPr>
        <w:t xml:space="preserve"> “</w:t>
      </w:r>
      <w:r w:rsidRPr="00A904AF">
        <w:rPr>
          <w:rFonts w:cstheme="minorHAnsi"/>
        </w:rPr>
        <w:t>blacklist</w:t>
      </w:r>
      <w:r w:rsidR="00365555">
        <w:rPr>
          <w:rFonts w:cstheme="minorHAnsi"/>
        </w:rPr>
        <w:t>”</w:t>
      </w:r>
      <w:r w:rsidRPr="00A904AF">
        <w:rPr>
          <w:rFonts w:cstheme="minorHAnsi"/>
        </w:rPr>
        <w:t>.</w:t>
      </w:r>
    </w:p>
    <w:p w14:paraId="7F6DFF5A" w14:textId="77777777" w:rsidR="00D17F60" w:rsidRPr="00A904AF" w:rsidRDefault="00D17F60" w:rsidP="003801A0">
      <w:pPr>
        <w:pStyle w:val="Heading3"/>
        <w:rPr>
          <w:rFonts w:asciiTheme="minorHAnsi" w:hAnsiTheme="minorHAnsi" w:cstheme="minorHAnsi"/>
        </w:rPr>
      </w:pPr>
      <w:bookmarkStart w:id="415" w:name="_Toc16514834"/>
      <w:bookmarkStart w:id="416" w:name="_Toc31297450"/>
      <w:r w:rsidRPr="00A904AF">
        <w:rPr>
          <w:rFonts w:asciiTheme="minorHAnsi" w:hAnsiTheme="minorHAnsi" w:cstheme="minorHAnsi"/>
        </w:rPr>
        <w:t>Criminal Enforcement</w:t>
      </w:r>
      <w:bookmarkEnd w:id="415"/>
      <w:bookmarkEnd w:id="416"/>
    </w:p>
    <w:p w14:paraId="39EA207F" w14:textId="140C2BC7" w:rsidR="00D17F60" w:rsidRPr="00A904AF" w:rsidRDefault="00D17F60" w:rsidP="003801A0">
      <w:pPr>
        <w:rPr>
          <w:rFonts w:cstheme="minorHAnsi"/>
        </w:rPr>
      </w:pPr>
      <w:r w:rsidRPr="00A904AF">
        <w:rPr>
          <w:rFonts w:cstheme="minorHAnsi"/>
          <w:lang w:val="en-US"/>
        </w:rPr>
        <w:t>A fundamental requirement in all the IOGC activities is to always follow the law.</w:t>
      </w:r>
      <w:r w:rsidR="005C1ABE" w:rsidRPr="00A904AF">
        <w:rPr>
          <w:rFonts w:cstheme="minorHAnsi"/>
          <w:lang w:val="en-US"/>
        </w:rPr>
        <w:t xml:space="preserve"> </w:t>
      </w:r>
      <w:r w:rsidRPr="00A904AF">
        <w:rPr>
          <w:rFonts w:cstheme="minorHAnsi"/>
          <w:lang w:val="en-US"/>
        </w:rPr>
        <w:t xml:space="preserve">If an internal audit, monitoring or inspection revealed </w:t>
      </w:r>
      <w:r w:rsidRPr="00A904AF">
        <w:rPr>
          <w:rFonts w:cstheme="minorHAnsi"/>
        </w:rPr>
        <w:t>a breach of local law</w:t>
      </w:r>
      <w:r w:rsidR="00AC241A">
        <w:rPr>
          <w:rFonts w:cstheme="minorHAnsi"/>
        </w:rPr>
        <w:t>,</w:t>
      </w:r>
      <w:r w:rsidRPr="00A904AF">
        <w:rPr>
          <w:rFonts w:cstheme="minorHAnsi"/>
        </w:rPr>
        <w:t xml:space="preserve"> this would be reported to the appropriate regulator.</w:t>
      </w:r>
    </w:p>
    <w:p w14:paraId="65ED8B44" w14:textId="31F82751" w:rsidR="00D17F60" w:rsidRPr="00A904AF" w:rsidRDefault="00D17F60" w:rsidP="003801A0">
      <w:pPr>
        <w:rPr>
          <w:rFonts w:cstheme="minorHAnsi"/>
          <w:lang w:val="en-US"/>
        </w:rPr>
      </w:pPr>
      <w:r w:rsidRPr="00A904AF">
        <w:rPr>
          <w:rFonts w:cstheme="minorHAnsi"/>
        </w:rPr>
        <w:t>Prior to reporting or as part of the reporting process</w:t>
      </w:r>
      <w:r w:rsidR="00AC241A">
        <w:rPr>
          <w:rFonts w:cstheme="minorHAnsi"/>
        </w:rPr>
        <w:t>,</w:t>
      </w:r>
      <w:r w:rsidRPr="00A904AF">
        <w:rPr>
          <w:rFonts w:cstheme="minorHAnsi"/>
        </w:rPr>
        <w:t xml:space="preserve"> a company may conduct its own </w:t>
      </w:r>
      <w:r w:rsidRPr="00A904AF">
        <w:rPr>
          <w:rFonts w:cstheme="minorHAnsi"/>
          <w:lang w:val="en-US"/>
        </w:rPr>
        <w:t>investigation to understand the root cause of an incident, possibly leading to changes in practices, continuous improvement approaches</w:t>
      </w:r>
      <w:r w:rsidR="00A864C4">
        <w:rPr>
          <w:rFonts w:cstheme="minorHAnsi"/>
          <w:lang w:val="en-US"/>
        </w:rPr>
        <w:t>,</w:t>
      </w:r>
      <w:r w:rsidRPr="00A904AF">
        <w:rPr>
          <w:rFonts w:cstheme="minorHAnsi"/>
          <w:lang w:val="en-US"/>
        </w:rPr>
        <w:t xml:space="preserve"> etc.</w:t>
      </w:r>
      <w:r w:rsidR="005C1ABE" w:rsidRPr="00A904AF">
        <w:rPr>
          <w:rFonts w:cstheme="minorHAnsi"/>
          <w:lang w:val="en-US"/>
        </w:rPr>
        <w:t xml:space="preserve"> </w:t>
      </w:r>
      <w:r w:rsidRPr="00A904AF">
        <w:rPr>
          <w:rFonts w:cstheme="minorHAnsi"/>
          <w:lang w:val="en-US"/>
        </w:rPr>
        <w:t>Such an investigation allows the company to report to the regulator the measures it has taken to remedy the incident and how it intends to return to compliance.</w:t>
      </w:r>
    </w:p>
    <w:p w14:paraId="65049574" w14:textId="77777777" w:rsidR="00D17F60" w:rsidRPr="00A904AF" w:rsidRDefault="00D17F60" w:rsidP="003801A0">
      <w:pPr>
        <w:pStyle w:val="Heading3"/>
        <w:rPr>
          <w:rFonts w:asciiTheme="minorHAnsi" w:hAnsiTheme="minorHAnsi" w:cstheme="minorHAnsi"/>
        </w:rPr>
      </w:pPr>
      <w:bookmarkStart w:id="417" w:name="_Toc16514835"/>
      <w:bookmarkStart w:id="418" w:name="_Toc31297451"/>
      <w:r w:rsidRPr="00A904AF">
        <w:rPr>
          <w:rFonts w:asciiTheme="minorHAnsi" w:hAnsiTheme="minorHAnsi" w:cstheme="minorHAnsi"/>
        </w:rPr>
        <w:t>Other Sanctions</w:t>
      </w:r>
      <w:bookmarkEnd w:id="417"/>
      <w:bookmarkEnd w:id="418"/>
    </w:p>
    <w:p w14:paraId="7BE6769A" w14:textId="27418258" w:rsidR="00D17F60" w:rsidRPr="00A904AF" w:rsidRDefault="00D17F60" w:rsidP="003801A0">
      <w:pPr>
        <w:rPr>
          <w:rFonts w:cstheme="minorHAnsi"/>
        </w:rPr>
      </w:pPr>
      <w:r w:rsidRPr="00A904AF">
        <w:rPr>
          <w:rFonts w:cstheme="minorHAnsi"/>
        </w:rPr>
        <w:t>Other sanctions can include removal of contractors from approved suppliers lists, restrictions on services supplied and restrictions on geographies worked in.</w:t>
      </w:r>
      <w:r w:rsidR="005C1ABE" w:rsidRPr="00A904AF">
        <w:rPr>
          <w:rFonts w:cstheme="minorHAnsi"/>
        </w:rPr>
        <w:t xml:space="preserve"> </w:t>
      </w:r>
      <w:r w:rsidRPr="00A904AF">
        <w:rPr>
          <w:rFonts w:cstheme="minorHAnsi"/>
        </w:rPr>
        <w:t>Some companies rank suppliers on their environmental performance and environmental management capacity</w:t>
      </w:r>
      <w:r w:rsidR="00AC241A">
        <w:rPr>
          <w:rFonts w:cstheme="minorHAnsi"/>
        </w:rPr>
        <w:t>,</w:t>
      </w:r>
      <w:r w:rsidRPr="00A904AF">
        <w:rPr>
          <w:rFonts w:cstheme="minorHAnsi"/>
        </w:rPr>
        <w:t xml:space="preserve"> and being downgraded in ranking can affect the opportunities they can bid for and also the level of scrutiny they may be subject to</w:t>
      </w:r>
      <w:r w:rsidR="00AC241A">
        <w:rPr>
          <w:rFonts w:cstheme="minorHAnsi"/>
        </w:rPr>
        <w:t>,</w:t>
      </w:r>
      <w:r w:rsidRPr="00A904AF">
        <w:rPr>
          <w:rFonts w:cstheme="minorHAnsi"/>
        </w:rPr>
        <w:t xml:space="preserve"> with scrutiny ranging from occasional audits through to day-to-day supervision.</w:t>
      </w:r>
    </w:p>
    <w:p w14:paraId="5360EEA0" w14:textId="17323114" w:rsidR="00D17F60" w:rsidRPr="00A904AF" w:rsidRDefault="00D17F60" w:rsidP="003801A0">
      <w:pPr>
        <w:pStyle w:val="Heading2"/>
        <w:rPr>
          <w:rFonts w:asciiTheme="minorHAnsi" w:hAnsiTheme="minorHAnsi" w:cstheme="minorHAnsi"/>
        </w:rPr>
      </w:pPr>
      <w:bookmarkStart w:id="419" w:name="_Toc16514836"/>
      <w:bookmarkStart w:id="420" w:name="_Toc31297452"/>
      <w:r w:rsidRPr="00A904AF">
        <w:rPr>
          <w:rFonts w:asciiTheme="minorHAnsi" w:hAnsiTheme="minorHAnsi" w:cstheme="minorHAnsi"/>
        </w:rPr>
        <w:t>Reporting, Accountability and Transparency</w:t>
      </w:r>
      <w:bookmarkEnd w:id="419"/>
      <w:bookmarkEnd w:id="420"/>
      <w:r w:rsidR="005C1ABE" w:rsidRPr="00A904AF">
        <w:rPr>
          <w:rFonts w:asciiTheme="minorHAnsi" w:hAnsiTheme="minorHAnsi" w:cstheme="minorHAnsi"/>
        </w:rPr>
        <w:t xml:space="preserve"> </w:t>
      </w:r>
    </w:p>
    <w:p w14:paraId="48AF538E" w14:textId="77777777" w:rsidR="00D17F60" w:rsidRPr="00A904AF" w:rsidRDefault="00D17F60" w:rsidP="003801A0">
      <w:pPr>
        <w:rPr>
          <w:rFonts w:cstheme="minorHAnsi"/>
        </w:rPr>
      </w:pPr>
      <w:r w:rsidRPr="00A904AF">
        <w:rPr>
          <w:rFonts w:cstheme="minorHAnsi"/>
        </w:rPr>
        <w:t>IOGCs typically follow published guidelines for reporting their environmental performance in annual reports.</w:t>
      </w:r>
    </w:p>
    <w:p w14:paraId="092549DA" w14:textId="6E38F406" w:rsidR="00D17F60" w:rsidRPr="00516CBE" w:rsidRDefault="00D17F60" w:rsidP="003801A0">
      <w:pPr>
        <w:rPr>
          <w:rFonts w:cstheme="minorHAnsi"/>
        </w:rPr>
      </w:pPr>
      <w:r w:rsidRPr="00A904AF">
        <w:rPr>
          <w:rFonts w:cstheme="minorHAnsi"/>
        </w:rPr>
        <w:t>BP uses international reporting guidelines from Global Reporting Initiative (GRI) and IPIECA to report its environmental and social performance</w:t>
      </w:r>
      <w:r w:rsidRPr="00D51FA2">
        <w:rPr>
          <w:rStyle w:val="EndnoteReference"/>
          <w:rFonts w:cstheme="minorHAnsi"/>
        </w:rPr>
        <w:endnoteReference w:id="203"/>
      </w:r>
      <w:r w:rsidRPr="00D51FA2">
        <w:rPr>
          <w:rFonts w:cstheme="minorHAnsi"/>
        </w:rPr>
        <w:t xml:space="preserve"> annually in its Sustainability Report.</w:t>
      </w:r>
      <w:r w:rsidR="005C1ABE" w:rsidRPr="00A904AF">
        <w:rPr>
          <w:rFonts w:cstheme="minorHAnsi"/>
        </w:rPr>
        <w:t xml:space="preserve"> </w:t>
      </w:r>
      <w:r w:rsidRPr="00A904AF">
        <w:rPr>
          <w:rFonts w:cstheme="minorHAnsi"/>
        </w:rPr>
        <w:t>BP benchmarks its Sustainability Report</w:t>
      </w:r>
      <w:r w:rsidRPr="00D51FA2">
        <w:rPr>
          <w:rStyle w:val="EndnoteReference"/>
          <w:rFonts w:cstheme="minorHAnsi"/>
        </w:rPr>
        <w:endnoteReference w:id="204"/>
      </w:r>
      <w:r w:rsidRPr="00D51FA2">
        <w:rPr>
          <w:rFonts w:cstheme="minorHAnsi"/>
        </w:rPr>
        <w:t xml:space="preserve"> against the </w:t>
      </w:r>
      <w:bookmarkStart w:id="421" w:name="_Hlk12265824"/>
      <w:r w:rsidRPr="00D51FA2">
        <w:rPr>
          <w:rFonts w:cstheme="minorHAnsi"/>
        </w:rPr>
        <w:t>Global Reporting Initiat</w:t>
      </w:r>
      <w:r w:rsidRPr="0085475B">
        <w:rPr>
          <w:rFonts w:cstheme="minorHAnsi"/>
        </w:rPr>
        <w:t>ive (GRI) reporting guidel</w:t>
      </w:r>
      <w:r w:rsidRPr="00516CBE">
        <w:rPr>
          <w:rFonts w:cstheme="minorHAnsi"/>
        </w:rPr>
        <w:t>ines</w:t>
      </w:r>
      <w:bookmarkEnd w:id="421"/>
      <w:r w:rsidR="00042FA9">
        <w:rPr>
          <w:rFonts w:cstheme="minorHAnsi"/>
        </w:rPr>
        <w:t>.</w:t>
      </w:r>
      <w:r w:rsidRPr="00D51FA2">
        <w:rPr>
          <w:rStyle w:val="EndnoteReference"/>
          <w:rFonts w:cstheme="minorHAnsi"/>
        </w:rPr>
        <w:endnoteReference w:id="205"/>
      </w:r>
      <w:r w:rsidR="005C1ABE" w:rsidRPr="00A904AF">
        <w:rPr>
          <w:rFonts w:cstheme="minorHAnsi"/>
        </w:rPr>
        <w:t xml:space="preserve"> </w:t>
      </w:r>
      <w:r w:rsidRPr="00A904AF">
        <w:rPr>
          <w:rFonts w:cstheme="minorHAnsi"/>
        </w:rPr>
        <w:t>BP also indexes its Sustainability Report</w:t>
      </w:r>
      <w:r w:rsidRPr="00D51FA2">
        <w:rPr>
          <w:rStyle w:val="EndnoteReference"/>
          <w:rFonts w:cstheme="minorHAnsi"/>
        </w:rPr>
        <w:endnoteReference w:id="206"/>
      </w:r>
      <w:r w:rsidRPr="00D51FA2">
        <w:rPr>
          <w:rFonts w:cstheme="minorHAnsi"/>
        </w:rPr>
        <w:t xml:space="preserve"> against the third edition of the IPIECA reporting guid</w:t>
      </w:r>
      <w:r w:rsidRPr="0085475B">
        <w:rPr>
          <w:rFonts w:cstheme="minorHAnsi"/>
        </w:rPr>
        <w:t>ance</w:t>
      </w:r>
      <w:r w:rsidR="00AC241A">
        <w:rPr>
          <w:rFonts w:cstheme="minorHAnsi"/>
        </w:rPr>
        <w:t>,</w:t>
      </w:r>
      <w:r w:rsidRPr="00D51FA2">
        <w:rPr>
          <w:rStyle w:val="EndnoteReference"/>
          <w:rFonts w:cstheme="minorHAnsi"/>
        </w:rPr>
        <w:endnoteReference w:id="207"/>
      </w:r>
      <w:r w:rsidRPr="00D51FA2">
        <w:rPr>
          <w:rFonts w:cstheme="minorHAnsi"/>
        </w:rPr>
        <w:t xml:space="preserve"> which can be considered as a benchma</w:t>
      </w:r>
      <w:r w:rsidRPr="0085475B">
        <w:rPr>
          <w:rFonts w:cstheme="minorHAnsi"/>
        </w:rPr>
        <w:t>rk for the sector.</w:t>
      </w:r>
    </w:p>
    <w:p w14:paraId="768EECCF" w14:textId="466D40CA" w:rsidR="00D17F60" w:rsidRPr="00A904AF" w:rsidRDefault="00D17F60" w:rsidP="003801A0">
      <w:pPr>
        <w:rPr>
          <w:rFonts w:cstheme="minorHAnsi"/>
        </w:rPr>
      </w:pPr>
      <w:r w:rsidRPr="004B7FE6">
        <w:rPr>
          <w:rFonts w:cstheme="minorHAnsi"/>
        </w:rPr>
        <w:t>Shell reports on its sustainability performance in accordance wi</w:t>
      </w:r>
      <w:r w:rsidRPr="008B03E8">
        <w:rPr>
          <w:rFonts w:cstheme="minorHAnsi"/>
        </w:rPr>
        <w:t>th the Global Reporting I</w:t>
      </w:r>
      <w:r w:rsidRPr="00DD63D4">
        <w:rPr>
          <w:rFonts w:cstheme="minorHAnsi"/>
        </w:rPr>
        <w:t>nitiative Standards: Core option</w:t>
      </w:r>
      <w:r w:rsidR="00042FA9">
        <w:rPr>
          <w:rFonts w:cstheme="minorHAnsi"/>
        </w:rPr>
        <w:t>.</w:t>
      </w:r>
      <w:r w:rsidRPr="00D51FA2">
        <w:rPr>
          <w:rStyle w:val="EndnoteReference"/>
          <w:rFonts w:cstheme="minorHAnsi"/>
        </w:rPr>
        <w:endnoteReference w:id="208"/>
      </w:r>
      <w:r w:rsidR="005C1ABE" w:rsidRPr="00A904AF">
        <w:rPr>
          <w:rFonts w:cstheme="minorHAnsi"/>
        </w:rPr>
        <w:t xml:space="preserve"> </w:t>
      </w:r>
      <w:r w:rsidRPr="00A904AF">
        <w:rPr>
          <w:rFonts w:cstheme="minorHAnsi"/>
        </w:rPr>
        <w:t>Shell also follows global oil and gas industry standards and guidance for reporting environmental and social issues: e.g.</w:t>
      </w:r>
      <w:r w:rsidR="006B2EA5" w:rsidRPr="00A904AF">
        <w:rPr>
          <w:rFonts w:cstheme="minorHAnsi"/>
        </w:rPr>
        <w:t>,</w:t>
      </w:r>
      <w:r w:rsidRPr="00A904AF">
        <w:rPr>
          <w:rFonts w:cstheme="minorHAnsi"/>
        </w:rPr>
        <w:t xml:space="preserve"> IPIECA and the International Association of Oil &amp; Gas Producers (IOGP).</w:t>
      </w:r>
    </w:p>
    <w:p w14:paraId="641FBF60" w14:textId="77777777" w:rsidR="00D17F60" w:rsidRPr="00A904AF" w:rsidRDefault="00D17F60" w:rsidP="003801A0">
      <w:pPr>
        <w:rPr>
          <w:rFonts w:cstheme="minorHAnsi"/>
        </w:rPr>
      </w:pPr>
      <w:r w:rsidRPr="00A904AF">
        <w:rPr>
          <w:rFonts w:cstheme="minorHAnsi"/>
        </w:rPr>
        <w:t>Chevron also follows global oil and gas industry standards and guidance for reporting environmental and social issues as set out by IPIECA and the IOGP.</w:t>
      </w:r>
    </w:p>
    <w:p w14:paraId="30FDC195" w14:textId="77777777" w:rsidR="00D17F60" w:rsidRPr="00A904AF" w:rsidRDefault="00D17F60" w:rsidP="003801A0">
      <w:pPr>
        <w:pStyle w:val="Heading3"/>
        <w:rPr>
          <w:rFonts w:asciiTheme="minorHAnsi" w:hAnsiTheme="minorHAnsi" w:cstheme="minorHAnsi"/>
        </w:rPr>
      </w:pPr>
      <w:bookmarkStart w:id="422" w:name="_Toc16514837"/>
      <w:bookmarkStart w:id="423" w:name="_Toc31297453"/>
      <w:r w:rsidRPr="00A904AF">
        <w:rPr>
          <w:rFonts w:asciiTheme="minorHAnsi" w:hAnsiTheme="minorHAnsi" w:cstheme="minorHAnsi"/>
        </w:rPr>
        <w:t>Internal Reporting</w:t>
      </w:r>
      <w:bookmarkEnd w:id="422"/>
      <w:bookmarkEnd w:id="423"/>
    </w:p>
    <w:p w14:paraId="11F846B3" w14:textId="07EEBE63" w:rsidR="00D17F60" w:rsidRPr="00A904AF" w:rsidRDefault="00D17F60" w:rsidP="003801A0">
      <w:pPr>
        <w:rPr>
          <w:rFonts w:cstheme="minorHAnsi"/>
        </w:rPr>
      </w:pPr>
      <w:r w:rsidRPr="00A904AF">
        <w:rPr>
          <w:rFonts w:cstheme="minorHAnsi"/>
        </w:rPr>
        <w:t>Internal reporting and the functions involved in reviewing findings and acting on them are integral parts of all IOGC’s compliance monitoring processes as described in Section 8.4.</w:t>
      </w:r>
    </w:p>
    <w:p w14:paraId="7CBD0522" w14:textId="77777777" w:rsidR="00D17F60" w:rsidRPr="00A904AF" w:rsidRDefault="00D17F60" w:rsidP="003801A0">
      <w:pPr>
        <w:rPr>
          <w:rFonts w:cstheme="minorHAnsi"/>
        </w:rPr>
      </w:pPr>
      <w:r w:rsidRPr="00A904AF">
        <w:rPr>
          <w:rFonts w:cstheme="minorHAnsi"/>
        </w:rPr>
        <w:t>Internal reporting predominantly originates at the operating business level in terms of reporting up the line on matters related to environmental performance, internal audits, incidents (including near misses and potential non-compliances) and incident investigation.</w:t>
      </w:r>
    </w:p>
    <w:p w14:paraId="7A7AEDD2" w14:textId="685B6AC2" w:rsidR="00D17F60" w:rsidRPr="00A904AF" w:rsidRDefault="00D17F60" w:rsidP="003801A0">
      <w:pPr>
        <w:rPr>
          <w:rFonts w:cstheme="minorHAnsi"/>
        </w:rPr>
      </w:pPr>
      <w:r w:rsidRPr="00A904AF">
        <w:rPr>
          <w:rFonts w:cstheme="minorHAnsi"/>
        </w:rPr>
        <w:t>Internal reporting is also used as a means of sharing experiences and lessons learned.</w:t>
      </w:r>
      <w:r w:rsidR="005C1ABE" w:rsidRPr="00A904AF">
        <w:rPr>
          <w:rFonts w:cstheme="minorHAnsi"/>
        </w:rPr>
        <w:t xml:space="preserve"> </w:t>
      </w:r>
      <w:r w:rsidRPr="00A904AF">
        <w:rPr>
          <w:rFonts w:cstheme="minorHAnsi"/>
        </w:rPr>
        <w:t>For example, incident investigation and reporting typically involves:</w:t>
      </w:r>
    </w:p>
    <w:p w14:paraId="590296E3" w14:textId="77777777" w:rsidR="00D17F60" w:rsidRPr="00A904AF" w:rsidRDefault="00D17F60" w:rsidP="00D31DB6">
      <w:pPr>
        <w:pStyle w:val="ListParagraph"/>
        <w:numPr>
          <w:ilvl w:val="0"/>
          <w:numId w:val="103"/>
        </w:numPr>
        <w:rPr>
          <w:rFonts w:cstheme="minorHAnsi"/>
        </w:rPr>
      </w:pPr>
      <w:r w:rsidRPr="00A904AF">
        <w:rPr>
          <w:rFonts w:cstheme="minorHAnsi"/>
        </w:rPr>
        <w:t>identifying, recording and reporting an incident;</w:t>
      </w:r>
    </w:p>
    <w:p w14:paraId="53635735" w14:textId="77777777" w:rsidR="00D17F60" w:rsidRPr="00A904AF" w:rsidRDefault="00D17F60" w:rsidP="00D31DB6">
      <w:pPr>
        <w:pStyle w:val="ListParagraph"/>
        <w:numPr>
          <w:ilvl w:val="0"/>
          <w:numId w:val="103"/>
        </w:numPr>
        <w:rPr>
          <w:rFonts w:cstheme="minorHAnsi"/>
        </w:rPr>
      </w:pPr>
      <w:r w:rsidRPr="00A904AF">
        <w:rPr>
          <w:rFonts w:cstheme="minorHAnsi"/>
        </w:rPr>
        <w:t>investigating by analysing root causes and trends;</w:t>
      </w:r>
    </w:p>
    <w:p w14:paraId="251576CE" w14:textId="77777777" w:rsidR="00D17F60" w:rsidRPr="00A904AF" w:rsidRDefault="00D17F60" w:rsidP="00D31DB6">
      <w:pPr>
        <w:pStyle w:val="ListParagraph"/>
        <w:numPr>
          <w:ilvl w:val="0"/>
          <w:numId w:val="103"/>
        </w:numPr>
        <w:rPr>
          <w:rFonts w:cstheme="minorHAnsi"/>
        </w:rPr>
      </w:pPr>
      <w:r w:rsidRPr="00A904AF">
        <w:rPr>
          <w:rFonts w:cstheme="minorHAnsi"/>
        </w:rPr>
        <w:t xml:space="preserve">developing corrective actions; and </w:t>
      </w:r>
    </w:p>
    <w:p w14:paraId="437B7B8D" w14:textId="77777777" w:rsidR="00D17F60" w:rsidRPr="00A904AF" w:rsidRDefault="00D17F60" w:rsidP="00D31DB6">
      <w:pPr>
        <w:pStyle w:val="ListParagraph"/>
        <w:numPr>
          <w:ilvl w:val="0"/>
          <w:numId w:val="103"/>
        </w:numPr>
        <w:rPr>
          <w:rFonts w:cstheme="minorHAnsi"/>
        </w:rPr>
      </w:pPr>
      <w:r w:rsidRPr="00A904AF">
        <w:rPr>
          <w:rFonts w:cstheme="minorHAnsi"/>
        </w:rPr>
        <w:t>sharing and adopting relevant lessons learned.</w:t>
      </w:r>
    </w:p>
    <w:p w14:paraId="733FAB55" w14:textId="161B8B77" w:rsidR="00D17F60" w:rsidRPr="00A904AF" w:rsidRDefault="00D17F60" w:rsidP="003801A0">
      <w:pPr>
        <w:pStyle w:val="Heading3"/>
        <w:rPr>
          <w:rFonts w:asciiTheme="minorHAnsi" w:hAnsiTheme="minorHAnsi" w:cstheme="minorHAnsi"/>
        </w:rPr>
      </w:pPr>
      <w:bookmarkStart w:id="424" w:name="_Toc16514838"/>
      <w:bookmarkStart w:id="425" w:name="_Toc31297454"/>
      <w:r w:rsidRPr="00A904AF">
        <w:rPr>
          <w:rFonts w:asciiTheme="minorHAnsi" w:hAnsiTheme="minorHAnsi" w:cstheme="minorHAnsi"/>
        </w:rPr>
        <w:t xml:space="preserve">External </w:t>
      </w:r>
      <w:r w:rsidR="00C5336F" w:rsidRPr="00A904AF">
        <w:rPr>
          <w:rFonts w:asciiTheme="minorHAnsi" w:hAnsiTheme="minorHAnsi" w:cstheme="minorHAnsi"/>
        </w:rPr>
        <w:t>(Public)</w:t>
      </w:r>
      <w:r w:rsidRPr="00A904AF">
        <w:rPr>
          <w:rFonts w:asciiTheme="minorHAnsi" w:hAnsiTheme="minorHAnsi" w:cstheme="minorHAnsi"/>
        </w:rPr>
        <w:t xml:space="preserve"> Reporting</w:t>
      </w:r>
      <w:bookmarkEnd w:id="424"/>
      <w:bookmarkEnd w:id="425"/>
    </w:p>
    <w:p w14:paraId="6C9CD749" w14:textId="663DDEF0" w:rsidR="00D17F60" w:rsidRPr="00A904AF" w:rsidRDefault="00D17F60" w:rsidP="003801A0">
      <w:pPr>
        <w:rPr>
          <w:rFonts w:cstheme="minorHAnsi"/>
        </w:rPr>
      </w:pPr>
      <w:r w:rsidRPr="00A904AF">
        <w:rPr>
          <w:rFonts w:cstheme="minorHAnsi"/>
        </w:rPr>
        <w:t>BP provides externally available reports via the group website and also via some individual country websites.</w:t>
      </w:r>
      <w:r w:rsidR="005C1ABE" w:rsidRPr="00A904AF">
        <w:rPr>
          <w:rFonts w:cstheme="minorHAnsi"/>
        </w:rPr>
        <w:t xml:space="preserve"> </w:t>
      </w:r>
      <w:r w:rsidRPr="00A904AF">
        <w:rPr>
          <w:rFonts w:cstheme="minorHAnsi"/>
        </w:rPr>
        <w:t>At a group level BP reports the targets it sets itself across various environmental and social performance indicators together with its group performance against these targets in both its annual Sustainability Report and in individual indicator reports.</w:t>
      </w:r>
      <w:r w:rsidR="005C1ABE" w:rsidRPr="00A904AF">
        <w:rPr>
          <w:rFonts w:cstheme="minorHAnsi"/>
        </w:rPr>
        <w:t xml:space="preserve"> </w:t>
      </w:r>
      <w:r w:rsidRPr="00A904AF">
        <w:rPr>
          <w:rFonts w:cstheme="minorHAnsi"/>
        </w:rPr>
        <w:t>Other performance-related reporting material is available for some individual country websites.</w:t>
      </w:r>
    </w:p>
    <w:p w14:paraId="57FBEBA7" w14:textId="28B1ACB9" w:rsidR="00D17F60" w:rsidRPr="0085475B" w:rsidRDefault="00D17F60" w:rsidP="003801A0">
      <w:pPr>
        <w:rPr>
          <w:rFonts w:cstheme="minorHAnsi"/>
        </w:rPr>
      </w:pPr>
      <w:r w:rsidRPr="00A904AF">
        <w:rPr>
          <w:rFonts w:cstheme="minorHAnsi"/>
        </w:rPr>
        <w:t>Chevron reports annually on its global environmental and social performance in its Corporate Responsibility Report</w:t>
      </w:r>
      <w:r w:rsidRPr="00D51FA2">
        <w:rPr>
          <w:rStyle w:val="EndnoteReference"/>
          <w:rFonts w:cstheme="minorHAnsi"/>
        </w:rPr>
        <w:endnoteReference w:id="209"/>
      </w:r>
      <w:r w:rsidRPr="00D51FA2">
        <w:rPr>
          <w:rFonts w:cstheme="minorHAnsi"/>
        </w:rPr>
        <w:t xml:space="preserve"> and website area (chevron.com/cr).</w:t>
      </w:r>
      <w:r w:rsidR="005C1ABE" w:rsidRPr="00A904AF">
        <w:rPr>
          <w:rFonts w:cstheme="minorHAnsi"/>
        </w:rPr>
        <w:t xml:space="preserve"> </w:t>
      </w:r>
      <w:r w:rsidRPr="00A904AF">
        <w:rPr>
          <w:rFonts w:cstheme="minorHAnsi"/>
        </w:rPr>
        <w:t>The report is supplemented by specific environmental and social performance data</w:t>
      </w:r>
      <w:r w:rsidRPr="00D51FA2">
        <w:rPr>
          <w:rStyle w:val="EndnoteReference"/>
          <w:rFonts w:cstheme="minorHAnsi"/>
        </w:rPr>
        <w:endnoteReference w:id="210"/>
      </w:r>
      <w:r w:rsidRPr="00D51FA2">
        <w:rPr>
          <w:rFonts w:cstheme="minorHAnsi"/>
        </w:rPr>
        <w:t>.</w:t>
      </w:r>
      <w:r w:rsidR="005C1ABE" w:rsidRPr="00A904AF">
        <w:rPr>
          <w:rFonts w:cstheme="minorHAnsi"/>
        </w:rPr>
        <w:t xml:space="preserve"> </w:t>
      </w:r>
      <w:r w:rsidRPr="00A904AF">
        <w:rPr>
          <w:rFonts w:cstheme="minorHAnsi"/>
        </w:rPr>
        <w:t>In some instances, Chevron reports performance at a project-specific level, e.g.</w:t>
      </w:r>
      <w:r w:rsidR="006B2EA5" w:rsidRPr="00A904AF">
        <w:rPr>
          <w:rFonts w:cstheme="minorHAnsi"/>
        </w:rPr>
        <w:t>,</w:t>
      </w:r>
      <w:r w:rsidRPr="00A904AF">
        <w:rPr>
          <w:rFonts w:cstheme="minorHAnsi"/>
        </w:rPr>
        <w:t xml:space="preserve"> for the Tengizchevroil business in Kazakhstan</w:t>
      </w:r>
      <w:r w:rsidR="00042FA9">
        <w:rPr>
          <w:rFonts w:cstheme="minorHAnsi"/>
        </w:rPr>
        <w:t>.</w:t>
      </w:r>
      <w:r w:rsidRPr="00D51FA2">
        <w:rPr>
          <w:rStyle w:val="EndnoteReference"/>
          <w:rFonts w:cstheme="minorHAnsi"/>
        </w:rPr>
        <w:endnoteReference w:id="211"/>
      </w:r>
      <w:r w:rsidR="005C1ABE" w:rsidRPr="00A904AF">
        <w:rPr>
          <w:rFonts w:cstheme="minorHAnsi"/>
        </w:rPr>
        <w:t xml:space="preserve"> </w:t>
      </w:r>
      <w:r w:rsidRPr="00A904AF">
        <w:rPr>
          <w:rFonts w:cstheme="minorHAnsi"/>
        </w:rPr>
        <w:t>Overall Chevron reports on a variety of environmental and social performance issues, including climate change risk</w:t>
      </w:r>
      <w:r w:rsidR="00AC241A">
        <w:rPr>
          <w:rFonts w:cstheme="minorHAnsi"/>
        </w:rPr>
        <w:t>,</w:t>
      </w:r>
      <w:r w:rsidRPr="00A904AF">
        <w:rPr>
          <w:rFonts w:cstheme="minorHAnsi"/>
        </w:rPr>
        <w:t xml:space="preserve"> and also provides various governance-related policy materials on its website</w:t>
      </w:r>
      <w:r w:rsidR="00042FA9">
        <w:rPr>
          <w:rFonts w:cstheme="minorHAnsi"/>
        </w:rPr>
        <w:t>.</w:t>
      </w:r>
      <w:r w:rsidRPr="00D51FA2">
        <w:rPr>
          <w:rStyle w:val="EndnoteReference"/>
          <w:rFonts w:cstheme="minorHAnsi"/>
        </w:rPr>
        <w:endnoteReference w:id="212"/>
      </w:r>
    </w:p>
    <w:p w14:paraId="768C414D" w14:textId="717078A9" w:rsidR="00D17F60" w:rsidRPr="0085475B" w:rsidRDefault="00D17F60" w:rsidP="003801A0">
      <w:pPr>
        <w:rPr>
          <w:rFonts w:cstheme="minorHAnsi"/>
        </w:rPr>
      </w:pPr>
      <w:r w:rsidRPr="0085475B">
        <w:rPr>
          <w:rFonts w:cstheme="minorHAnsi"/>
        </w:rPr>
        <w:t>Shell has publicly reported on an a</w:t>
      </w:r>
      <w:r w:rsidRPr="00516CBE">
        <w:rPr>
          <w:rFonts w:cstheme="minorHAnsi"/>
        </w:rPr>
        <w:t>nnual ba</w:t>
      </w:r>
      <w:r w:rsidRPr="004B7FE6">
        <w:rPr>
          <w:rFonts w:cstheme="minorHAnsi"/>
        </w:rPr>
        <w:t xml:space="preserve">sis in its Sustainability Report on its progress in contributing to sustainable development for the </w:t>
      </w:r>
      <w:r w:rsidRPr="008B03E8">
        <w:rPr>
          <w:rFonts w:cstheme="minorHAnsi"/>
        </w:rPr>
        <w:t>past 22 years.</w:t>
      </w:r>
      <w:r w:rsidR="005C1ABE" w:rsidRPr="00A904AF">
        <w:rPr>
          <w:rFonts w:cstheme="minorHAnsi"/>
        </w:rPr>
        <w:t xml:space="preserve"> </w:t>
      </w:r>
      <w:r w:rsidRPr="00A904AF">
        <w:rPr>
          <w:rFonts w:cstheme="minorHAnsi"/>
        </w:rPr>
        <w:t>All reports are available for download and are also available in local language versions</w:t>
      </w:r>
      <w:r w:rsidR="00042FA9">
        <w:rPr>
          <w:rFonts w:cstheme="minorHAnsi"/>
        </w:rPr>
        <w:t>.</w:t>
      </w:r>
      <w:r w:rsidRPr="00D51FA2">
        <w:rPr>
          <w:rStyle w:val="EndnoteReference"/>
          <w:rFonts w:cstheme="minorHAnsi"/>
        </w:rPr>
        <w:endnoteReference w:id="213"/>
      </w:r>
    </w:p>
    <w:p w14:paraId="7DB22CCB" w14:textId="77777777" w:rsidR="00D17F60" w:rsidRPr="004B7FE6" w:rsidRDefault="00D17F60" w:rsidP="003801A0">
      <w:pPr>
        <w:pStyle w:val="Heading3"/>
        <w:rPr>
          <w:rFonts w:asciiTheme="minorHAnsi" w:hAnsiTheme="minorHAnsi" w:cstheme="minorHAnsi"/>
        </w:rPr>
      </w:pPr>
      <w:bookmarkStart w:id="426" w:name="_Toc16514839"/>
      <w:bookmarkStart w:id="427" w:name="_Toc31297455"/>
      <w:r w:rsidRPr="00516CBE">
        <w:rPr>
          <w:rFonts w:asciiTheme="minorHAnsi" w:hAnsiTheme="minorHAnsi" w:cstheme="minorHAnsi"/>
        </w:rPr>
        <w:t>Scope and Transparency of Reporting</w:t>
      </w:r>
      <w:bookmarkEnd w:id="426"/>
      <w:bookmarkEnd w:id="427"/>
    </w:p>
    <w:p w14:paraId="376D5179" w14:textId="16691003" w:rsidR="00D17F60" w:rsidRPr="00A904AF" w:rsidRDefault="00D17F60" w:rsidP="003801A0">
      <w:pPr>
        <w:rPr>
          <w:rFonts w:cstheme="minorHAnsi"/>
        </w:rPr>
      </w:pPr>
      <w:r w:rsidRPr="008B03E8">
        <w:rPr>
          <w:rFonts w:cstheme="minorHAnsi"/>
        </w:rPr>
        <w:t>The m</w:t>
      </w:r>
      <w:r w:rsidRPr="00DD63D4">
        <w:rPr>
          <w:rFonts w:cstheme="minorHAnsi"/>
        </w:rPr>
        <w:t>ajority of publicly available reporting by IOGCs is to do w</w:t>
      </w:r>
      <w:r w:rsidRPr="00042FA9">
        <w:rPr>
          <w:rFonts w:cstheme="minorHAnsi"/>
        </w:rPr>
        <w:t>ith group level performance against key environm</w:t>
      </w:r>
      <w:r w:rsidRPr="00A904AF">
        <w:rPr>
          <w:rFonts w:cstheme="minorHAnsi"/>
        </w:rPr>
        <w:t>ental and social indicators and is done in accordance with the guidance and standards of reporting widely applied in the sector as noted above.</w:t>
      </w:r>
      <w:r w:rsidR="005C1ABE" w:rsidRPr="00A904AF">
        <w:rPr>
          <w:rFonts w:cstheme="minorHAnsi"/>
        </w:rPr>
        <w:t xml:space="preserve"> </w:t>
      </w:r>
      <w:r w:rsidRPr="00A904AF">
        <w:rPr>
          <w:rFonts w:cstheme="minorHAnsi"/>
        </w:rPr>
        <w:t>However, there tends to be less reporting of individual operational performance.</w:t>
      </w:r>
      <w:r w:rsidR="005C1ABE" w:rsidRPr="00A904AF">
        <w:rPr>
          <w:rFonts w:cstheme="minorHAnsi"/>
        </w:rPr>
        <w:t xml:space="preserve"> </w:t>
      </w:r>
      <w:r w:rsidRPr="00A904AF">
        <w:rPr>
          <w:rFonts w:cstheme="minorHAnsi"/>
        </w:rPr>
        <w:t>This is in part because in many places where they operate (e.g.</w:t>
      </w:r>
      <w:r w:rsidR="006B2EA5" w:rsidRPr="00A904AF">
        <w:rPr>
          <w:rFonts w:cstheme="minorHAnsi"/>
        </w:rPr>
        <w:t>,</w:t>
      </w:r>
      <w:r w:rsidRPr="00A904AF">
        <w:rPr>
          <w:rFonts w:cstheme="minorHAnsi"/>
        </w:rPr>
        <w:t xml:space="preserve"> UK, USA) IOGCs do so in a heavily regulated setting and data on </w:t>
      </w:r>
      <w:r w:rsidR="00AC241A">
        <w:rPr>
          <w:rFonts w:cstheme="minorHAnsi"/>
        </w:rPr>
        <w:t>their</w:t>
      </w:r>
      <w:r w:rsidR="00AC241A" w:rsidRPr="00A904AF">
        <w:rPr>
          <w:rFonts w:cstheme="minorHAnsi"/>
        </w:rPr>
        <w:t xml:space="preserve"> </w:t>
      </w:r>
      <w:r w:rsidRPr="00A904AF">
        <w:rPr>
          <w:rFonts w:cstheme="minorHAnsi"/>
        </w:rPr>
        <w:t>environmental performance will generally be available locally from regulatory sources and on the public record.</w:t>
      </w:r>
    </w:p>
    <w:p w14:paraId="77DB4DD2" w14:textId="77777777" w:rsidR="00D17F60" w:rsidRPr="00A904AF" w:rsidRDefault="00D17F60" w:rsidP="003801A0">
      <w:pPr>
        <w:rPr>
          <w:rFonts w:cstheme="minorHAnsi"/>
        </w:rPr>
      </w:pPr>
      <w:r w:rsidRPr="00A904AF">
        <w:rPr>
          <w:rFonts w:cstheme="minorHAnsi"/>
        </w:rPr>
        <w:t>Generally, IOGCs only publish the results of self-monitoring and external audits at a facility/project level for a lender-funded project or if it was a host-country requirement.</w:t>
      </w:r>
    </w:p>
    <w:p w14:paraId="33455A57"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BP</w:t>
      </w:r>
    </w:p>
    <w:p w14:paraId="06A78890" w14:textId="77777777" w:rsidR="00D17F60" w:rsidRPr="00A904AF" w:rsidRDefault="00D17F60" w:rsidP="003801A0">
      <w:pPr>
        <w:rPr>
          <w:rFonts w:cstheme="minorHAnsi"/>
        </w:rPr>
      </w:pPr>
      <w:r w:rsidRPr="00A904AF">
        <w:rPr>
          <w:rFonts w:cstheme="minorHAnsi"/>
        </w:rPr>
        <w:t>At a group level, BP reports the targets it sets itself across various environmental and social performance indicators that include:</w:t>
      </w:r>
    </w:p>
    <w:p w14:paraId="642E9E54" w14:textId="5797EE19" w:rsidR="00D17F60" w:rsidRPr="0085475B" w:rsidRDefault="00D17F60" w:rsidP="003801A0">
      <w:pPr>
        <w:pStyle w:val="ListParagraph"/>
        <w:numPr>
          <w:ilvl w:val="0"/>
          <w:numId w:val="87"/>
        </w:numPr>
        <w:rPr>
          <w:rFonts w:cstheme="minorHAnsi"/>
        </w:rPr>
      </w:pPr>
      <w:r w:rsidRPr="00A904AF">
        <w:rPr>
          <w:rFonts w:cstheme="minorHAnsi"/>
        </w:rPr>
        <w:t>greenhouse gas emissions</w:t>
      </w:r>
      <w:r w:rsidR="00042FA9">
        <w:rPr>
          <w:rFonts w:cstheme="minorHAnsi"/>
        </w:rPr>
        <w:t>;</w:t>
      </w:r>
      <w:r w:rsidRPr="00D51FA2">
        <w:rPr>
          <w:rStyle w:val="EndnoteReference"/>
          <w:rFonts w:cstheme="minorHAnsi"/>
        </w:rPr>
        <w:endnoteReference w:id="214"/>
      </w:r>
      <w:r w:rsidRPr="00D51FA2">
        <w:rPr>
          <w:rFonts w:cstheme="minorHAnsi"/>
        </w:rPr>
        <w:t xml:space="preserve"> </w:t>
      </w:r>
    </w:p>
    <w:p w14:paraId="6B7CE82F" w14:textId="6B487413" w:rsidR="00D17F60" w:rsidRPr="004B7FE6" w:rsidRDefault="00D17F60" w:rsidP="003801A0">
      <w:pPr>
        <w:pStyle w:val="ListParagraph"/>
        <w:numPr>
          <w:ilvl w:val="0"/>
          <w:numId w:val="87"/>
        </w:numPr>
        <w:rPr>
          <w:rFonts w:cstheme="minorHAnsi"/>
        </w:rPr>
      </w:pPr>
      <w:r w:rsidRPr="00516CBE">
        <w:rPr>
          <w:rFonts w:cstheme="minorHAnsi"/>
        </w:rPr>
        <w:t>freshwater withdrawal, consumption intensity (ton</w:t>
      </w:r>
      <w:r w:rsidR="00AC241A">
        <w:rPr>
          <w:rFonts w:cstheme="minorHAnsi"/>
        </w:rPr>
        <w:t>s</w:t>
      </w:r>
      <w:r w:rsidRPr="00516CBE">
        <w:rPr>
          <w:rFonts w:cstheme="minorHAnsi"/>
        </w:rPr>
        <w:t xml:space="preserve"> water/ton</w:t>
      </w:r>
      <w:r w:rsidR="00AC241A">
        <w:rPr>
          <w:rFonts w:cstheme="minorHAnsi"/>
        </w:rPr>
        <w:t>s</w:t>
      </w:r>
      <w:r w:rsidRPr="00516CBE">
        <w:rPr>
          <w:rFonts w:cstheme="minorHAnsi"/>
        </w:rPr>
        <w:t xml:space="preserve"> production); </w:t>
      </w:r>
    </w:p>
    <w:p w14:paraId="31E453F4" w14:textId="26A1A154" w:rsidR="00D17F60" w:rsidRPr="00A904AF" w:rsidRDefault="00D17F60" w:rsidP="003801A0">
      <w:pPr>
        <w:pStyle w:val="ListParagraph"/>
        <w:numPr>
          <w:ilvl w:val="0"/>
          <w:numId w:val="87"/>
        </w:numPr>
        <w:rPr>
          <w:rFonts w:cstheme="minorHAnsi"/>
        </w:rPr>
      </w:pPr>
      <w:r w:rsidRPr="008B03E8">
        <w:rPr>
          <w:rFonts w:cstheme="minorHAnsi"/>
        </w:rPr>
        <w:t>discharges to water (</w:t>
      </w:r>
      <w:r w:rsidRPr="00DD63D4">
        <w:rPr>
          <w:rFonts w:cstheme="minorHAnsi"/>
        </w:rPr>
        <w:t>upst</w:t>
      </w:r>
      <w:r w:rsidRPr="00042FA9">
        <w:rPr>
          <w:rFonts w:cstheme="minorHAnsi"/>
        </w:rPr>
        <w:t>ream,</w:t>
      </w:r>
      <w:r w:rsidRPr="00A904AF">
        <w:rPr>
          <w:rFonts w:cstheme="minorHAnsi"/>
        </w:rPr>
        <w:t xml:space="preserve"> and refining and chemicals businesses), mass of produced water managed per unit mass of production, wastewater treatment measured as chemical oxygen demand;</w:t>
      </w:r>
    </w:p>
    <w:p w14:paraId="1F757B4E" w14:textId="47AAC114" w:rsidR="00D17F60" w:rsidRPr="00A904AF" w:rsidRDefault="00D17F60" w:rsidP="003801A0">
      <w:pPr>
        <w:pStyle w:val="ListParagraph"/>
        <w:numPr>
          <w:ilvl w:val="0"/>
          <w:numId w:val="87"/>
        </w:numPr>
        <w:rPr>
          <w:rFonts w:cstheme="minorHAnsi"/>
        </w:rPr>
      </w:pPr>
      <w:r w:rsidRPr="00A904AF">
        <w:rPr>
          <w:rFonts w:cstheme="minorHAnsi"/>
        </w:rPr>
        <w:t xml:space="preserve">emissions to air </w:t>
      </w:r>
      <w:r w:rsidR="00AC241A">
        <w:rPr>
          <w:rFonts w:cstheme="minorHAnsi"/>
        </w:rPr>
        <w:t xml:space="preserve">of </w:t>
      </w:r>
      <w:r w:rsidRPr="00A904AF">
        <w:rPr>
          <w:rFonts w:cstheme="minorHAnsi"/>
        </w:rPr>
        <w:t xml:space="preserve">nitrogen oxides, sulphur oxides, non-methane hydrocarbons; </w:t>
      </w:r>
    </w:p>
    <w:p w14:paraId="790813A2" w14:textId="77777777" w:rsidR="00D17F60" w:rsidRPr="00A904AF" w:rsidRDefault="00D17F60" w:rsidP="003801A0">
      <w:pPr>
        <w:pStyle w:val="ListParagraph"/>
        <w:numPr>
          <w:ilvl w:val="0"/>
          <w:numId w:val="87"/>
        </w:numPr>
        <w:rPr>
          <w:rFonts w:cstheme="minorHAnsi"/>
        </w:rPr>
      </w:pPr>
      <w:r w:rsidRPr="00A904AF">
        <w:rPr>
          <w:rFonts w:cstheme="minorHAnsi"/>
        </w:rPr>
        <w:t xml:space="preserve">environmental expenditure; and </w:t>
      </w:r>
    </w:p>
    <w:p w14:paraId="45E625D0" w14:textId="77777777" w:rsidR="00D17F60" w:rsidRPr="00A904AF" w:rsidRDefault="00D17F60" w:rsidP="003801A0">
      <w:pPr>
        <w:pStyle w:val="ListParagraph"/>
        <w:numPr>
          <w:ilvl w:val="0"/>
          <w:numId w:val="87"/>
        </w:numPr>
        <w:rPr>
          <w:rFonts w:cstheme="minorHAnsi"/>
        </w:rPr>
      </w:pPr>
      <w:r w:rsidRPr="00A904AF">
        <w:rPr>
          <w:rFonts w:cstheme="minorHAnsi"/>
        </w:rPr>
        <w:t>environmental and safety fines.</w:t>
      </w:r>
    </w:p>
    <w:p w14:paraId="29456F0F" w14:textId="3F12A42F" w:rsidR="00D17F60" w:rsidRPr="0085475B" w:rsidRDefault="00D17F60" w:rsidP="003801A0">
      <w:pPr>
        <w:rPr>
          <w:rFonts w:cstheme="minorHAnsi"/>
        </w:rPr>
      </w:pPr>
      <w:r w:rsidRPr="00A904AF">
        <w:rPr>
          <w:rFonts w:cstheme="minorHAnsi"/>
        </w:rPr>
        <w:t>BP reports its group performance against these targets in its annual Sustainability Report</w:t>
      </w:r>
      <w:r w:rsidR="00042FA9">
        <w:rPr>
          <w:rFonts w:cstheme="minorHAnsi"/>
        </w:rPr>
        <w:t>.</w:t>
      </w:r>
      <w:r w:rsidRPr="00D51FA2">
        <w:rPr>
          <w:rStyle w:val="EndnoteReference"/>
          <w:rFonts w:cstheme="minorHAnsi"/>
        </w:rPr>
        <w:endnoteReference w:id="215"/>
      </w:r>
      <w:r w:rsidRPr="00D51FA2">
        <w:rPr>
          <w:rFonts w:cstheme="minorHAnsi"/>
        </w:rPr>
        <w:t xml:space="preserve"> </w:t>
      </w:r>
    </w:p>
    <w:p w14:paraId="67C26BC3" w14:textId="0D39E175" w:rsidR="00D17F60" w:rsidRPr="00A904AF" w:rsidRDefault="00D17F60" w:rsidP="003801A0">
      <w:pPr>
        <w:rPr>
          <w:rFonts w:cstheme="minorHAnsi"/>
        </w:rPr>
      </w:pPr>
      <w:r w:rsidRPr="00516CBE">
        <w:rPr>
          <w:rFonts w:cstheme="minorHAnsi"/>
        </w:rPr>
        <w:t>There are exceptions to reporting being limited to overall group performance.</w:t>
      </w:r>
      <w:r w:rsidR="005C1ABE" w:rsidRPr="00A904AF">
        <w:rPr>
          <w:rFonts w:cstheme="minorHAnsi"/>
        </w:rPr>
        <w:t xml:space="preserve"> </w:t>
      </w:r>
      <w:r w:rsidRPr="00A904AF">
        <w:rPr>
          <w:rFonts w:cstheme="minorHAnsi"/>
        </w:rPr>
        <w:t>For example, extensive reporting is provided on BP’s operations in Azerbaijan</w:t>
      </w:r>
      <w:r w:rsidRPr="00D51FA2">
        <w:rPr>
          <w:rStyle w:val="EndnoteReference"/>
          <w:rFonts w:cstheme="minorHAnsi"/>
        </w:rPr>
        <w:endnoteReference w:id="216"/>
      </w:r>
      <w:r w:rsidRPr="00D51FA2">
        <w:rPr>
          <w:rFonts w:cstheme="minorHAnsi"/>
        </w:rPr>
        <w:t xml:space="preserve"> and for the Baku-Tbilisi-Ceyhan Pipeline Project.</w:t>
      </w:r>
      <w:r w:rsidR="005C1ABE" w:rsidRPr="00A904AF">
        <w:rPr>
          <w:rFonts w:cstheme="minorHAnsi"/>
        </w:rPr>
        <w:t xml:space="preserve"> </w:t>
      </w:r>
      <w:r w:rsidRPr="00A904AF">
        <w:rPr>
          <w:rFonts w:cstheme="minorHAnsi"/>
        </w:rPr>
        <w:t>However, it should be noted that the extensive public reporting of the findings of monitoring, including independent audits and NGO reporting for these projects</w:t>
      </w:r>
      <w:r w:rsidR="00AC241A">
        <w:rPr>
          <w:rFonts w:cstheme="minorHAnsi"/>
        </w:rPr>
        <w:t>,</w:t>
      </w:r>
      <w:r w:rsidRPr="00A904AF">
        <w:rPr>
          <w:rFonts w:cstheme="minorHAnsi"/>
        </w:rPr>
        <w:t xml:space="preserve"> was largely driven by the requirements of international lenders.</w:t>
      </w:r>
    </w:p>
    <w:p w14:paraId="28AD0576"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Chevron</w:t>
      </w:r>
    </w:p>
    <w:p w14:paraId="10B74FBE" w14:textId="77777777" w:rsidR="00D17F60" w:rsidRPr="00A904AF" w:rsidRDefault="00D17F60" w:rsidP="003801A0">
      <w:pPr>
        <w:rPr>
          <w:rFonts w:cstheme="minorHAnsi"/>
        </w:rPr>
      </w:pPr>
      <w:r w:rsidRPr="00A904AF">
        <w:rPr>
          <w:rFonts w:cstheme="minorHAnsi"/>
        </w:rPr>
        <w:t>The scope of Chevron’s global Corporate Responsibility Reporting covers the full range of environmental and social topics advocated by industry guidance.</w:t>
      </w:r>
    </w:p>
    <w:p w14:paraId="637AF7A0" w14:textId="77777777" w:rsidR="00D17F60" w:rsidRPr="00A904AF" w:rsidRDefault="00D17F60" w:rsidP="003801A0">
      <w:pPr>
        <w:rPr>
          <w:rFonts w:cstheme="minorHAnsi"/>
        </w:rPr>
      </w:pPr>
      <w:r w:rsidRPr="00A904AF">
        <w:rPr>
          <w:rFonts w:cstheme="minorHAnsi"/>
        </w:rPr>
        <w:t>The Corporate Responsibility Report highlights how Chevron goes about its environmental management practices, issues it is focusing on and its performance for a range of parameters that include:</w:t>
      </w:r>
    </w:p>
    <w:p w14:paraId="7F7A9986" w14:textId="77777777" w:rsidR="00D17F60" w:rsidRPr="00A904AF" w:rsidRDefault="00D17F60" w:rsidP="00D31DB6">
      <w:pPr>
        <w:pStyle w:val="ListParagraph"/>
        <w:numPr>
          <w:ilvl w:val="0"/>
          <w:numId w:val="102"/>
        </w:numPr>
        <w:rPr>
          <w:rFonts w:cstheme="minorHAnsi"/>
        </w:rPr>
      </w:pPr>
      <w:r w:rsidRPr="00A904AF">
        <w:rPr>
          <w:rFonts w:cstheme="minorHAnsi"/>
        </w:rPr>
        <w:t>accidental releases;</w:t>
      </w:r>
    </w:p>
    <w:p w14:paraId="1D60B92B" w14:textId="77777777" w:rsidR="00D17F60" w:rsidRPr="00A904AF" w:rsidRDefault="00D17F60" w:rsidP="00D31DB6">
      <w:pPr>
        <w:pStyle w:val="ListParagraph"/>
        <w:numPr>
          <w:ilvl w:val="0"/>
          <w:numId w:val="102"/>
        </w:numPr>
        <w:rPr>
          <w:rFonts w:cstheme="minorHAnsi"/>
        </w:rPr>
      </w:pPr>
      <w:r w:rsidRPr="00A904AF">
        <w:rPr>
          <w:rFonts w:cstheme="minorHAnsi"/>
        </w:rPr>
        <w:t>water use;</w:t>
      </w:r>
    </w:p>
    <w:p w14:paraId="22AC7A78" w14:textId="008B0CB1" w:rsidR="00D17F60" w:rsidRPr="00A904AF" w:rsidRDefault="00D17F60" w:rsidP="00D31DB6">
      <w:pPr>
        <w:pStyle w:val="ListParagraph"/>
        <w:numPr>
          <w:ilvl w:val="0"/>
          <w:numId w:val="102"/>
        </w:numPr>
        <w:rPr>
          <w:rFonts w:cstheme="minorHAnsi"/>
        </w:rPr>
      </w:pPr>
      <w:r w:rsidRPr="00A904AF">
        <w:rPr>
          <w:rFonts w:cstheme="minorHAnsi"/>
        </w:rPr>
        <w:t>wastewater discharges;</w:t>
      </w:r>
    </w:p>
    <w:p w14:paraId="4DE30AE2" w14:textId="77777777" w:rsidR="00D17F60" w:rsidRPr="00A904AF" w:rsidRDefault="00D17F60" w:rsidP="00D31DB6">
      <w:pPr>
        <w:pStyle w:val="ListParagraph"/>
        <w:numPr>
          <w:ilvl w:val="0"/>
          <w:numId w:val="102"/>
        </w:numPr>
        <w:rPr>
          <w:rFonts w:cstheme="minorHAnsi"/>
        </w:rPr>
      </w:pPr>
      <w:r w:rsidRPr="00A904AF">
        <w:rPr>
          <w:rFonts w:cstheme="minorHAnsi"/>
        </w:rPr>
        <w:t>greenhouse gas emissions;</w:t>
      </w:r>
    </w:p>
    <w:p w14:paraId="1A257046" w14:textId="77777777" w:rsidR="00D17F60" w:rsidRPr="00A904AF" w:rsidRDefault="00D17F60" w:rsidP="00D31DB6">
      <w:pPr>
        <w:pStyle w:val="ListParagraph"/>
        <w:numPr>
          <w:ilvl w:val="0"/>
          <w:numId w:val="102"/>
        </w:numPr>
        <w:rPr>
          <w:rFonts w:cstheme="minorHAnsi"/>
        </w:rPr>
      </w:pPr>
      <w:r w:rsidRPr="00A904AF">
        <w:rPr>
          <w:rFonts w:cstheme="minorHAnsi"/>
        </w:rPr>
        <w:t>energy use and efficiency;</w:t>
      </w:r>
    </w:p>
    <w:p w14:paraId="2950DDAF" w14:textId="77777777" w:rsidR="00D17F60" w:rsidRPr="00A904AF" w:rsidRDefault="00D17F60" w:rsidP="00D31DB6">
      <w:pPr>
        <w:pStyle w:val="ListParagraph"/>
        <w:numPr>
          <w:ilvl w:val="0"/>
          <w:numId w:val="102"/>
        </w:numPr>
        <w:rPr>
          <w:rFonts w:cstheme="minorHAnsi"/>
        </w:rPr>
      </w:pPr>
      <w:r w:rsidRPr="00A904AF">
        <w:rPr>
          <w:rFonts w:cstheme="minorHAnsi"/>
        </w:rPr>
        <w:t>emissions to air;</w:t>
      </w:r>
    </w:p>
    <w:p w14:paraId="1E555B84" w14:textId="77777777" w:rsidR="00D17F60" w:rsidRPr="00A904AF" w:rsidRDefault="00D17F60" w:rsidP="00D31DB6">
      <w:pPr>
        <w:pStyle w:val="ListParagraph"/>
        <w:numPr>
          <w:ilvl w:val="0"/>
          <w:numId w:val="102"/>
        </w:numPr>
        <w:rPr>
          <w:rFonts w:cstheme="minorHAnsi"/>
        </w:rPr>
      </w:pPr>
      <w:r w:rsidRPr="00A904AF">
        <w:rPr>
          <w:rFonts w:cstheme="minorHAnsi"/>
        </w:rPr>
        <w:t>solid wastes; and</w:t>
      </w:r>
    </w:p>
    <w:p w14:paraId="4BA4A1BB" w14:textId="77777777" w:rsidR="00D17F60" w:rsidRPr="00A904AF" w:rsidRDefault="00D17F60" w:rsidP="00D31DB6">
      <w:pPr>
        <w:pStyle w:val="ListParagraph"/>
        <w:numPr>
          <w:ilvl w:val="0"/>
          <w:numId w:val="102"/>
        </w:numPr>
        <w:rPr>
          <w:rFonts w:cstheme="minorHAnsi"/>
        </w:rPr>
      </w:pPr>
      <w:r w:rsidRPr="00A904AF">
        <w:rPr>
          <w:rFonts w:cstheme="minorHAnsi"/>
        </w:rPr>
        <w:t>environmental fines and settlements.</w:t>
      </w:r>
    </w:p>
    <w:p w14:paraId="05DD676B" w14:textId="717284D7" w:rsidR="00D17F60" w:rsidRPr="0085475B" w:rsidRDefault="00D17F60" w:rsidP="003801A0">
      <w:pPr>
        <w:rPr>
          <w:rFonts w:cstheme="minorHAnsi"/>
        </w:rPr>
      </w:pPr>
      <w:r w:rsidRPr="00A904AF">
        <w:rPr>
          <w:rFonts w:cstheme="minorHAnsi"/>
        </w:rPr>
        <w:t>The report also provides links to supplementary annual reporting on the website where it is possible to drill down further into the performance data</w:t>
      </w:r>
      <w:r w:rsidR="00042FA9">
        <w:rPr>
          <w:rFonts w:cstheme="minorHAnsi"/>
        </w:rPr>
        <w:t>.</w:t>
      </w:r>
      <w:r w:rsidRPr="00D51FA2">
        <w:rPr>
          <w:rStyle w:val="EndnoteReference"/>
          <w:rFonts w:cstheme="minorHAnsi"/>
        </w:rPr>
        <w:endnoteReference w:id="217"/>
      </w:r>
    </w:p>
    <w:p w14:paraId="19D5173D" w14:textId="128B2479" w:rsidR="00D17F60" w:rsidRPr="0085475B" w:rsidRDefault="00D17F60" w:rsidP="003801A0">
      <w:pPr>
        <w:rPr>
          <w:rFonts w:cstheme="minorHAnsi"/>
        </w:rPr>
      </w:pPr>
      <w:r w:rsidRPr="00516CBE">
        <w:rPr>
          <w:rFonts w:cstheme="minorHAnsi"/>
        </w:rPr>
        <w:t>In terms o</w:t>
      </w:r>
      <w:r w:rsidRPr="004B7FE6">
        <w:rPr>
          <w:rFonts w:cstheme="minorHAnsi"/>
        </w:rPr>
        <w:t xml:space="preserve">f </w:t>
      </w:r>
      <w:r w:rsidRPr="008B03E8">
        <w:rPr>
          <w:rFonts w:cstheme="minorHAnsi"/>
        </w:rPr>
        <w:t xml:space="preserve">the E&amp;S performance of individual projects </w:t>
      </w:r>
      <w:r w:rsidRPr="00DD63D4">
        <w:rPr>
          <w:rFonts w:cstheme="minorHAnsi"/>
        </w:rPr>
        <w:t>or operating units the scope and transparency of reporting is largely dri</w:t>
      </w:r>
      <w:r w:rsidRPr="00A904AF">
        <w:rPr>
          <w:rFonts w:cstheme="minorHAnsi"/>
        </w:rPr>
        <w:t>ven by the requirements of the host country.</w:t>
      </w:r>
      <w:r w:rsidR="005C1ABE" w:rsidRPr="00A904AF">
        <w:rPr>
          <w:rFonts w:cstheme="minorHAnsi"/>
        </w:rPr>
        <w:t xml:space="preserve"> </w:t>
      </w:r>
      <w:r w:rsidRPr="00A904AF">
        <w:rPr>
          <w:rFonts w:cstheme="minorHAnsi"/>
        </w:rPr>
        <w:t>A good example of this is for the Wheatstone project in Australia</w:t>
      </w:r>
      <w:r w:rsidR="00AC241A">
        <w:rPr>
          <w:rFonts w:cstheme="minorHAnsi"/>
        </w:rPr>
        <w:t>,</w:t>
      </w:r>
      <w:r w:rsidRPr="00A904AF">
        <w:rPr>
          <w:rFonts w:cstheme="minorHAnsi"/>
        </w:rPr>
        <w:t xml:space="preserve"> which provides a large amount of accessible and detailed documentation on environmental and social aspects of the project, </w:t>
      </w:r>
      <w:r w:rsidR="00AC241A">
        <w:rPr>
          <w:rFonts w:cstheme="minorHAnsi"/>
        </w:rPr>
        <w:t>its</w:t>
      </w:r>
      <w:r w:rsidR="00AC241A" w:rsidRPr="00A904AF">
        <w:rPr>
          <w:rFonts w:cstheme="minorHAnsi"/>
        </w:rPr>
        <w:t xml:space="preserve"> </w:t>
      </w:r>
      <w:r w:rsidRPr="00A904AF">
        <w:rPr>
          <w:rFonts w:cstheme="minorHAnsi"/>
        </w:rPr>
        <w:t>management and compliance assessment reporting</w:t>
      </w:r>
      <w:r w:rsidR="00042FA9">
        <w:rPr>
          <w:rFonts w:cstheme="minorHAnsi"/>
        </w:rPr>
        <w:t>.</w:t>
      </w:r>
      <w:r w:rsidRPr="00516CBE">
        <w:rPr>
          <w:rStyle w:val="EndnoteReference"/>
          <w:rFonts w:cstheme="minorHAnsi"/>
        </w:rPr>
        <w:endnoteReference w:id="218"/>
      </w:r>
    </w:p>
    <w:p w14:paraId="1EE94ED0" w14:textId="77777777" w:rsidR="00D17F60" w:rsidRPr="004B7FE6" w:rsidRDefault="00D17F60" w:rsidP="003801A0">
      <w:pPr>
        <w:pStyle w:val="Heading4"/>
        <w:rPr>
          <w:rFonts w:asciiTheme="minorHAnsi" w:hAnsiTheme="minorHAnsi" w:cstheme="minorHAnsi"/>
        </w:rPr>
      </w:pPr>
      <w:r w:rsidRPr="00516CBE">
        <w:rPr>
          <w:rFonts w:asciiTheme="minorHAnsi" w:hAnsiTheme="minorHAnsi" w:cstheme="minorHAnsi"/>
        </w:rPr>
        <w:t>Shell</w:t>
      </w:r>
    </w:p>
    <w:p w14:paraId="77813842" w14:textId="3388EAFD" w:rsidR="00D17F60" w:rsidRPr="0085475B" w:rsidRDefault="00D17F60" w:rsidP="003801A0">
      <w:pPr>
        <w:rPr>
          <w:rFonts w:cstheme="minorHAnsi"/>
        </w:rPr>
      </w:pPr>
      <w:r w:rsidRPr="008B03E8">
        <w:rPr>
          <w:rFonts w:cstheme="minorHAnsi"/>
        </w:rPr>
        <w:t>Shell reports at a global level on its environmental and social performance on an annua</w:t>
      </w:r>
      <w:r w:rsidRPr="00DD63D4">
        <w:rPr>
          <w:rFonts w:cstheme="minorHAnsi"/>
        </w:rPr>
        <w:t>l basis in its Sustainability Report</w:t>
      </w:r>
      <w:r w:rsidR="00042FA9">
        <w:rPr>
          <w:rFonts w:cstheme="minorHAnsi"/>
        </w:rPr>
        <w:t>.</w:t>
      </w:r>
      <w:r w:rsidRPr="00D51FA2">
        <w:rPr>
          <w:rStyle w:val="EndnoteReference"/>
          <w:rFonts w:cstheme="minorHAnsi"/>
        </w:rPr>
        <w:endnoteReference w:id="219"/>
      </w:r>
      <w:r w:rsidRPr="00A904AF">
        <w:rPr>
          <w:rFonts w:cstheme="minorHAnsi"/>
        </w:rPr>
        <w:t xml:space="preserve"> Reporting is against a wide range of environmental and social indicators and the reporting is supported by interactive charts and downloads</w:t>
      </w:r>
      <w:r w:rsidR="00042FA9">
        <w:rPr>
          <w:rFonts w:cstheme="minorHAnsi"/>
        </w:rPr>
        <w:t>.</w:t>
      </w:r>
      <w:r w:rsidRPr="00D51FA2">
        <w:rPr>
          <w:rStyle w:val="EndnoteReference"/>
          <w:rFonts w:cstheme="minorHAnsi"/>
        </w:rPr>
        <w:endnoteReference w:id="220"/>
      </w:r>
      <w:r w:rsidRPr="00D51FA2">
        <w:rPr>
          <w:rFonts w:cstheme="minorHAnsi"/>
        </w:rPr>
        <w:t xml:space="preserve"> </w:t>
      </w:r>
    </w:p>
    <w:p w14:paraId="33582CBF" w14:textId="26ABC84C" w:rsidR="00D17F60" w:rsidRPr="0085475B" w:rsidRDefault="00D17F60" w:rsidP="003801A0">
      <w:pPr>
        <w:rPr>
          <w:rFonts w:cstheme="minorHAnsi"/>
        </w:rPr>
      </w:pPr>
      <w:r w:rsidRPr="00516CBE">
        <w:rPr>
          <w:rFonts w:cstheme="minorHAnsi"/>
        </w:rPr>
        <w:t>Shell is committed to public reporting on its activities in areas of nat</w:t>
      </w:r>
      <w:r w:rsidRPr="004B7FE6">
        <w:rPr>
          <w:rFonts w:cstheme="minorHAnsi"/>
        </w:rPr>
        <w:t xml:space="preserve">ure conservation value classified </w:t>
      </w:r>
      <w:r w:rsidRPr="008B03E8">
        <w:rPr>
          <w:rFonts w:cstheme="minorHAnsi"/>
        </w:rPr>
        <w:t>by t</w:t>
      </w:r>
      <w:r w:rsidRPr="00DD63D4">
        <w:rPr>
          <w:rFonts w:cstheme="minorHAnsi"/>
        </w:rPr>
        <w:t>he IUCN as Category I-IV protected areas</w:t>
      </w:r>
      <w:r w:rsidR="00042FA9">
        <w:rPr>
          <w:rFonts w:cstheme="minorHAnsi"/>
        </w:rPr>
        <w:t>.</w:t>
      </w:r>
      <w:r w:rsidRPr="00D51FA2">
        <w:rPr>
          <w:rStyle w:val="EndnoteReference"/>
          <w:rFonts w:cstheme="minorHAnsi"/>
        </w:rPr>
        <w:endnoteReference w:id="221"/>
      </w:r>
    </w:p>
    <w:p w14:paraId="58B95D19" w14:textId="15B5AA51" w:rsidR="00D17F60" w:rsidRPr="00A904AF" w:rsidRDefault="00D17F60" w:rsidP="003801A0">
      <w:pPr>
        <w:rPr>
          <w:rFonts w:cstheme="minorHAnsi"/>
        </w:rPr>
      </w:pPr>
      <w:r w:rsidRPr="00516CBE">
        <w:rPr>
          <w:rFonts w:cstheme="minorHAnsi"/>
        </w:rPr>
        <w:t>Shell’s Sustainability Report is int</w:t>
      </w:r>
      <w:r w:rsidRPr="004B7FE6">
        <w:rPr>
          <w:rFonts w:cstheme="minorHAnsi"/>
        </w:rPr>
        <w:t>ended to prov</w:t>
      </w:r>
      <w:r w:rsidRPr="008B03E8">
        <w:rPr>
          <w:rFonts w:cstheme="minorHAnsi"/>
        </w:rPr>
        <w:t>ide an overview of its environmental and social performance for key stakeholders including local communities, NGOs, shareholde</w:t>
      </w:r>
      <w:r w:rsidRPr="00A904AF">
        <w:rPr>
          <w:rFonts w:cstheme="minorHAnsi"/>
        </w:rPr>
        <w:t>rs, investors, customers, partners, governments, employees, media, academics, contractors and suppliers.</w:t>
      </w:r>
      <w:r w:rsidR="005C1ABE" w:rsidRPr="00A904AF">
        <w:rPr>
          <w:rFonts w:cstheme="minorHAnsi"/>
        </w:rPr>
        <w:t xml:space="preserve"> </w:t>
      </w:r>
      <w:r w:rsidRPr="00A904AF">
        <w:rPr>
          <w:rFonts w:cstheme="minorHAnsi"/>
        </w:rPr>
        <w:t>For investors Shell also reports on how it is managing environmental and social risks and opportunities in the company’s annual report.</w:t>
      </w:r>
      <w:r w:rsidR="005C1ABE" w:rsidRPr="00A904AF">
        <w:rPr>
          <w:rFonts w:cstheme="minorHAnsi"/>
        </w:rPr>
        <w:t xml:space="preserve"> </w:t>
      </w:r>
      <w:r w:rsidRPr="00A904AF">
        <w:rPr>
          <w:rFonts w:cstheme="minorHAnsi"/>
        </w:rPr>
        <w:t>Shell also</w:t>
      </w:r>
      <w:r w:rsidR="005C1ABE" w:rsidRPr="00A904AF">
        <w:rPr>
          <w:rFonts w:cstheme="minorHAnsi"/>
        </w:rPr>
        <w:t xml:space="preserve"> coop</w:t>
      </w:r>
      <w:r w:rsidRPr="00A904AF">
        <w:rPr>
          <w:rFonts w:cstheme="minorHAnsi"/>
        </w:rPr>
        <w:t>erates with the producers of key indices such as the Carbon Disclosure Project and other o</w:t>
      </w:r>
      <w:r w:rsidR="00CB5B50" w:rsidRPr="00A904AF">
        <w:rPr>
          <w:rFonts w:cstheme="minorHAnsi"/>
        </w:rPr>
        <w:t>rganization</w:t>
      </w:r>
      <w:r w:rsidRPr="00A904AF">
        <w:rPr>
          <w:rFonts w:cstheme="minorHAnsi"/>
        </w:rPr>
        <w:t>s that help investors understand the economic, environmental and social performance of companies.</w:t>
      </w:r>
    </w:p>
    <w:p w14:paraId="5A356D62" w14:textId="26BB3DF3" w:rsidR="00D17F60" w:rsidRPr="00A904AF" w:rsidRDefault="00D17F60" w:rsidP="003801A0">
      <w:pPr>
        <w:rPr>
          <w:rFonts w:cstheme="minorHAnsi"/>
        </w:rPr>
      </w:pPr>
      <w:r w:rsidRPr="00A904AF">
        <w:rPr>
          <w:rFonts w:cstheme="minorHAnsi"/>
        </w:rPr>
        <w:t>The Sustainability Report focuses on the environmental and social issues of most concern to Shell’s key stakeholder</w:t>
      </w:r>
      <w:r w:rsidR="00AC241A">
        <w:rPr>
          <w:rFonts w:cstheme="minorHAnsi"/>
        </w:rPr>
        <w:t>s</w:t>
      </w:r>
      <w:r w:rsidRPr="00A904AF">
        <w:rPr>
          <w:rFonts w:cstheme="minorHAnsi"/>
        </w:rPr>
        <w:t>, alongside a rigorous process that identifies the sustainability topics from various internal and external sources.</w:t>
      </w:r>
      <w:r w:rsidR="005C1ABE" w:rsidRPr="00A904AF">
        <w:rPr>
          <w:rFonts w:cstheme="minorHAnsi"/>
        </w:rPr>
        <w:t xml:space="preserve"> </w:t>
      </w:r>
      <w:r w:rsidRPr="00A904AF">
        <w:rPr>
          <w:rFonts w:cstheme="minorHAnsi"/>
        </w:rPr>
        <w:t xml:space="preserve">The basis for topic selection is </w:t>
      </w:r>
      <w:r w:rsidR="00042FA9" w:rsidRPr="00A904AF">
        <w:rPr>
          <w:rFonts w:cstheme="minorHAnsi"/>
        </w:rPr>
        <w:t>summari</w:t>
      </w:r>
      <w:r w:rsidR="00042FA9">
        <w:rPr>
          <w:rFonts w:cstheme="minorHAnsi"/>
        </w:rPr>
        <w:t>z</w:t>
      </w:r>
      <w:r w:rsidR="00042FA9" w:rsidRPr="00042FA9">
        <w:rPr>
          <w:rFonts w:cstheme="minorHAnsi"/>
        </w:rPr>
        <w:t xml:space="preserve">ed </w:t>
      </w:r>
      <w:r w:rsidRPr="00A904AF">
        <w:rPr>
          <w:rFonts w:cstheme="minorHAnsi"/>
        </w:rPr>
        <w:t>below.</w:t>
      </w:r>
    </w:p>
    <w:tbl>
      <w:tblPr>
        <w:tblStyle w:val="TableGrid"/>
        <w:tblW w:w="0" w:type="auto"/>
        <w:tblLook w:val="04A0" w:firstRow="1" w:lastRow="0" w:firstColumn="1" w:lastColumn="0" w:noHBand="0" w:noVBand="1"/>
      </w:tblPr>
      <w:tblGrid>
        <w:gridCol w:w="3823"/>
        <w:gridCol w:w="5193"/>
      </w:tblGrid>
      <w:tr w:rsidR="00D17F60" w:rsidRPr="00A904AF" w14:paraId="47DB9801" w14:textId="77777777" w:rsidTr="005909A5">
        <w:tc>
          <w:tcPr>
            <w:tcW w:w="3823" w:type="dxa"/>
          </w:tcPr>
          <w:p w14:paraId="4EB2389E" w14:textId="77777777" w:rsidR="00D17F60" w:rsidRPr="00A904AF" w:rsidRDefault="00D17F60" w:rsidP="005909A5">
            <w:pPr>
              <w:rPr>
                <w:rFonts w:cstheme="minorHAnsi"/>
                <w:sz w:val="20"/>
                <w:szCs w:val="20"/>
              </w:rPr>
            </w:pPr>
            <w:r w:rsidRPr="00A904AF">
              <w:rPr>
                <w:rFonts w:cstheme="minorHAnsi"/>
                <w:sz w:val="20"/>
                <w:szCs w:val="20"/>
              </w:rPr>
              <w:t>Significance to stakeholders:</w:t>
            </w:r>
          </w:p>
          <w:p w14:paraId="2632F472" w14:textId="77777777" w:rsidR="00D17F60" w:rsidRPr="00A904AF" w:rsidRDefault="00D17F60" w:rsidP="005909A5">
            <w:pPr>
              <w:rPr>
                <w:rFonts w:cstheme="minorHAnsi"/>
                <w:sz w:val="20"/>
                <w:szCs w:val="20"/>
              </w:rPr>
            </w:pPr>
          </w:p>
        </w:tc>
        <w:tc>
          <w:tcPr>
            <w:tcW w:w="5193" w:type="dxa"/>
          </w:tcPr>
          <w:p w14:paraId="0BD8743C" w14:textId="78445609" w:rsidR="00D17F60" w:rsidRPr="00A904AF" w:rsidRDefault="00D17F60" w:rsidP="005909A5">
            <w:pPr>
              <w:rPr>
                <w:rFonts w:cstheme="minorHAnsi"/>
                <w:sz w:val="20"/>
                <w:szCs w:val="20"/>
              </w:rPr>
            </w:pPr>
            <w:r w:rsidRPr="00A904AF">
              <w:rPr>
                <w:rFonts w:cstheme="minorHAnsi"/>
                <w:sz w:val="20"/>
                <w:szCs w:val="20"/>
              </w:rPr>
              <w:t>External Review Committee</w:t>
            </w:r>
            <w:r w:rsidR="00263516">
              <w:rPr>
                <w:rFonts w:cstheme="minorHAnsi"/>
                <w:sz w:val="20"/>
                <w:szCs w:val="20"/>
              </w:rPr>
              <w:t>’</w:t>
            </w:r>
            <w:r w:rsidRPr="00A904AF">
              <w:rPr>
                <w:rFonts w:cstheme="minorHAnsi"/>
                <w:sz w:val="20"/>
                <w:szCs w:val="20"/>
              </w:rPr>
              <w:t>s previous opinion letter</w:t>
            </w:r>
          </w:p>
          <w:p w14:paraId="09EFEBD4" w14:textId="77777777" w:rsidR="00D17F60" w:rsidRPr="00A904AF" w:rsidRDefault="00D17F60" w:rsidP="005909A5">
            <w:pPr>
              <w:rPr>
                <w:rFonts w:cstheme="minorHAnsi"/>
                <w:sz w:val="20"/>
                <w:szCs w:val="20"/>
              </w:rPr>
            </w:pPr>
            <w:r w:rsidRPr="00A904AF">
              <w:rPr>
                <w:rFonts w:cstheme="minorHAnsi"/>
                <w:sz w:val="20"/>
                <w:szCs w:val="20"/>
              </w:rPr>
              <w:t>Civil society dialogues</w:t>
            </w:r>
          </w:p>
          <w:p w14:paraId="5436E92C" w14:textId="77777777" w:rsidR="00D17F60" w:rsidRPr="00A904AF" w:rsidRDefault="00D17F60" w:rsidP="005909A5">
            <w:pPr>
              <w:rPr>
                <w:rFonts w:cstheme="minorHAnsi"/>
                <w:sz w:val="20"/>
                <w:szCs w:val="20"/>
              </w:rPr>
            </w:pPr>
            <w:r w:rsidRPr="00A904AF">
              <w:rPr>
                <w:rFonts w:cstheme="minorHAnsi"/>
                <w:sz w:val="20"/>
                <w:szCs w:val="20"/>
              </w:rPr>
              <w:t>Stakeholder relations review</w:t>
            </w:r>
          </w:p>
          <w:p w14:paraId="599C2FEC" w14:textId="77777777" w:rsidR="00D17F60" w:rsidRPr="00A904AF" w:rsidRDefault="00D17F60" w:rsidP="005909A5">
            <w:pPr>
              <w:rPr>
                <w:rFonts w:cstheme="minorHAnsi"/>
                <w:sz w:val="20"/>
                <w:szCs w:val="20"/>
              </w:rPr>
            </w:pPr>
            <w:r w:rsidRPr="00A904AF">
              <w:rPr>
                <w:rFonts w:cstheme="minorHAnsi"/>
                <w:sz w:val="20"/>
                <w:szCs w:val="20"/>
              </w:rPr>
              <w:t>Global media review</w:t>
            </w:r>
          </w:p>
          <w:p w14:paraId="57E76300" w14:textId="77777777" w:rsidR="00D17F60" w:rsidRPr="00A904AF" w:rsidRDefault="00D17F60" w:rsidP="005909A5">
            <w:pPr>
              <w:rPr>
                <w:rFonts w:cstheme="minorHAnsi"/>
                <w:sz w:val="20"/>
                <w:szCs w:val="20"/>
              </w:rPr>
            </w:pPr>
            <w:r w:rsidRPr="00A904AF">
              <w:rPr>
                <w:rFonts w:cstheme="minorHAnsi"/>
                <w:sz w:val="20"/>
                <w:szCs w:val="20"/>
              </w:rPr>
              <w:t>Investor feedback and indexes</w:t>
            </w:r>
          </w:p>
          <w:p w14:paraId="62CDD0EA" w14:textId="77777777" w:rsidR="00D17F60" w:rsidRPr="00A904AF" w:rsidRDefault="00D17F60" w:rsidP="005909A5">
            <w:pPr>
              <w:rPr>
                <w:rFonts w:cstheme="minorHAnsi"/>
                <w:sz w:val="20"/>
                <w:szCs w:val="20"/>
              </w:rPr>
            </w:pPr>
            <w:r w:rsidRPr="00A904AF">
              <w:rPr>
                <w:rFonts w:cstheme="minorHAnsi"/>
                <w:sz w:val="20"/>
                <w:szCs w:val="20"/>
              </w:rPr>
              <w:t>Reader feedback and social media</w:t>
            </w:r>
          </w:p>
          <w:p w14:paraId="0CD479A7" w14:textId="77777777" w:rsidR="00D17F60" w:rsidRPr="00A904AF" w:rsidRDefault="00D17F60" w:rsidP="005909A5">
            <w:pPr>
              <w:rPr>
                <w:rFonts w:cstheme="minorHAnsi"/>
                <w:sz w:val="20"/>
                <w:szCs w:val="20"/>
              </w:rPr>
            </w:pPr>
            <w:r w:rsidRPr="00A904AF">
              <w:rPr>
                <w:rFonts w:cstheme="minorHAnsi"/>
                <w:sz w:val="20"/>
                <w:szCs w:val="20"/>
              </w:rPr>
              <w:t>Reputation tracker survey</w:t>
            </w:r>
          </w:p>
          <w:p w14:paraId="4E4BAA93" w14:textId="77777777" w:rsidR="00D17F60" w:rsidRPr="00A904AF" w:rsidRDefault="00D17F60" w:rsidP="005909A5">
            <w:pPr>
              <w:rPr>
                <w:rFonts w:cstheme="minorHAnsi"/>
                <w:sz w:val="20"/>
                <w:szCs w:val="20"/>
              </w:rPr>
            </w:pPr>
            <w:r w:rsidRPr="00A904AF">
              <w:rPr>
                <w:rFonts w:cstheme="minorHAnsi"/>
                <w:sz w:val="20"/>
                <w:szCs w:val="20"/>
              </w:rPr>
              <w:t>Website visits</w:t>
            </w:r>
          </w:p>
        </w:tc>
      </w:tr>
      <w:tr w:rsidR="00D17F60" w:rsidRPr="00A904AF" w14:paraId="1BB342A0" w14:textId="77777777" w:rsidTr="005909A5">
        <w:tc>
          <w:tcPr>
            <w:tcW w:w="3823" w:type="dxa"/>
          </w:tcPr>
          <w:p w14:paraId="4E632698" w14:textId="77777777" w:rsidR="00D17F60" w:rsidRPr="00A904AF" w:rsidRDefault="00D17F60" w:rsidP="005909A5">
            <w:pPr>
              <w:rPr>
                <w:rFonts w:cstheme="minorHAnsi"/>
                <w:sz w:val="20"/>
                <w:szCs w:val="20"/>
              </w:rPr>
            </w:pPr>
            <w:r w:rsidRPr="00A904AF">
              <w:rPr>
                <w:rFonts w:cstheme="minorHAnsi"/>
                <w:sz w:val="20"/>
                <w:szCs w:val="20"/>
              </w:rPr>
              <w:t>Significance in a sustainability context</w:t>
            </w:r>
          </w:p>
          <w:p w14:paraId="4CCC72F4" w14:textId="77777777" w:rsidR="00D17F60" w:rsidRPr="00A904AF" w:rsidRDefault="00D17F60" w:rsidP="005909A5">
            <w:pPr>
              <w:rPr>
                <w:rFonts w:cstheme="minorHAnsi"/>
                <w:sz w:val="20"/>
                <w:szCs w:val="20"/>
              </w:rPr>
            </w:pPr>
            <w:r w:rsidRPr="00A904AF">
              <w:rPr>
                <w:rFonts w:cstheme="minorHAnsi"/>
                <w:sz w:val="20"/>
                <w:szCs w:val="20"/>
              </w:rPr>
              <w:t>Resulting topics are considered in their broader sustainability context based on:</w:t>
            </w:r>
          </w:p>
          <w:p w14:paraId="5A62DD65" w14:textId="77777777" w:rsidR="00D17F60" w:rsidRPr="00A904AF" w:rsidRDefault="00D17F60" w:rsidP="005909A5">
            <w:pPr>
              <w:rPr>
                <w:rFonts w:cstheme="minorHAnsi"/>
                <w:sz w:val="20"/>
                <w:szCs w:val="20"/>
              </w:rPr>
            </w:pPr>
          </w:p>
          <w:p w14:paraId="1DD454F8" w14:textId="77777777" w:rsidR="00D17F60" w:rsidRPr="00A904AF" w:rsidRDefault="00D17F60" w:rsidP="005909A5">
            <w:pPr>
              <w:rPr>
                <w:rFonts w:cstheme="minorHAnsi"/>
                <w:sz w:val="20"/>
                <w:szCs w:val="20"/>
              </w:rPr>
            </w:pPr>
          </w:p>
        </w:tc>
        <w:tc>
          <w:tcPr>
            <w:tcW w:w="5193" w:type="dxa"/>
          </w:tcPr>
          <w:p w14:paraId="75CC696F" w14:textId="77777777" w:rsidR="00D17F60" w:rsidRPr="00A904AF" w:rsidRDefault="00D17F60" w:rsidP="005909A5">
            <w:pPr>
              <w:rPr>
                <w:rFonts w:cstheme="minorHAnsi"/>
                <w:sz w:val="20"/>
                <w:szCs w:val="20"/>
              </w:rPr>
            </w:pPr>
            <w:r w:rsidRPr="00A904AF">
              <w:rPr>
                <w:rFonts w:cstheme="minorHAnsi"/>
                <w:sz w:val="20"/>
                <w:szCs w:val="20"/>
              </w:rPr>
              <w:t>World Energy Outlook</w:t>
            </w:r>
          </w:p>
          <w:p w14:paraId="3DF5C222" w14:textId="77777777" w:rsidR="00D17F60" w:rsidRPr="00A904AF" w:rsidRDefault="00D17F60" w:rsidP="005909A5">
            <w:pPr>
              <w:rPr>
                <w:rFonts w:cstheme="minorHAnsi"/>
                <w:sz w:val="20"/>
                <w:szCs w:val="20"/>
              </w:rPr>
            </w:pPr>
            <w:r w:rsidRPr="00A904AF">
              <w:rPr>
                <w:rFonts w:cstheme="minorHAnsi"/>
                <w:sz w:val="20"/>
                <w:szCs w:val="20"/>
              </w:rPr>
              <w:t>WBCSD Vision 2050 report</w:t>
            </w:r>
          </w:p>
          <w:p w14:paraId="1825611B" w14:textId="77777777" w:rsidR="00D17F60" w:rsidRPr="00A904AF" w:rsidRDefault="00D17F60" w:rsidP="005909A5">
            <w:pPr>
              <w:rPr>
                <w:rFonts w:cstheme="minorHAnsi"/>
                <w:sz w:val="20"/>
                <w:szCs w:val="20"/>
              </w:rPr>
            </w:pPr>
            <w:r w:rsidRPr="00A904AF">
              <w:rPr>
                <w:rFonts w:cstheme="minorHAnsi"/>
                <w:sz w:val="20"/>
                <w:szCs w:val="20"/>
              </w:rPr>
              <w:t>Shell business environment outlook</w:t>
            </w:r>
          </w:p>
          <w:p w14:paraId="6D0AF89C" w14:textId="77777777" w:rsidR="00D17F60" w:rsidRPr="00A904AF" w:rsidRDefault="00D17F60" w:rsidP="005909A5">
            <w:pPr>
              <w:rPr>
                <w:rFonts w:cstheme="minorHAnsi"/>
                <w:sz w:val="20"/>
                <w:szCs w:val="20"/>
              </w:rPr>
            </w:pPr>
            <w:r w:rsidRPr="00A904AF">
              <w:rPr>
                <w:rFonts w:cstheme="minorHAnsi"/>
                <w:sz w:val="20"/>
                <w:szCs w:val="20"/>
              </w:rPr>
              <w:t>Sustainability reporting guidelines and standards</w:t>
            </w:r>
          </w:p>
          <w:p w14:paraId="58F07487" w14:textId="77777777" w:rsidR="00D17F60" w:rsidRPr="00A904AF" w:rsidRDefault="00D17F60" w:rsidP="005909A5">
            <w:pPr>
              <w:rPr>
                <w:rFonts w:cstheme="minorHAnsi"/>
                <w:sz w:val="20"/>
                <w:szCs w:val="20"/>
              </w:rPr>
            </w:pPr>
            <w:r w:rsidRPr="00A904AF">
              <w:rPr>
                <w:rFonts w:cstheme="minorHAnsi"/>
                <w:sz w:val="20"/>
                <w:szCs w:val="20"/>
              </w:rPr>
              <w:t>Intergovernmental Panel on Climate Change (Assessment Reports)</w:t>
            </w:r>
          </w:p>
        </w:tc>
      </w:tr>
      <w:tr w:rsidR="00D17F60" w:rsidRPr="00A904AF" w14:paraId="247ECA66" w14:textId="77777777" w:rsidTr="005909A5">
        <w:tc>
          <w:tcPr>
            <w:tcW w:w="3823" w:type="dxa"/>
          </w:tcPr>
          <w:p w14:paraId="470FB6F6" w14:textId="77777777" w:rsidR="00D17F60" w:rsidRPr="00A904AF" w:rsidRDefault="00D17F60" w:rsidP="005909A5">
            <w:pPr>
              <w:rPr>
                <w:rFonts w:cstheme="minorHAnsi"/>
                <w:sz w:val="20"/>
                <w:szCs w:val="20"/>
              </w:rPr>
            </w:pPr>
            <w:r w:rsidRPr="00A904AF">
              <w:rPr>
                <w:rFonts w:cstheme="minorHAnsi"/>
                <w:sz w:val="20"/>
                <w:szCs w:val="20"/>
              </w:rPr>
              <w:t>Significance to Shell strategy:</w:t>
            </w:r>
          </w:p>
          <w:p w14:paraId="40EAD61B" w14:textId="77777777" w:rsidR="00D17F60" w:rsidRPr="00A904AF" w:rsidRDefault="00D17F60" w:rsidP="005909A5">
            <w:pPr>
              <w:rPr>
                <w:rFonts w:cstheme="minorHAnsi"/>
                <w:sz w:val="20"/>
                <w:szCs w:val="20"/>
              </w:rPr>
            </w:pPr>
          </w:p>
        </w:tc>
        <w:tc>
          <w:tcPr>
            <w:tcW w:w="5193" w:type="dxa"/>
          </w:tcPr>
          <w:p w14:paraId="0C24A261" w14:textId="77777777" w:rsidR="00D17F60" w:rsidRPr="00A904AF" w:rsidRDefault="00D17F60" w:rsidP="005909A5">
            <w:pPr>
              <w:rPr>
                <w:rFonts w:cstheme="minorHAnsi"/>
                <w:sz w:val="20"/>
                <w:szCs w:val="20"/>
              </w:rPr>
            </w:pPr>
            <w:r w:rsidRPr="00A904AF">
              <w:rPr>
                <w:rFonts w:cstheme="minorHAnsi"/>
                <w:sz w:val="20"/>
                <w:szCs w:val="20"/>
              </w:rPr>
              <w:t>Financial risks</w:t>
            </w:r>
          </w:p>
          <w:p w14:paraId="74760B2C" w14:textId="77777777" w:rsidR="00D17F60" w:rsidRPr="00A904AF" w:rsidRDefault="00D17F60" w:rsidP="005909A5">
            <w:pPr>
              <w:rPr>
                <w:rFonts w:cstheme="minorHAnsi"/>
                <w:sz w:val="20"/>
                <w:szCs w:val="20"/>
              </w:rPr>
            </w:pPr>
            <w:r w:rsidRPr="00A904AF">
              <w:rPr>
                <w:rFonts w:cstheme="minorHAnsi"/>
                <w:sz w:val="20"/>
                <w:szCs w:val="20"/>
              </w:rPr>
              <w:t>Reputation risks</w:t>
            </w:r>
          </w:p>
          <w:p w14:paraId="6F979011" w14:textId="77777777" w:rsidR="00D17F60" w:rsidRPr="00A904AF" w:rsidRDefault="00D17F60" w:rsidP="005909A5">
            <w:pPr>
              <w:rPr>
                <w:rFonts w:cstheme="minorHAnsi"/>
                <w:sz w:val="20"/>
                <w:szCs w:val="20"/>
              </w:rPr>
            </w:pPr>
            <w:r w:rsidRPr="00A904AF">
              <w:rPr>
                <w:rFonts w:cstheme="minorHAnsi"/>
                <w:sz w:val="20"/>
                <w:szCs w:val="20"/>
              </w:rPr>
              <w:t>Sustainability priorities</w:t>
            </w:r>
          </w:p>
        </w:tc>
      </w:tr>
    </w:tbl>
    <w:p w14:paraId="2F276606" w14:textId="77777777" w:rsidR="00D17F60" w:rsidRPr="00A904AF" w:rsidRDefault="00D17F60" w:rsidP="003801A0">
      <w:pPr>
        <w:rPr>
          <w:rFonts w:cstheme="minorHAnsi"/>
        </w:rPr>
      </w:pPr>
    </w:p>
    <w:p w14:paraId="1581CC26" w14:textId="77777777" w:rsidR="00D17F60" w:rsidRPr="00A904AF" w:rsidRDefault="00D17F60" w:rsidP="003801A0">
      <w:pPr>
        <w:pStyle w:val="Heading4"/>
        <w:rPr>
          <w:rFonts w:asciiTheme="minorHAnsi" w:hAnsiTheme="minorHAnsi" w:cstheme="minorHAnsi"/>
        </w:rPr>
      </w:pPr>
      <w:r w:rsidRPr="00A904AF">
        <w:rPr>
          <w:rFonts w:asciiTheme="minorHAnsi" w:hAnsiTheme="minorHAnsi" w:cstheme="minorHAnsi"/>
        </w:rPr>
        <w:t>Annual Report Verification</w:t>
      </w:r>
    </w:p>
    <w:p w14:paraId="2F818AB9" w14:textId="1AC7F942" w:rsidR="00D17F60" w:rsidRPr="00A904AF" w:rsidRDefault="00D17F60" w:rsidP="003801A0">
      <w:pPr>
        <w:rPr>
          <w:rFonts w:cstheme="minorHAnsi"/>
        </w:rPr>
      </w:pPr>
      <w:r w:rsidRPr="00A904AF">
        <w:rPr>
          <w:rFonts w:cstheme="minorHAnsi"/>
        </w:rPr>
        <w:t>IOGCs tend to have their annual performance reports subjected to some form of external verification.</w:t>
      </w:r>
      <w:r w:rsidR="005C1ABE" w:rsidRPr="00A904AF">
        <w:rPr>
          <w:rFonts w:cstheme="minorHAnsi"/>
        </w:rPr>
        <w:t xml:space="preserve"> </w:t>
      </w:r>
      <w:r w:rsidRPr="00A904AF">
        <w:rPr>
          <w:rFonts w:cstheme="minorHAnsi"/>
        </w:rPr>
        <w:t xml:space="preserve">As an example, the process adopted by Chevron is </w:t>
      </w:r>
      <w:r w:rsidR="00962F20">
        <w:rPr>
          <w:rFonts w:cstheme="minorHAnsi"/>
        </w:rPr>
        <w:t>summarize</w:t>
      </w:r>
      <w:r w:rsidRPr="00A904AF">
        <w:rPr>
          <w:rFonts w:cstheme="minorHAnsi"/>
        </w:rPr>
        <w:t>d below.</w:t>
      </w:r>
    </w:p>
    <w:p w14:paraId="7E9C7B8D" w14:textId="04B20E8E" w:rsidR="00D17F60" w:rsidRPr="00A904AF" w:rsidRDefault="00D17F60" w:rsidP="003801A0">
      <w:p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Chevron appoints independent parties such as Lloyd’s Register Quality Assurance (LRQA) to provide independent assurance on its processes used in the creation of the Corporate Responsibility Report.</w:t>
      </w:r>
      <w:r w:rsidR="005C1ABE" w:rsidRPr="00A904AF">
        <w:rPr>
          <w:rFonts w:cstheme="minorHAnsi"/>
          <w:sz w:val="20"/>
          <w:szCs w:val="20"/>
        </w:rPr>
        <w:t xml:space="preserve"> </w:t>
      </w:r>
      <w:r w:rsidRPr="00A904AF">
        <w:rPr>
          <w:rFonts w:cstheme="minorHAnsi"/>
          <w:sz w:val="20"/>
          <w:szCs w:val="20"/>
        </w:rPr>
        <w:t xml:space="preserve">Independent assurance is based on a range of evidence-gathering activities such as: </w:t>
      </w:r>
    </w:p>
    <w:p w14:paraId="543CD2F9" w14:textId="77777777" w:rsidR="00D17F60" w:rsidRPr="00A904AF" w:rsidRDefault="00D17F60" w:rsidP="003801A0">
      <w:pPr>
        <w:pStyle w:val="ListParagraph"/>
        <w:numPr>
          <w:ilvl w:val="0"/>
          <w:numId w:val="9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visiting corporate HQ to review data collection and checking processes;</w:t>
      </w:r>
    </w:p>
    <w:p w14:paraId="3C7672F3" w14:textId="1AAE4D84" w:rsidR="00D17F60" w:rsidRPr="00A904AF" w:rsidRDefault="00D17F60" w:rsidP="003801A0">
      <w:pPr>
        <w:pStyle w:val="ListParagraph"/>
        <w:numPr>
          <w:ilvl w:val="0"/>
          <w:numId w:val="9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reviewing business units (e.g.</w:t>
      </w:r>
      <w:r w:rsidR="006B2EA5" w:rsidRPr="00A904AF">
        <w:rPr>
          <w:rFonts w:cstheme="minorHAnsi"/>
          <w:sz w:val="20"/>
          <w:szCs w:val="20"/>
        </w:rPr>
        <w:t>,</w:t>
      </w:r>
      <w:r w:rsidRPr="00A904AF">
        <w:rPr>
          <w:rFonts w:cstheme="minorHAnsi"/>
          <w:sz w:val="20"/>
          <w:szCs w:val="20"/>
        </w:rPr>
        <w:t xml:space="preserve"> Chevron Upstream and Gas) to assess their understanding and implementation of the HES reporting requirements;</w:t>
      </w:r>
    </w:p>
    <w:p w14:paraId="27249B9C" w14:textId="77777777" w:rsidR="00D17F60" w:rsidRPr="00A904AF" w:rsidRDefault="00D17F60" w:rsidP="003801A0">
      <w:pPr>
        <w:pStyle w:val="ListParagraph"/>
        <w:numPr>
          <w:ilvl w:val="0"/>
          <w:numId w:val="9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visiting a selection of actual operations to assess local understanding and implementation of the HES reporting requirements;</w:t>
      </w:r>
    </w:p>
    <w:p w14:paraId="42728684" w14:textId="77777777" w:rsidR="00D17F60" w:rsidRPr="00A904AF" w:rsidRDefault="00D17F60" w:rsidP="003801A0">
      <w:pPr>
        <w:pStyle w:val="ListParagraph"/>
        <w:numPr>
          <w:ilvl w:val="0"/>
          <w:numId w:val="9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interviewing key personnel to identify and gain an understanding of the reporting requirements including key persons responsible for drafting the Corporate Responsibility Report;</w:t>
      </w:r>
    </w:p>
    <w:p w14:paraId="3E9F3D6F" w14:textId="77777777" w:rsidR="00D17F60" w:rsidRPr="00A904AF" w:rsidRDefault="00D17F60" w:rsidP="003801A0">
      <w:pPr>
        <w:pStyle w:val="ListParagraph"/>
        <w:numPr>
          <w:ilvl w:val="0"/>
          <w:numId w:val="9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reviewing Chevron’s documented reporting requirements to validate consistency of scope, definition and reporting requirements for each of the HES performance indicators;</w:t>
      </w:r>
    </w:p>
    <w:p w14:paraId="7E04B019" w14:textId="77777777" w:rsidR="00D17F60" w:rsidRPr="00A904AF" w:rsidRDefault="00D17F60" w:rsidP="003801A0">
      <w:pPr>
        <w:pStyle w:val="ListParagraph"/>
        <w:numPr>
          <w:ilvl w:val="0"/>
          <w:numId w:val="9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reviewing Chevron’s primary data collection tools to assess their use in the reporting processes; and</w:t>
      </w:r>
    </w:p>
    <w:p w14:paraId="14E4BB0D" w14:textId="3DE50C31" w:rsidR="00D17F60" w:rsidRPr="00A904AF" w:rsidRDefault="00D17F60" w:rsidP="003801A0">
      <w:pPr>
        <w:pStyle w:val="ListParagraph"/>
        <w:numPr>
          <w:ilvl w:val="0"/>
          <w:numId w:val="94"/>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evaluating consistency with the IPIECA and other oil and gas industry guidance on voluntary sustainability reporting.</w:t>
      </w:r>
      <w:r w:rsidR="005C1ABE" w:rsidRPr="00A904AF">
        <w:rPr>
          <w:rFonts w:cstheme="minorHAnsi"/>
          <w:sz w:val="20"/>
          <w:szCs w:val="20"/>
        </w:rPr>
        <w:t xml:space="preserve"> </w:t>
      </w:r>
      <w:r w:rsidRPr="00A904AF">
        <w:rPr>
          <w:rFonts w:cstheme="minorHAnsi"/>
          <w:sz w:val="20"/>
          <w:szCs w:val="20"/>
        </w:rPr>
        <w:t xml:space="preserve"> </w:t>
      </w:r>
    </w:p>
    <w:p w14:paraId="25E8A0E4" w14:textId="77777777" w:rsidR="00D17F60" w:rsidRPr="0085475B" w:rsidRDefault="00D17F60" w:rsidP="003801A0">
      <w:p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Observations for the calendar year 2016</w:t>
      </w:r>
      <w:r w:rsidRPr="00D51FA2">
        <w:rPr>
          <w:rStyle w:val="EndnoteReference"/>
          <w:rFonts w:cstheme="minorHAnsi"/>
          <w:sz w:val="20"/>
          <w:szCs w:val="20"/>
        </w:rPr>
        <w:endnoteReference w:id="222"/>
      </w:r>
      <w:r w:rsidRPr="00D51FA2">
        <w:rPr>
          <w:rFonts w:cstheme="minorHAnsi"/>
          <w:sz w:val="20"/>
          <w:szCs w:val="20"/>
        </w:rPr>
        <w:t xml:space="preserve"> noted the following.</w:t>
      </w:r>
    </w:p>
    <w:p w14:paraId="68710306" w14:textId="77777777" w:rsidR="00D17F60" w:rsidRPr="00A904AF" w:rsidRDefault="00D17F60" w:rsidP="003801A0">
      <w:pPr>
        <w:pStyle w:val="ListParagraph"/>
        <w:numPr>
          <w:ilvl w:val="0"/>
          <w:numId w:val="95"/>
        </w:numPr>
        <w:pBdr>
          <w:top w:val="single" w:sz="4" w:space="1" w:color="auto"/>
          <w:left w:val="single" w:sz="4" w:space="4" w:color="auto"/>
          <w:bottom w:val="single" w:sz="4" w:space="1" w:color="auto"/>
          <w:right w:val="single" w:sz="4" w:space="4" w:color="auto"/>
        </w:pBdr>
        <w:rPr>
          <w:rFonts w:cstheme="minorHAnsi"/>
          <w:sz w:val="20"/>
          <w:szCs w:val="20"/>
        </w:rPr>
      </w:pPr>
      <w:r w:rsidRPr="00516CBE">
        <w:rPr>
          <w:rFonts w:cstheme="minorHAnsi"/>
          <w:sz w:val="20"/>
          <w:szCs w:val="20"/>
        </w:rPr>
        <w:t>Processes were in place to ensure that p</w:t>
      </w:r>
      <w:r w:rsidRPr="004B7FE6">
        <w:rPr>
          <w:rFonts w:cstheme="minorHAnsi"/>
          <w:sz w:val="20"/>
          <w:szCs w:val="20"/>
        </w:rPr>
        <w:t>e</w:t>
      </w:r>
      <w:r w:rsidRPr="008B03E8">
        <w:rPr>
          <w:rFonts w:cstheme="minorHAnsi"/>
          <w:sz w:val="20"/>
          <w:szCs w:val="20"/>
        </w:rPr>
        <w:t>rsonnel cont</w:t>
      </w:r>
      <w:r w:rsidRPr="00DD63D4">
        <w:rPr>
          <w:rFonts w:cstheme="minorHAnsi"/>
          <w:sz w:val="20"/>
          <w:szCs w:val="20"/>
        </w:rPr>
        <w:t xml:space="preserve">ributing to HES metrics understood corporate reporting procedures and requirements. </w:t>
      </w:r>
    </w:p>
    <w:p w14:paraId="528DDFDC" w14:textId="77777777" w:rsidR="00D17F60" w:rsidRPr="00A904AF" w:rsidRDefault="00D17F60" w:rsidP="003801A0">
      <w:pPr>
        <w:pStyle w:val="ListParagraph"/>
        <w:numPr>
          <w:ilvl w:val="0"/>
          <w:numId w:val="95"/>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Methods used for calculating each HES performance metric were clearly defined and communicated.</w:t>
      </w:r>
    </w:p>
    <w:p w14:paraId="27D1DD3B" w14:textId="6394DC6D" w:rsidR="00D17F60" w:rsidRPr="00A904AF" w:rsidRDefault="00D17F60" w:rsidP="003801A0">
      <w:pPr>
        <w:pStyle w:val="ListParagraph"/>
        <w:numPr>
          <w:ilvl w:val="0"/>
          <w:numId w:val="95"/>
        </w:numPr>
        <w:pBdr>
          <w:top w:val="single" w:sz="4" w:space="1" w:color="auto"/>
          <w:left w:val="single" w:sz="4" w:space="4" w:color="auto"/>
          <w:bottom w:val="single" w:sz="4" w:space="1" w:color="auto"/>
          <w:right w:val="single" w:sz="4" w:space="4" w:color="auto"/>
        </w:pBdr>
        <w:rPr>
          <w:rFonts w:cstheme="minorHAnsi"/>
          <w:sz w:val="20"/>
          <w:szCs w:val="20"/>
        </w:rPr>
      </w:pPr>
      <w:r w:rsidRPr="00A904AF">
        <w:rPr>
          <w:rFonts w:cstheme="minorHAnsi"/>
          <w:sz w:val="20"/>
          <w:szCs w:val="20"/>
        </w:rPr>
        <w:t>Chevron’s reporting requirements for HES metrics were understood and carried out. Data collected at the site/local and business-unit levels were checked and aggregated into corporation</w:t>
      </w:r>
      <w:r w:rsidR="00AC241A">
        <w:rPr>
          <w:rFonts w:cstheme="minorHAnsi"/>
          <w:sz w:val="20"/>
          <w:szCs w:val="20"/>
        </w:rPr>
        <w:t>-</w:t>
      </w:r>
      <w:r w:rsidRPr="00A904AF">
        <w:rPr>
          <w:rFonts w:cstheme="minorHAnsi"/>
          <w:sz w:val="20"/>
          <w:szCs w:val="20"/>
        </w:rPr>
        <w:t>wide metrics.</w:t>
      </w:r>
    </w:p>
    <w:p w14:paraId="3920DFE6" w14:textId="77777777" w:rsidR="00D17F60" w:rsidRPr="00A904AF" w:rsidRDefault="00D17F60" w:rsidP="003801A0">
      <w:pPr>
        <w:pStyle w:val="ListParagraph"/>
        <w:numPr>
          <w:ilvl w:val="0"/>
          <w:numId w:val="95"/>
        </w:numPr>
        <w:pBdr>
          <w:top w:val="single" w:sz="4" w:space="1" w:color="auto"/>
          <w:left w:val="single" w:sz="4" w:space="4" w:color="auto"/>
          <w:bottom w:val="single" w:sz="4" w:space="1" w:color="auto"/>
          <w:right w:val="single" w:sz="4" w:space="4" w:color="auto"/>
        </w:pBdr>
        <w:rPr>
          <w:rFonts w:cstheme="minorHAnsi"/>
        </w:rPr>
      </w:pPr>
      <w:r w:rsidRPr="00A904AF">
        <w:rPr>
          <w:rFonts w:cstheme="minorHAnsi"/>
          <w:sz w:val="20"/>
          <w:szCs w:val="20"/>
        </w:rPr>
        <w:t xml:space="preserve">Responsibility for annually reviewing and updating reporting guidelines was clear, with improvement in methodology regularly undertaken. </w:t>
      </w:r>
    </w:p>
    <w:p w14:paraId="3D3A4EA0" w14:textId="1756DF8C" w:rsidR="00D17F60" w:rsidRPr="00A904AF" w:rsidRDefault="00D17F60" w:rsidP="003801A0">
      <w:pPr>
        <w:rPr>
          <w:rFonts w:cstheme="minorHAnsi"/>
        </w:rPr>
      </w:pPr>
      <w:r w:rsidRPr="00A904AF">
        <w:rPr>
          <w:rFonts w:cstheme="minorHAnsi"/>
        </w:rPr>
        <w:t>BP provides an</w:t>
      </w:r>
      <w:r w:rsidR="00275CAA" w:rsidRPr="00A904AF">
        <w:rPr>
          <w:rFonts w:cstheme="minorHAnsi"/>
        </w:rPr>
        <w:t xml:space="preserve"> “</w:t>
      </w:r>
      <w:r w:rsidRPr="00A904AF">
        <w:rPr>
          <w:rFonts w:cstheme="minorHAnsi"/>
        </w:rPr>
        <w:t xml:space="preserve">Independent Assurance </w:t>
      </w:r>
      <w:r w:rsidR="00042FA9" w:rsidRPr="00A904AF">
        <w:rPr>
          <w:rFonts w:cstheme="minorHAnsi"/>
        </w:rPr>
        <w:t>Statement</w:t>
      </w:r>
      <w:r w:rsidR="00042FA9">
        <w:rPr>
          <w:rFonts w:cstheme="minorHAnsi"/>
        </w:rPr>
        <w:t>”</w:t>
      </w:r>
      <w:r w:rsidR="00042FA9" w:rsidRPr="00042FA9">
        <w:rPr>
          <w:rFonts w:cstheme="minorHAnsi"/>
        </w:rPr>
        <w:t xml:space="preserve"> </w:t>
      </w:r>
      <w:r w:rsidRPr="00A904AF">
        <w:rPr>
          <w:rFonts w:cstheme="minorHAnsi"/>
        </w:rPr>
        <w:t>in its Sustainability Report for 2018 from an independent review by Deloitte LLP.</w:t>
      </w:r>
    </w:p>
    <w:p w14:paraId="00E72253" w14:textId="4D5DFDC6" w:rsidR="00D17F60" w:rsidRPr="00A904AF" w:rsidRDefault="00D17F60" w:rsidP="003801A0">
      <w:pPr>
        <w:rPr>
          <w:rFonts w:cstheme="minorHAnsi"/>
        </w:rPr>
      </w:pPr>
      <w:r w:rsidRPr="00A904AF">
        <w:rPr>
          <w:rFonts w:cstheme="minorHAnsi"/>
        </w:rPr>
        <w:t>Shell does not subject its Sustainability Report 2018 as a whole to external assurance for the accuracy of the information provided.</w:t>
      </w:r>
      <w:r w:rsidR="005C1ABE" w:rsidRPr="00A904AF">
        <w:rPr>
          <w:rFonts w:cstheme="minorHAnsi"/>
        </w:rPr>
        <w:t xml:space="preserve"> </w:t>
      </w:r>
      <w:r w:rsidRPr="00A904AF">
        <w:rPr>
          <w:rFonts w:cstheme="minorHAnsi"/>
        </w:rPr>
        <w:t>Instead the information is examined by a review panel of independent experts.</w:t>
      </w:r>
      <w:r w:rsidR="005C1ABE" w:rsidRPr="00A904AF">
        <w:rPr>
          <w:rFonts w:cstheme="minorHAnsi"/>
        </w:rPr>
        <w:t xml:space="preserve"> </w:t>
      </w:r>
    </w:p>
    <w:p w14:paraId="3E1C8798" w14:textId="29DD840D" w:rsidR="00D17F60" w:rsidRPr="00A904AF" w:rsidRDefault="00E2083E" w:rsidP="003801A0">
      <w:pPr>
        <w:pStyle w:val="Heading3"/>
        <w:rPr>
          <w:rFonts w:asciiTheme="minorHAnsi" w:hAnsiTheme="minorHAnsi" w:cstheme="minorHAnsi"/>
        </w:rPr>
      </w:pPr>
      <w:r w:rsidRPr="00A904AF">
        <w:rPr>
          <w:rFonts w:asciiTheme="minorHAnsi" w:hAnsiTheme="minorHAnsi" w:cstheme="minorHAnsi"/>
        </w:rPr>
        <w:t>Whistle-Blowing</w:t>
      </w:r>
    </w:p>
    <w:p w14:paraId="678AA9F5" w14:textId="3E5BE0BE" w:rsidR="00D17F60" w:rsidRPr="00A904AF" w:rsidRDefault="00D17F60" w:rsidP="003801A0">
      <w:pPr>
        <w:rPr>
          <w:rFonts w:cstheme="minorHAnsi"/>
        </w:rPr>
      </w:pPr>
      <w:r w:rsidRPr="00A904AF">
        <w:rPr>
          <w:rFonts w:cstheme="minorHAnsi"/>
        </w:rPr>
        <w:t>BP has a</w:t>
      </w:r>
      <w:r w:rsidR="00275CAA" w:rsidRPr="00A904AF">
        <w:rPr>
          <w:rFonts w:cstheme="minorHAnsi"/>
        </w:rPr>
        <w:t xml:space="preserve"> “</w:t>
      </w:r>
      <w:r w:rsidRPr="00A904AF">
        <w:rPr>
          <w:rFonts w:cstheme="minorHAnsi"/>
        </w:rPr>
        <w:t xml:space="preserve">Code of </w:t>
      </w:r>
      <w:r w:rsidR="00042FA9" w:rsidRPr="00A904AF">
        <w:rPr>
          <w:rFonts w:cstheme="minorHAnsi"/>
        </w:rPr>
        <w:t>Conduct</w:t>
      </w:r>
      <w:r w:rsidR="00042FA9">
        <w:rPr>
          <w:rFonts w:cstheme="minorHAnsi"/>
        </w:rPr>
        <w:t>”</w:t>
      </w:r>
      <w:r w:rsidR="00042FA9" w:rsidRPr="00042FA9">
        <w:rPr>
          <w:rFonts w:cstheme="minorHAnsi"/>
        </w:rPr>
        <w:t xml:space="preserve"> </w:t>
      </w:r>
      <w:r w:rsidRPr="00A904AF">
        <w:rPr>
          <w:rFonts w:cstheme="minorHAnsi"/>
        </w:rPr>
        <w:t>that makes clear that all its staff have a responsibility to speak up if they see something unsafe, unethical or potentially harmful</w:t>
      </w:r>
      <w:r w:rsidR="00042FA9">
        <w:rPr>
          <w:rFonts w:cstheme="minorHAnsi"/>
        </w:rPr>
        <w:t>.</w:t>
      </w:r>
      <w:r w:rsidRPr="00D51FA2">
        <w:rPr>
          <w:rStyle w:val="EndnoteReference"/>
          <w:rFonts w:cstheme="minorHAnsi"/>
        </w:rPr>
        <w:endnoteReference w:id="223"/>
      </w:r>
      <w:r w:rsidR="005C1ABE" w:rsidRPr="00A904AF">
        <w:rPr>
          <w:rFonts w:cstheme="minorHAnsi"/>
        </w:rPr>
        <w:t xml:space="preserve"> </w:t>
      </w:r>
      <w:r w:rsidRPr="00A904AF">
        <w:rPr>
          <w:rFonts w:cstheme="minorHAnsi"/>
        </w:rPr>
        <w:t>Various options are set out in a decision tree up to and including a confidential internal facility called</w:t>
      </w:r>
      <w:r w:rsidR="00275CAA" w:rsidRPr="00A904AF">
        <w:rPr>
          <w:rFonts w:cstheme="minorHAnsi"/>
        </w:rPr>
        <w:t xml:space="preserve"> “</w:t>
      </w:r>
      <w:r w:rsidR="00042FA9" w:rsidRPr="00A904AF">
        <w:rPr>
          <w:rFonts w:cstheme="minorHAnsi"/>
        </w:rPr>
        <w:t>OpenTalk</w:t>
      </w:r>
      <w:r w:rsidR="00042FA9">
        <w:rPr>
          <w:rFonts w:cstheme="minorHAnsi"/>
        </w:rPr>
        <w:t>”</w:t>
      </w:r>
      <w:r w:rsidRPr="00042FA9">
        <w:rPr>
          <w:rFonts w:cstheme="minorHAnsi"/>
        </w:rPr>
        <w:t>.</w:t>
      </w:r>
      <w:r w:rsidR="005C1ABE" w:rsidRPr="00A904AF">
        <w:rPr>
          <w:rFonts w:cstheme="minorHAnsi"/>
        </w:rPr>
        <w:t xml:space="preserve"> </w:t>
      </w:r>
      <w:r w:rsidRPr="00A904AF">
        <w:rPr>
          <w:rFonts w:cstheme="minorHAnsi"/>
        </w:rPr>
        <w:t>OpenTalk is a confidential way for BP staff to raise concerns.</w:t>
      </w:r>
      <w:r w:rsidR="005C1ABE" w:rsidRPr="00A904AF">
        <w:rPr>
          <w:rFonts w:cstheme="minorHAnsi"/>
        </w:rPr>
        <w:t xml:space="preserve"> </w:t>
      </w:r>
      <w:r w:rsidRPr="00A904AF">
        <w:rPr>
          <w:rFonts w:cstheme="minorHAnsi"/>
        </w:rPr>
        <w:t>It is administered by an independent company, available at all times and able to accommodate calls in more than 75 languages.</w:t>
      </w:r>
      <w:r w:rsidR="005C1ABE" w:rsidRPr="00A904AF">
        <w:rPr>
          <w:rFonts w:cstheme="minorHAnsi"/>
        </w:rPr>
        <w:t xml:space="preserve"> </w:t>
      </w:r>
      <w:r w:rsidRPr="00A904AF">
        <w:rPr>
          <w:rFonts w:cstheme="minorHAnsi"/>
        </w:rPr>
        <w:t>OpenTalk can be contacted anonymously from most locations</w:t>
      </w:r>
      <w:r w:rsidR="00AC241A">
        <w:rPr>
          <w:rFonts w:cstheme="minorHAnsi"/>
        </w:rPr>
        <w:t>,</w:t>
      </w:r>
      <w:r w:rsidRPr="00A904AF">
        <w:rPr>
          <w:rFonts w:cstheme="minorHAnsi"/>
        </w:rPr>
        <w:t xml:space="preserve"> and any report a member of staff makes is kept confidential to the fullest practicable extent consistent with law and good business practices.</w:t>
      </w:r>
      <w:r w:rsidR="005C1ABE" w:rsidRPr="00A904AF">
        <w:rPr>
          <w:rFonts w:cstheme="minorHAnsi"/>
        </w:rPr>
        <w:t xml:space="preserve"> </w:t>
      </w:r>
      <w:r w:rsidRPr="00A904AF">
        <w:rPr>
          <w:rFonts w:cstheme="minorHAnsi"/>
        </w:rPr>
        <w:t xml:space="preserve">Reports can also be made </w:t>
      </w:r>
      <w:r w:rsidR="0046073C">
        <w:rPr>
          <w:rFonts w:cstheme="minorHAnsi"/>
        </w:rPr>
        <w:t>online</w:t>
      </w:r>
      <w:r w:rsidRPr="00A904AF">
        <w:rPr>
          <w:rFonts w:cstheme="minorHAnsi"/>
        </w:rPr>
        <w:t>.</w:t>
      </w:r>
    </w:p>
    <w:p w14:paraId="4DA71C35" w14:textId="6E94D841" w:rsidR="00D17F60" w:rsidRPr="00A904AF" w:rsidRDefault="00D17F60" w:rsidP="003801A0">
      <w:pPr>
        <w:rPr>
          <w:rFonts w:cstheme="minorHAnsi"/>
        </w:rPr>
      </w:pPr>
      <w:r w:rsidRPr="00A904AF">
        <w:rPr>
          <w:rFonts w:cstheme="minorHAnsi"/>
        </w:rPr>
        <w:t>Chevron operates an internal</w:t>
      </w:r>
      <w:r w:rsidR="00275CAA" w:rsidRPr="00A904AF">
        <w:rPr>
          <w:rFonts w:cstheme="minorHAnsi"/>
        </w:rPr>
        <w:t xml:space="preserve"> “</w:t>
      </w:r>
      <w:r w:rsidR="00042FA9" w:rsidRPr="00A904AF">
        <w:rPr>
          <w:rFonts w:cstheme="minorHAnsi"/>
        </w:rPr>
        <w:t>hotline</w:t>
      </w:r>
      <w:r w:rsidR="00042FA9">
        <w:rPr>
          <w:rFonts w:cstheme="minorHAnsi"/>
        </w:rPr>
        <w:t>”</w:t>
      </w:r>
      <w:r w:rsidR="00042FA9" w:rsidRPr="00042FA9">
        <w:rPr>
          <w:rFonts w:cstheme="minorHAnsi"/>
        </w:rPr>
        <w:t xml:space="preserve"> </w:t>
      </w:r>
      <w:r w:rsidR="00AC241A">
        <w:rPr>
          <w:rFonts w:cstheme="minorHAnsi"/>
        </w:rPr>
        <w:t>that</w:t>
      </w:r>
      <w:r w:rsidR="00AC241A" w:rsidRPr="00A904AF">
        <w:rPr>
          <w:rFonts w:cstheme="minorHAnsi"/>
        </w:rPr>
        <w:t xml:space="preserve"> </w:t>
      </w:r>
      <w:r w:rsidRPr="00A904AF">
        <w:rPr>
          <w:rFonts w:cstheme="minorHAnsi"/>
        </w:rPr>
        <w:t>allows the confidential reporting (and thence follow</w:t>
      </w:r>
      <w:r w:rsidR="00AC241A">
        <w:rPr>
          <w:rFonts w:cstheme="minorHAnsi"/>
        </w:rPr>
        <w:t>-</w:t>
      </w:r>
      <w:r w:rsidRPr="00A904AF">
        <w:rPr>
          <w:rFonts w:cstheme="minorHAnsi"/>
        </w:rPr>
        <w:t>up action) by employees and contractors for a variety of issues including environmental and social performance.</w:t>
      </w:r>
    </w:p>
    <w:p w14:paraId="1EF1EEEE" w14:textId="1055F416" w:rsidR="00D17F60" w:rsidRPr="00A904AF" w:rsidRDefault="00D17F60" w:rsidP="003801A0">
      <w:pPr>
        <w:rPr>
          <w:rFonts w:cstheme="minorHAnsi"/>
        </w:rPr>
      </w:pPr>
      <w:r w:rsidRPr="00A904AF">
        <w:rPr>
          <w:rFonts w:cstheme="minorHAnsi"/>
        </w:rPr>
        <w:t>Shell operates a Global Helpline that enables Shell employees and others to raise concerns or to seek advice on a matter related to compliance with the law and Shell’s business principles and Code of Conduct</w:t>
      </w:r>
      <w:r w:rsidR="00042FA9">
        <w:rPr>
          <w:rFonts w:cstheme="minorHAnsi"/>
        </w:rPr>
        <w:t>.</w:t>
      </w:r>
      <w:r w:rsidRPr="00D51FA2">
        <w:rPr>
          <w:rStyle w:val="EndnoteReference"/>
          <w:rFonts w:cstheme="minorHAnsi"/>
        </w:rPr>
        <w:endnoteReference w:id="224"/>
      </w:r>
      <w:r w:rsidR="005C1ABE" w:rsidRPr="00A904AF">
        <w:rPr>
          <w:rFonts w:cstheme="minorHAnsi"/>
        </w:rPr>
        <w:t xml:space="preserve"> </w:t>
      </w:r>
      <w:r w:rsidRPr="00A904AF">
        <w:rPr>
          <w:rFonts w:cstheme="minorHAnsi"/>
        </w:rPr>
        <w:t>The helpline allows employees and others to do this in full confidence and without fear of retaliation.</w:t>
      </w:r>
      <w:r w:rsidR="005C1ABE" w:rsidRPr="00A904AF">
        <w:rPr>
          <w:rFonts w:cstheme="minorHAnsi"/>
        </w:rPr>
        <w:t xml:space="preserve"> </w:t>
      </w:r>
      <w:r w:rsidRPr="00A904AF">
        <w:rPr>
          <w:rFonts w:cstheme="minorHAnsi"/>
        </w:rPr>
        <w:t>The Global Helpline is for all Shell employees and contract staff, as well as for third parties with whom Shell has a business relationship (such as customers, suppliers, agents) if they observe wrongdoing by a Shell company or employee.</w:t>
      </w:r>
    </w:p>
    <w:p w14:paraId="4267D37D" w14:textId="77777777" w:rsidR="00D17F60" w:rsidRPr="00A904AF" w:rsidRDefault="00D17F60" w:rsidP="003801A0">
      <w:pPr>
        <w:pStyle w:val="Heading3"/>
        <w:rPr>
          <w:rFonts w:asciiTheme="minorHAnsi" w:hAnsiTheme="minorHAnsi" w:cstheme="minorHAnsi"/>
        </w:rPr>
      </w:pPr>
      <w:bookmarkStart w:id="428" w:name="_Toc16514841"/>
      <w:bookmarkStart w:id="429" w:name="_Toc31297457"/>
      <w:r w:rsidRPr="00A904AF">
        <w:rPr>
          <w:rFonts w:asciiTheme="minorHAnsi" w:hAnsiTheme="minorHAnsi" w:cstheme="minorHAnsi"/>
        </w:rPr>
        <w:t>Complaints Procedure</w:t>
      </w:r>
      <w:bookmarkEnd w:id="428"/>
      <w:bookmarkEnd w:id="429"/>
    </w:p>
    <w:p w14:paraId="242930A3" w14:textId="5B86579E" w:rsidR="00D17F60" w:rsidRPr="00A904AF" w:rsidRDefault="00D17F60" w:rsidP="003801A0">
      <w:pPr>
        <w:rPr>
          <w:rFonts w:cstheme="minorHAnsi"/>
        </w:rPr>
      </w:pPr>
      <w:r w:rsidRPr="00A904AF">
        <w:rPr>
          <w:rFonts w:cstheme="minorHAnsi"/>
        </w:rPr>
        <w:t>BP requires each of its operating sites and projects to have robust processes to receive, document and respond to complaints</w:t>
      </w:r>
      <w:r w:rsidR="00042FA9">
        <w:rPr>
          <w:rFonts w:cstheme="minorHAnsi"/>
        </w:rPr>
        <w:t>.</w:t>
      </w:r>
      <w:r w:rsidRPr="00D51FA2">
        <w:rPr>
          <w:rStyle w:val="EndnoteReference"/>
          <w:rFonts w:cstheme="minorHAnsi"/>
        </w:rPr>
        <w:endnoteReference w:id="225"/>
      </w:r>
      <w:r w:rsidR="005C1ABE" w:rsidRPr="00A904AF">
        <w:rPr>
          <w:rFonts w:cstheme="minorHAnsi"/>
        </w:rPr>
        <w:t xml:space="preserve"> </w:t>
      </w:r>
      <w:r w:rsidRPr="00A904AF">
        <w:rPr>
          <w:rFonts w:cstheme="minorHAnsi"/>
        </w:rPr>
        <w:t>In order for operating businesses sites and projects to have a systematic approach to identifying, acting on and responding to concerns raised by local communities, BP has guidance on community complaints mechanisms that are aligned with the UN Guiding Principles on Business and Human Rights criteria.</w:t>
      </w:r>
      <w:r w:rsidR="005C1ABE" w:rsidRPr="00A904AF">
        <w:rPr>
          <w:rFonts w:cstheme="minorHAnsi"/>
        </w:rPr>
        <w:t xml:space="preserve"> </w:t>
      </w:r>
      <w:r w:rsidRPr="00A904AF">
        <w:rPr>
          <w:rFonts w:cstheme="minorHAnsi"/>
        </w:rPr>
        <w:t>All complaints are registered in a log</w:t>
      </w:r>
      <w:r w:rsidR="00AC241A">
        <w:rPr>
          <w:rFonts w:cstheme="minorHAnsi"/>
        </w:rPr>
        <w:t>,</w:t>
      </w:r>
      <w:r w:rsidRPr="00A904AF">
        <w:rPr>
          <w:rFonts w:cstheme="minorHAnsi"/>
        </w:rPr>
        <w:t xml:space="preserve"> and employees and contractors who work directly with external stakeholders on managing community complaints are specifically trained. </w:t>
      </w:r>
    </w:p>
    <w:p w14:paraId="5B3BA8F7" w14:textId="4BDC392A" w:rsidR="00D17F60" w:rsidRPr="00A904AF" w:rsidRDefault="00D17F60" w:rsidP="003801A0">
      <w:pPr>
        <w:rPr>
          <w:rFonts w:cstheme="minorHAnsi"/>
        </w:rPr>
      </w:pPr>
      <w:r w:rsidRPr="00A904AF">
        <w:rPr>
          <w:rFonts w:cstheme="minorHAnsi"/>
        </w:rPr>
        <w:t>As an example, at BP’s South Caucasus Pipeline Expansion project in Georgia and Azerbaijan, all complaints are logged within a seven-day period of receipt with an objective to investigate and provide a formal response within 30 days.</w:t>
      </w:r>
      <w:r w:rsidR="005C1ABE" w:rsidRPr="00A904AF">
        <w:rPr>
          <w:rFonts w:cstheme="minorHAnsi"/>
        </w:rPr>
        <w:t xml:space="preserve"> </w:t>
      </w:r>
      <w:r w:rsidRPr="00A904AF">
        <w:rPr>
          <w:rFonts w:cstheme="minorHAnsi"/>
        </w:rPr>
        <w:t xml:space="preserve">An internal panel reviews the investigation outcomes and agrees </w:t>
      </w:r>
      <w:r w:rsidR="00AC241A">
        <w:rPr>
          <w:rFonts w:cstheme="minorHAnsi"/>
        </w:rPr>
        <w:t xml:space="preserve">on </w:t>
      </w:r>
      <w:r w:rsidRPr="00A904AF">
        <w:rPr>
          <w:rFonts w:cstheme="minorHAnsi"/>
        </w:rPr>
        <w:t>resolution of the grievance and any corrective measures, where necessary.</w:t>
      </w:r>
    </w:p>
    <w:p w14:paraId="1ACDFE13" w14:textId="77A00A4F" w:rsidR="00D17F60" w:rsidRPr="00A904AF" w:rsidRDefault="00D17F60" w:rsidP="003801A0">
      <w:pPr>
        <w:rPr>
          <w:rFonts w:cstheme="minorHAnsi"/>
        </w:rPr>
      </w:pPr>
      <w:r w:rsidRPr="00A904AF">
        <w:rPr>
          <w:rFonts w:cstheme="minorHAnsi"/>
        </w:rPr>
        <w:t>Chevron operates formal approaches for business units and operations to respond to local community concerns and complaints.</w:t>
      </w:r>
      <w:r w:rsidR="005C1ABE" w:rsidRPr="00A904AF">
        <w:rPr>
          <w:rFonts w:cstheme="minorHAnsi"/>
        </w:rPr>
        <w:t xml:space="preserve"> </w:t>
      </w:r>
      <w:r w:rsidRPr="00A904AF">
        <w:rPr>
          <w:rFonts w:cstheme="minorHAnsi"/>
        </w:rPr>
        <w:t>The mechanism includes provisions for engagement and two-way dialogue.</w:t>
      </w:r>
      <w:r w:rsidR="005C1ABE" w:rsidRPr="00A904AF">
        <w:rPr>
          <w:rFonts w:cstheme="minorHAnsi"/>
        </w:rPr>
        <w:t xml:space="preserve"> </w:t>
      </w:r>
      <w:r w:rsidRPr="00A904AF">
        <w:rPr>
          <w:rFonts w:cstheme="minorHAnsi"/>
        </w:rPr>
        <w:t>In 2016, Chevron introduced a Grievance Mechanism Guidance to encourage best practice in community feedback systems and to enable its operations units to identify and respond to community concerns (see also Section 8.3.2.3).</w:t>
      </w:r>
    </w:p>
    <w:p w14:paraId="6B98D96B" w14:textId="0E042C98" w:rsidR="00D17F60" w:rsidRPr="00A904AF" w:rsidRDefault="00D17F60" w:rsidP="003801A0">
      <w:pPr>
        <w:rPr>
          <w:rFonts w:cstheme="minorHAnsi"/>
        </w:rPr>
      </w:pPr>
      <w:r w:rsidRPr="00A904AF">
        <w:rPr>
          <w:rFonts w:cstheme="minorHAnsi"/>
        </w:rPr>
        <w:t>Shell implements mandatory</w:t>
      </w:r>
      <w:r w:rsidR="00275CAA" w:rsidRPr="00A904AF">
        <w:rPr>
          <w:rFonts w:cstheme="minorHAnsi"/>
        </w:rPr>
        <w:t xml:space="preserve"> “</w:t>
      </w:r>
      <w:r w:rsidRPr="00A904AF">
        <w:rPr>
          <w:rFonts w:cstheme="minorHAnsi"/>
        </w:rPr>
        <w:t xml:space="preserve">community feedback </w:t>
      </w:r>
      <w:r w:rsidR="00042FA9" w:rsidRPr="00A904AF">
        <w:rPr>
          <w:rFonts w:cstheme="minorHAnsi"/>
        </w:rPr>
        <w:t>procedures</w:t>
      </w:r>
      <w:r w:rsidR="00042FA9">
        <w:rPr>
          <w:rFonts w:cstheme="minorHAnsi"/>
        </w:rPr>
        <w:t>”</w:t>
      </w:r>
      <w:r w:rsidR="00042FA9" w:rsidRPr="00042FA9">
        <w:rPr>
          <w:rFonts w:cstheme="minorHAnsi"/>
        </w:rPr>
        <w:t xml:space="preserve"> </w:t>
      </w:r>
      <w:r w:rsidRPr="00042FA9">
        <w:rPr>
          <w:rFonts w:cstheme="minorHAnsi"/>
        </w:rPr>
        <w:t>at major operations and projects.</w:t>
      </w:r>
      <w:r w:rsidR="005C1ABE" w:rsidRPr="00A904AF">
        <w:rPr>
          <w:rFonts w:cstheme="minorHAnsi"/>
        </w:rPr>
        <w:t xml:space="preserve"> </w:t>
      </w:r>
      <w:r w:rsidRPr="00A904AF">
        <w:rPr>
          <w:rFonts w:cstheme="minorHAnsi"/>
        </w:rPr>
        <w:t>The purpose of the procedures is to receive, track and respond to questions and complaints from community members before they can escalate into a more serious issue.</w:t>
      </w:r>
    </w:p>
    <w:p w14:paraId="61D9D8C0" w14:textId="77777777" w:rsidR="00D17F60" w:rsidRPr="00A904AF" w:rsidRDefault="00D17F60" w:rsidP="003801A0">
      <w:pPr>
        <w:pStyle w:val="Heading2"/>
        <w:rPr>
          <w:rFonts w:asciiTheme="minorHAnsi" w:hAnsiTheme="minorHAnsi" w:cstheme="minorHAnsi"/>
        </w:rPr>
      </w:pPr>
      <w:bookmarkStart w:id="430" w:name="_Toc16514842"/>
      <w:bookmarkStart w:id="431" w:name="_Toc31297458"/>
      <w:r w:rsidRPr="00A904AF">
        <w:rPr>
          <w:rFonts w:asciiTheme="minorHAnsi" w:hAnsiTheme="minorHAnsi" w:cstheme="minorHAnsi"/>
        </w:rPr>
        <w:t>Effectiveness</w:t>
      </w:r>
      <w:bookmarkEnd w:id="430"/>
      <w:bookmarkEnd w:id="431"/>
    </w:p>
    <w:p w14:paraId="7D5D39C1" w14:textId="77777777" w:rsidR="00D17F60" w:rsidRPr="00A904AF" w:rsidRDefault="00D17F60" w:rsidP="003801A0">
      <w:pPr>
        <w:rPr>
          <w:rFonts w:cstheme="minorHAnsi"/>
        </w:rPr>
      </w:pPr>
      <w:bookmarkStart w:id="432" w:name="_Hlk13232503"/>
      <w:r w:rsidRPr="00A904AF">
        <w:rPr>
          <w:rFonts w:cstheme="minorHAnsi"/>
        </w:rPr>
        <w:t>IOGCs attempt to measure effectiveness looking at two issues.</w:t>
      </w:r>
    </w:p>
    <w:p w14:paraId="7C7D928D" w14:textId="77777777" w:rsidR="00D17F60" w:rsidRPr="00A904AF" w:rsidRDefault="00D17F60" w:rsidP="003801A0">
      <w:pPr>
        <w:pStyle w:val="ListParagraph"/>
        <w:numPr>
          <w:ilvl w:val="0"/>
          <w:numId w:val="90"/>
        </w:numPr>
        <w:rPr>
          <w:rFonts w:cstheme="minorHAnsi"/>
        </w:rPr>
      </w:pPr>
      <w:r w:rsidRPr="00A904AF">
        <w:rPr>
          <w:rFonts w:cstheme="minorHAnsi"/>
        </w:rPr>
        <w:t>Is the compliance assurance process working properly?</w:t>
      </w:r>
    </w:p>
    <w:p w14:paraId="786C2BB9" w14:textId="77777777" w:rsidR="00D17F60" w:rsidRPr="00A904AF" w:rsidRDefault="00D17F60" w:rsidP="003801A0">
      <w:pPr>
        <w:pStyle w:val="ListParagraph"/>
        <w:numPr>
          <w:ilvl w:val="0"/>
          <w:numId w:val="90"/>
        </w:numPr>
        <w:rPr>
          <w:rFonts w:cstheme="minorHAnsi"/>
        </w:rPr>
      </w:pPr>
      <w:r w:rsidRPr="00A904AF">
        <w:rPr>
          <w:rFonts w:cstheme="minorHAnsi"/>
        </w:rPr>
        <w:t>Is the desired level of environmental performance delivered (or improved upon)?</w:t>
      </w:r>
    </w:p>
    <w:p w14:paraId="68D645D3" w14:textId="77777777" w:rsidR="00D17F60" w:rsidRPr="00A904AF" w:rsidRDefault="00D17F60" w:rsidP="003801A0">
      <w:pPr>
        <w:rPr>
          <w:rFonts w:cstheme="minorHAnsi"/>
        </w:rPr>
      </w:pPr>
      <w:r w:rsidRPr="00A904AF">
        <w:rPr>
          <w:rFonts w:cstheme="minorHAnsi"/>
        </w:rPr>
        <w:t>The review of both is an integral part of the OMS performance review process. Environmental performance metrics may differ from operation to operation.</w:t>
      </w:r>
    </w:p>
    <w:p w14:paraId="7F41A5F6" w14:textId="77777777" w:rsidR="00D17F60" w:rsidRPr="00A904AF" w:rsidRDefault="00D17F60" w:rsidP="003801A0">
      <w:pPr>
        <w:pStyle w:val="Heading3"/>
        <w:rPr>
          <w:rFonts w:asciiTheme="minorHAnsi" w:hAnsiTheme="minorHAnsi" w:cstheme="minorHAnsi"/>
        </w:rPr>
      </w:pPr>
      <w:bookmarkStart w:id="433" w:name="_Toc16514843"/>
      <w:bookmarkStart w:id="434" w:name="_Toc31297459"/>
      <w:bookmarkEnd w:id="432"/>
      <w:r w:rsidRPr="00A904AF">
        <w:rPr>
          <w:rFonts w:asciiTheme="minorHAnsi" w:hAnsiTheme="minorHAnsi" w:cstheme="minorHAnsi"/>
        </w:rPr>
        <w:t>Internal Assessment</w:t>
      </w:r>
      <w:bookmarkEnd w:id="433"/>
      <w:bookmarkEnd w:id="434"/>
    </w:p>
    <w:p w14:paraId="1488C74E" w14:textId="56E121A9" w:rsidR="00D17F60" w:rsidRPr="00A904AF" w:rsidRDefault="00D17F60" w:rsidP="003801A0">
      <w:pPr>
        <w:rPr>
          <w:rFonts w:cstheme="minorHAnsi"/>
        </w:rPr>
      </w:pPr>
      <w:r w:rsidRPr="00A904AF">
        <w:rPr>
          <w:rFonts w:cstheme="minorHAnsi"/>
        </w:rPr>
        <w:t>BP’s environmental compliance system is o</w:t>
      </w:r>
      <w:r w:rsidR="00CB5B50" w:rsidRPr="00A904AF">
        <w:rPr>
          <w:rFonts w:cstheme="minorHAnsi"/>
        </w:rPr>
        <w:t>rganize</w:t>
      </w:r>
      <w:r w:rsidRPr="00A904AF">
        <w:rPr>
          <w:rFonts w:cstheme="minorHAnsi"/>
        </w:rPr>
        <w:t>d such that the process of proactively identifying compliance issues, setting compliance tasks, tracking tasks and documenting closure is systematic and continuous.</w:t>
      </w:r>
      <w:r w:rsidR="005C1ABE" w:rsidRPr="00A904AF">
        <w:rPr>
          <w:rFonts w:cstheme="minorHAnsi"/>
        </w:rPr>
        <w:t xml:space="preserve"> </w:t>
      </w:r>
      <w:r w:rsidRPr="00A904AF">
        <w:rPr>
          <w:rFonts w:cstheme="minorHAnsi"/>
        </w:rPr>
        <w:t>The frequency may vary from region to region depending on the legal regime.</w:t>
      </w:r>
      <w:r w:rsidR="005C1ABE" w:rsidRPr="00A904AF">
        <w:rPr>
          <w:rFonts w:cstheme="minorHAnsi"/>
        </w:rPr>
        <w:t xml:space="preserve"> </w:t>
      </w:r>
      <w:r w:rsidRPr="00A904AF">
        <w:rPr>
          <w:rFonts w:cstheme="minorHAnsi"/>
        </w:rPr>
        <w:t>The effectiveness of the process can be readily checked at any point in time.</w:t>
      </w:r>
    </w:p>
    <w:p w14:paraId="5E52B567" w14:textId="2F2F210C" w:rsidR="00D17F60" w:rsidRPr="00A904AF" w:rsidRDefault="00D17F60" w:rsidP="003801A0">
      <w:pPr>
        <w:rPr>
          <w:rFonts w:cstheme="minorHAnsi"/>
          <w:lang w:val="en-US"/>
        </w:rPr>
      </w:pPr>
      <w:r w:rsidRPr="00A904AF">
        <w:rPr>
          <w:rFonts w:cstheme="minorHAnsi"/>
        </w:rPr>
        <w:t>Chevron internally assesses its environmental performance in as quantitative a way as possible.</w:t>
      </w:r>
      <w:r w:rsidR="005C1ABE" w:rsidRPr="00A904AF">
        <w:rPr>
          <w:rFonts w:cstheme="minorHAnsi"/>
        </w:rPr>
        <w:t xml:space="preserve"> </w:t>
      </w:r>
      <w:r w:rsidRPr="00A904AF">
        <w:rPr>
          <w:rFonts w:cstheme="minorHAnsi"/>
        </w:rPr>
        <w:t>Chevron also places great emphasis on getting results the right way (e.g.</w:t>
      </w:r>
      <w:r w:rsidR="006B2EA5" w:rsidRPr="00A904AF">
        <w:rPr>
          <w:rFonts w:cstheme="minorHAnsi"/>
        </w:rPr>
        <w:t>,</w:t>
      </w:r>
      <w:r w:rsidRPr="00A904AF">
        <w:rPr>
          <w:rFonts w:cstheme="minorHAnsi"/>
        </w:rPr>
        <w:t xml:space="preserve"> achieving environmental targets at the expense of safety or vice versa would not be acceptable) and this is checked from the highest levels of the company.</w:t>
      </w:r>
      <w:r w:rsidR="005C1ABE" w:rsidRPr="00A904AF">
        <w:rPr>
          <w:rFonts w:cstheme="minorHAnsi"/>
        </w:rPr>
        <w:t xml:space="preserve"> </w:t>
      </w:r>
      <w:r w:rsidRPr="00A904AF">
        <w:rPr>
          <w:rFonts w:cstheme="minorHAnsi"/>
          <w:lang w:val="en-US"/>
        </w:rPr>
        <w:t>The internal OE Audit group measures the effectiveness of compliance and ensures that management systems are working and are effective.</w:t>
      </w:r>
    </w:p>
    <w:p w14:paraId="260627DB" w14:textId="0EA5B887" w:rsidR="00D17F60" w:rsidRPr="00A904AF" w:rsidRDefault="00D17F60" w:rsidP="003801A0">
      <w:pPr>
        <w:rPr>
          <w:rFonts w:cstheme="minorHAnsi"/>
        </w:rPr>
      </w:pPr>
      <w:r w:rsidRPr="00A904AF">
        <w:rPr>
          <w:rFonts w:cstheme="minorHAnsi"/>
        </w:rPr>
        <w:t>Measurement of the effectiveness of compliance with environmental and social performance standards is through the auditing system tracking compliance.</w:t>
      </w:r>
      <w:r w:rsidR="005C1ABE" w:rsidRPr="00A904AF">
        <w:rPr>
          <w:rFonts w:cstheme="minorHAnsi"/>
        </w:rPr>
        <w:t xml:space="preserve"> </w:t>
      </w:r>
      <w:r w:rsidRPr="00A904AF">
        <w:rPr>
          <w:rFonts w:cstheme="minorHAnsi"/>
        </w:rPr>
        <w:t>Shell does not just monitor the results but also checks how they are achieved.</w:t>
      </w:r>
      <w:r w:rsidR="005C1ABE" w:rsidRPr="00A904AF">
        <w:rPr>
          <w:rFonts w:cstheme="minorHAnsi"/>
        </w:rPr>
        <w:t xml:space="preserve"> </w:t>
      </w:r>
      <w:r w:rsidRPr="00A904AF">
        <w:rPr>
          <w:rFonts w:cstheme="minorHAnsi"/>
        </w:rPr>
        <w:t>The CSR Committee reviews the inputs to the Annual Report and has oversight of performance.</w:t>
      </w:r>
    </w:p>
    <w:p w14:paraId="5533C490" w14:textId="77777777" w:rsidR="00D17F60" w:rsidRPr="00A904AF" w:rsidRDefault="00D17F60" w:rsidP="003801A0">
      <w:pPr>
        <w:pStyle w:val="Heading3"/>
        <w:rPr>
          <w:rFonts w:asciiTheme="minorHAnsi" w:hAnsiTheme="minorHAnsi" w:cstheme="minorHAnsi"/>
        </w:rPr>
      </w:pPr>
      <w:bookmarkStart w:id="435" w:name="_Toc16514844"/>
      <w:bookmarkStart w:id="436" w:name="_Toc31297460"/>
      <w:r w:rsidRPr="00A904AF">
        <w:rPr>
          <w:rFonts w:asciiTheme="minorHAnsi" w:hAnsiTheme="minorHAnsi" w:cstheme="minorHAnsi"/>
        </w:rPr>
        <w:t>External/Independent Assessment</w:t>
      </w:r>
      <w:bookmarkEnd w:id="435"/>
      <w:bookmarkEnd w:id="436"/>
    </w:p>
    <w:p w14:paraId="3E08B782" w14:textId="77777777" w:rsidR="00D17F60" w:rsidRPr="00A904AF" w:rsidRDefault="00D17F60" w:rsidP="003801A0">
      <w:pPr>
        <w:rPr>
          <w:rFonts w:cstheme="minorHAnsi"/>
        </w:rPr>
      </w:pPr>
      <w:r w:rsidRPr="00A904AF">
        <w:rPr>
          <w:rFonts w:cstheme="minorHAnsi"/>
        </w:rPr>
        <w:t>BP undertakes annual independent verification audits of the ISO 14001 management systems of its operating businesses to demonstrate that the process is working properly.</w:t>
      </w:r>
    </w:p>
    <w:p w14:paraId="6F74BEFB" w14:textId="506C3BB8" w:rsidR="00D17F60" w:rsidRPr="00A904AF" w:rsidRDefault="00D17F60" w:rsidP="003801A0">
      <w:pPr>
        <w:rPr>
          <w:rFonts w:cstheme="minorHAnsi"/>
        </w:rPr>
      </w:pPr>
      <w:r w:rsidRPr="00A904AF">
        <w:rPr>
          <w:rFonts w:cstheme="minorHAnsi"/>
        </w:rPr>
        <w:t>BP also verifies some of the environmental and safety performance data used in its annual Sustainability Report</w:t>
      </w:r>
      <w:r w:rsidR="00042FA9">
        <w:rPr>
          <w:rFonts w:cstheme="minorHAnsi"/>
        </w:rPr>
        <w:t>.</w:t>
      </w:r>
      <w:r w:rsidRPr="00D51FA2">
        <w:rPr>
          <w:rStyle w:val="EndnoteReference"/>
          <w:rFonts w:cstheme="minorHAnsi"/>
        </w:rPr>
        <w:endnoteReference w:id="226"/>
      </w:r>
      <w:r w:rsidR="005C1ABE" w:rsidRPr="00A904AF">
        <w:rPr>
          <w:rFonts w:cstheme="minorHAnsi"/>
        </w:rPr>
        <w:t xml:space="preserve"> </w:t>
      </w:r>
      <w:r w:rsidRPr="00A904AF">
        <w:rPr>
          <w:rFonts w:cstheme="minorHAnsi"/>
        </w:rPr>
        <w:t>Verification was undertaken by Deloitte and focused on safety performance indicators and greenhouse gas emissions indicators.</w:t>
      </w:r>
      <w:r w:rsidR="005C1ABE" w:rsidRPr="00A904AF">
        <w:rPr>
          <w:rFonts w:cstheme="minorHAnsi"/>
        </w:rPr>
        <w:t xml:space="preserve"> </w:t>
      </w:r>
      <w:r w:rsidRPr="00A904AF">
        <w:rPr>
          <w:rFonts w:cstheme="minorHAnsi"/>
        </w:rPr>
        <w:t>Deloitte’s assurance procedures included the following.</w:t>
      </w:r>
    </w:p>
    <w:p w14:paraId="6CCF8B55" w14:textId="77777777" w:rsidR="00D17F60" w:rsidRPr="00A904AF" w:rsidRDefault="00D17F60" w:rsidP="003801A0">
      <w:pPr>
        <w:pStyle w:val="ListParagraph"/>
        <w:numPr>
          <w:ilvl w:val="0"/>
          <w:numId w:val="91"/>
        </w:numPr>
        <w:ind w:left="360"/>
        <w:rPr>
          <w:rFonts w:cstheme="minorHAnsi"/>
        </w:rPr>
      </w:pPr>
      <w:r w:rsidRPr="00A904AF">
        <w:rPr>
          <w:rFonts w:cstheme="minorHAnsi"/>
        </w:rPr>
        <w:t>The documents relating to BP’s sustainability performance were reviewed, including safety and operational risk documentation, internal audit outputs, and board committee minutes, to understand the level of management awareness and oversight of sustainability performance.</w:t>
      </w:r>
    </w:p>
    <w:p w14:paraId="7121284C" w14:textId="77777777" w:rsidR="00D17F60" w:rsidRPr="00A904AF" w:rsidRDefault="00D17F60" w:rsidP="003801A0">
      <w:pPr>
        <w:pStyle w:val="ListParagraph"/>
        <w:numPr>
          <w:ilvl w:val="0"/>
          <w:numId w:val="91"/>
        </w:numPr>
        <w:ind w:left="360"/>
        <w:rPr>
          <w:rFonts w:cstheme="minorHAnsi"/>
        </w:rPr>
      </w:pPr>
      <w:r w:rsidRPr="00A904AF">
        <w:rPr>
          <w:rFonts w:cstheme="minorHAnsi"/>
        </w:rPr>
        <w:t>Staff responsible for managing data processes and data management systems at group level were interviewed.</w:t>
      </w:r>
    </w:p>
    <w:p w14:paraId="2013E585" w14:textId="77777777" w:rsidR="00D17F60" w:rsidRPr="00A904AF" w:rsidRDefault="00D17F60" w:rsidP="003801A0">
      <w:pPr>
        <w:pStyle w:val="ListParagraph"/>
        <w:numPr>
          <w:ilvl w:val="0"/>
          <w:numId w:val="91"/>
        </w:numPr>
        <w:ind w:left="360"/>
        <w:rPr>
          <w:rFonts w:cstheme="minorHAnsi"/>
        </w:rPr>
      </w:pPr>
      <w:r w:rsidRPr="00A904AF">
        <w:rPr>
          <w:rFonts w:cstheme="minorHAnsi"/>
        </w:rPr>
        <w:t>A sample of control documentation for non-financial management information was reviewed.</w:t>
      </w:r>
    </w:p>
    <w:p w14:paraId="3658E72C" w14:textId="77777777" w:rsidR="00D17F60" w:rsidRPr="00A904AF" w:rsidRDefault="00D17F60" w:rsidP="003801A0">
      <w:pPr>
        <w:pStyle w:val="ListParagraph"/>
        <w:numPr>
          <w:ilvl w:val="0"/>
          <w:numId w:val="91"/>
        </w:numPr>
        <w:ind w:left="360"/>
        <w:rPr>
          <w:rFonts w:cstheme="minorHAnsi"/>
        </w:rPr>
      </w:pPr>
      <w:r w:rsidRPr="00A904AF">
        <w:rPr>
          <w:rFonts w:cstheme="minorHAnsi"/>
        </w:rPr>
        <w:t>Disaggregated data reported by a sample of operational businesses was reviewed to assess whether the data had been collected, consolidated and reported accurately.</w:t>
      </w:r>
    </w:p>
    <w:p w14:paraId="0BA9643F" w14:textId="77777777" w:rsidR="00D17F60" w:rsidRPr="00A904AF" w:rsidRDefault="00D17F60" w:rsidP="003801A0">
      <w:pPr>
        <w:rPr>
          <w:rFonts w:cstheme="minorHAnsi"/>
        </w:rPr>
      </w:pPr>
      <w:r w:rsidRPr="00A904AF">
        <w:rPr>
          <w:rFonts w:cstheme="minorHAnsi"/>
        </w:rPr>
        <w:t>The completeness of the data and whether it had been collected, consolidated and reported accurately at group level was tested.</w:t>
      </w:r>
    </w:p>
    <w:p w14:paraId="7C776F84" w14:textId="1241B93B" w:rsidR="00D17F60" w:rsidRPr="00A904AF" w:rsidRDefault="00D17F60" w:rsidP="003801A0">
      <w:pPr>
        <w:rPr>
          <w:rFonts w:cstheme="minorHAnsi"/>
        </w:rPr>
      </w:pPr>
      <w:r w:rsidRPr="00A904AF">
        <w:rPr>
          <w:rFonts w:cstheme="minorHAnsi"/>
        </w:rPr>
        <w:t>Chevron commissions Lloyd’s Register Quality Assurance Inc. (LRQA) to review its OEMS against the requirements of ISO 14001 (as well as against the internationally recogni</w:t>
      </w:r>
      <w:r w:rsidR="008E4968">
        <w:rPr>
          <w:rFonts w:cstheme="minorHAnsi"/>
        </w:rPr>
        <w:t>z</w:t>
      </w:r>
      <w:r w:rsidRPr="00A904AF">
        <w:rPr>
          <w:rFonts w:cstheme="minorHAnsi"/>
        </w:rPr>
        <w:t>ed specification for Occupational Health and Safety Management Systems, OHSAS 18001).</w:t>
      </w:r>
      <w:r w:rsidR="005C1ABE" w:rsidRPr="00A904AF">
        <w:rPr>
          <w:rFonts w:cstheme="minorHAnsi"/>
        </w:rPr>
        <w:t xml:space="preserve"> </w:t>
      </w:r>
      <w:r w:rsidRPr="00A904AF">
        <w:rPr>
          <w:rFonts w:cstheme="minorHAnsi"/>
        </w:rPr>
        <w:t>The objectives of the review are to confirm that the design of OEMS is aligned with ISO 14001, to confirm that OEMS was in place across Chevron and to assess the role of OEMS in driving continual improvement.</w:t>
      </w:r>
      <w:r w:rsidR="005C1ABE" w:rsidRPr="00A904AF">
        <w:rPr>
          <w:rFonts w:cstheme="minorHAnsi"/>
        </w:rPr>
        <w:t xml:space="preserve"> </w:t>
      </w:r>
      <w:r w:rsidRPr="00A904AF">
        <w:rPr>
          <w:rFonts w:cstheme="minorHAnsi"/>
        </w:rPr>
        <w:t xml:space="preserve">The attestation statement for 2018 presented findings as a continuation of similar reviews undertaken by LRQA for Chevron since 2004. </w:t>
      </w:r>
    </w:p>
    <w:p w14:paraId="0CFE28B9" w14:textId="77777777" w:rsidR="00D17F60" w:rsidRPr="004B7FE6" w:rsidRDefault="00D17F60" w:rsidP="003801A0">
      <w:pPr>
        <w:rPr>
          <w:rFonts w:cstheme="minorHAnsi"/>
        </w:rPr>
      </w:pPr>
      <w:r w:rsidRPr="00A904AF">
        <w:rPr>
          <w:rFonts w:cstheme="minorHAnsi"/>
        </w:rPr>
        <w:t>LRQA’s assurance for the calendar year 2018</w:t>
      </w:r>
      <w:r w:rsidRPr="00D51FA2">
        <w:rPr>
          <w:rStyle w:val="EndnoteReference"/>
          <w:rFonts w:cstheme="minorHAnsi"/>
        </w:rPr>
        <w:endnoteReference w:id="227"/>
      </w:r>
      <w:r w:rsidRPr="00D51FA2">
        <w:rPr>
          <w:rFonts w:cstheme="minorHAnsi"/>
        </w:rPr>
        <w:t xml:space="preserve"> </w:t>
      </w:r>
      <w:r w:rsidRPr="0085475B">
        <w:rPr>
          <w:rFonts w:cstheme="minorHAnsi"/>
        </w:rPr>
        <w:t>was undertaken as a sam</w:t>
      </w:r>
      <w:r w:rsidRPr="00516CBE">
        <w:rPr>
          <w:rFonts w:cstheme="minorHAnsi"/>
        </w:rPr>
        <w:t>pling exercise including the following activities:</w:t>
      </w:r>
    </w:p>
    <w:p w14:paraId="0D6CE7CC" w14:textId="77777777" w:rsidR="00D17F60" w:rsidRPr="00A904AF" w:rsidRDefault="00D17F60" w:rsidP="00D31DB6">
      <w:pPr>
        <w:pStyle w:val="ListParagraph"/>
        <w:numPr>
          <w:ilvl w:val="0"/>
          <w:numId w:val="100"/>
        </w:numPr>
        <w:rPr>
          <w:rFonts w:cstheme="minorHAnsi"/>
        </w:rPr>
      </w:pPr>
      <w:r w:rsidRPr="008B03E8">
        <w:rPr>
          <w:rFonts w:cstheme="minorHAnsi"/>
        </w:rPr>
        <w:t xml:space="preserve">annual </w:t>
      </w:r>
      <w:r w:rsidRPr="00E119FB">
        <w:rPr>
          <w:rFonts w:cstheme="minorHAnsi"/>
        </w:rPr>
        <w:t xml:space="preserve">reviews with Operational Excellence </w:t>
      </w:r>
      <w:r w:rsidRPr="00042FA9">
        <w:rPr>
          <w:rFonts w:cstheme="minorHAnsi"/>
        </w:rPr>
        <w:t>(OE) leaders from Corporate</w:t>
      </w:r>
      <w:r w:rsidRPr="00A904AF">
        <w:rPr>
          <w:rFonts w:cstheme="minorHAnsi"/>
        </w:rPr>
        <w:t xml:space="preserve"> to verify OEMS implementation status and review future plans;</w:t>
      </w:r>
    </w:p>
    <w:p w14:paraId="2605457E" w14:textId="7E6BB950" w:rsidR="00D17F60" w:rsidRPr="00A904AF" w:rsidRDefault="00D17F60" w:rsidP="00D31DB6">
      <w:pPr>
        <w:pStyle w:val="ListParagraph"/>
        <w:numPr>
          <w:ilvl w:val="0"/>
          <w:numId w:val="100"/>
        </w:numPr>
        <w:rPr>
          <w:rFonts w:cstheme="minorHAnsi"/>
        </w:rPr>
      </w:pPr>
      <w:r w:rsidRPr="00A904AF">
        <w:rPr>
          <w:rFonts w:cstheme="minorHAnsi"/>
        </w:rPr>
        <w:t xml:space="preserve">annual reviews with OE </w:t>
      </w:r>
      <w:r w:rsidR="00AC241A">
        <w:rPr>
          <w:rFonts w:cstheme="minorHAnsi"/>
        </w:rPr>
        <w:t>l</w:t>
      </w:r>
      <w:r w:rsidR="00AC241A" w:rsidRPr="00A904AF">
        <w:rPr>
          <w:rFonts w:cstheme="minorHAnsi"/>
        </w:rPr>
        <w:t xml:space="preserve">eaders </w:t>
      </w:r>
      <w:r w:rsidRPr="00A904AF">
        <w:rPr>
          <w:rFonts w:cstheme="minorHAnsi"/>
        </w:rPr>
        <w:t>from the businesses to review OE progress and metrics; and</w:t>
      </w:r>
    </w:p>
    <w:p w14:paraId="3347B815" w14:textId="77777777" w:rsidR="00D17F60" w:rsidRPr="00A904AF" w:rsidRDefault="00D17F60" w:rsidP="00D31DB6">
      <w:pPr>
        <w:pStyle w:val="ListParagraph"/>
        <w:numPr>
          <w:ilvl w:val="0"/>
          <w:numId w:val="100"/>
        </w:numPr>
        <w:rPr>
          <w:rFonts w:cstheme="minorHAnsi"/>
        </w:rPr>
      </w:pPr>
      <w:r w:rsidRPr="00A904AF">
        <w:rPr>
          <w:rFonts w:cstheme="minorHAnsi"/>
        </w:rPr>
        <w:t xml:space="preserve">observation of Chevron’s corporate OE audits operating businesses units. </w:t>
      </w:r>
    </w:p>
    <w:p w14:paraId="616DD824" w14:textId="77777777" w:rsidR="00D17F60" w:rsidRPr="00A904AF" w:rsidRDefault="00D17F60" w:rsidP="003801A0">
      <w:pPr>
        <w:rPr>
          <w:rFonts w:cstheme="minorHAnsi"/>
        </w:rPr>
      </w:pPr>
      <w:r w:rsidRPr="00A904AF">
        <w:rPr>
          <w:rFonts w:cstheme="minorHAnsi"/>
        </w:rPr>
        <w:t>LRQA made the following conclusions based on its review for the calendar year 2018.</w:t>
      </w:r>
    </w:p>
    <w:p w14:paraId="4E09C71A" w14:textId="77777777" w:rsidR="00D17F60" w:rsidRPr="00A904AF" w:rsidRDefault="00D17F60" w:rsidP="00D31DB6">
      <w:pPr>
        <w:pStyle w:val="ListParagraph"/>
        <w:numPr>
          <w:ilvl w:val="0"/>
          <w:numId w:val="101"/>
        </w:numPr>
        <w:rPr>
          <w:rFonts w:cstheme="minorHAnsi"/>
        </w:rPr>
      </w:pPr>
      <w:r w:rsidRPr="00A904AF">
        <w:rPr>
          <w:rFonts w:cstheme="minorHAnsi"/>
        </w:rPr>
        <w:t xml:space="preserve">The design of OEMS is aligned with the requirements of ISO 14001:2015 and goes beyond the respective scope of ISO 14001 by establishing additional expectations including the implementation of processes related to security, reliability and efficiency, legislative and regulatory advocacy, community and stakeholder engagement, and product stewardship. </w:t>
      </w:r>
    </w:p>
    <w:p w14:paraId="68280B1B" w14:textId="77777777" w:rsidR="00D17F60" w:rsidRPr="00A904AF" w:rsidRDefault="00D17F60" w:rsidP="00D31DB6">
      <w:pPr>
        <w:pStyle w:val="ListParagraph"/>
        <w:numPr>
          <w:ilvl w:val="0"/>
          <w:numId w:val="101"/>
        </w:numPr>
        <w:rPr>
          <w:rFonts w:cstheme="minorHAnsi"/>
        </w:rPr>
      </w:pPr>
      <w:r w:rsidRPr="00A904AF">
        <w:rPr>
          <w:rFonts w:cstheme="minorHAnsi"/>
        </w:rPr>
        <w:t xml:space="preserve">OEMS is in place throughout the Corporation. </w:t>
      </w:r>
    </w:p>
    <w:p w14:paraId="633F02C4" w14:textId="77777777" w:rsidR="00D17F60" w:rsidRPr="00A904AF" w:rsidRDefault="00D17F60" w:rsidP="00D31DB6">
      <w:pPr>
        <w:pStyle w:val="ListParagraph"/>
        <w:numPr>
          <w:ilvl w:val="0"/>
          <w:numId w:val="101"/>
        </w:numPr>
        <w:rPr>
          <w:rFonts w:cstheme="minorHAnsi"/>
        </w:rPr>
      </w:pPr>
      <w:r w:rsidRPr="00A904AF">
        <w:rPr>
          <w:rFonts w:cstheme="minorHAnsi"/>
        </w:rPr>
        <w:t xml:space="preserve">Implementation of the OEMS has coincided with continual improvement in Chevron’s reported environmental performance indicators. </w:t>
      </w:r>
    </w:p>
    <w:p w14:paraId="035A11FE" w14:textId="05B12AB3" w:rsidR="00D17F60" w:rsidRPr="00A904AF" w:rsidRDefault="00D17F60" w:rsidP="00D31DB6">
      <w:pPr>
        <w:pStyle w:val="ListParagraph"/>
        <w:numPr>
          <w:ilvl w:val="0"/>
          <w:numId w:val="101"/>
        </w:numPr>
        <w:rPr>
          <w:rFonts w:cstheme="minorHAnsi"/>
        </w:rPr>
      </w:pPr>
      <w:r w:rsidRPr="00A904AF">
        <w:rPr>
          <w:rFonts w:cstheme="minorHAnsi"/>
        </w:rPr>
        <w:t>The management system process at all of the o</w:t>
      </w:r>
      <w:r w:rsidR="00CB5B50" w:rsidRPr="00A904AF">
        <w:rPr>
          <w:rFonts w:cstheme="minorHAnsi"/>
        </w:rPr>
        <w:t>rganization</w:t>
      </w:r>
      <w:r w:rsidRPr="00A904AF">
        <w:rPr>
          <w:rFonts w:cstheme="minorHAnsi"/>
        </w:rPr>
        <w:t xml:space="preserve">al levels of the company is a key driver of continual improvement. The process follows a risk-based approach and is most mature for those processes determined by Chevron to be of highest risk. </w:t>
      </w:r>
    </w:p>
    <w:p w14:paraId="3170E942" w14:textId="730B310C" w:rsidR="00D17F60" w:rsidRPr="00A904AF" w:rsidRDefault="00D17F60" w:rsidP="003801A0">
      <w:pPr>
        <w:rPr>
          <w:rFonts w:cstheme="minorHAnsi"/>
        </w:rPr>
      </w:pPr>
      <w:r w:rsidRPr="00A904AF">
        <w:rPr>
          <w:rFonts w:cstheme="minorHAnsi"/>
        </w:rPr>
        <w:t>Shell works with environmental partners (e.g.</w:t>
      </w:r>
      <w:r w:rsidR="006B2EA5" w:rsidRPr="00A904AF">
        <w:rPr>
          <w:rFonts w:cstheme="minorHAnsi"/>
        </w:rPr>
        <w:t>,</w:t>
      </w:r>
      <w:r w:rsidRPr="00A904AF">
        <w:rPr>
          <w:rFonts w:cstheme="minorHAnsi"/>
        </w:rPr>
        <w:t xml:space="preserve"> IUCN).</w:t>
      </w:r>
      <w:r w:rsidR="005C1ABE" w:rsidRPr="00A904AF">
        <w:rPr>
          <w:rFonts w:cstheme="minorHAnsi"/>
        </w:rPr>
        <w:t xml:space="preserve"> </w:t>
      </w:r>
      <w:r w:rsidRPr="00A904AF">
        <w:rPr>
          <w:rFonts w:cstheme="minorHAnsi"/>
        </w:rPr>
        <w:t>It also has formal processes for engaging with communities around its assets.</w:t>
      </w:r>
      <w:r w:rsidR="005C1ABE" w:rsidRPr="00A904AF">
        <w:rPr>
          <w:rFonts w:cstheme="minorHAnsi"/>
        </w:rPr>
        <w:t xml:space="preserve"> </w:t>
      </w:r>
      <w:r w:rsidRPr="00A904AF">
        <w:rPr>
          <w:rFonts w:cstheme="minorHAnsi"/>
        </w:rPr>
        <w:t>These allow a degree of feedback on environmental and social performance outside of the context of internal monitoring, auditing and reporting.</w:t>
      </w:r>
    </w:p>
    <w:p w14:paraId="53B1545B" w14:textId="00A3127F" w:rsidR="00D17F60" w:rsidRPr="00A904AF" w:rsidRDefault="00D17F60" w:rsidP="003801A0">
      <w:pPr>
        <w:rPr>
          <w:rFonts w:cstheme="minorHAnsi"/>
        </w:rPr>
      </w:pPr>
      <w:r w:rsidRPr="00A904AF">
        <w:rPr>
          <w:rFonts w:cstheme="minorHAnsi"/>
        </w:rPr>
        <w:t>As noted above</w:t>
      </w:r>
      <w:r w:rsidR="00AC241A">
        <w:rPr>
          <w:rFonts w:cstheme="minorHAnsi"/>
        </w:rPr>
        <w:t>,</w:t>
      </w:r>
      <w:r w:rsidRPr="00A904AF">
        <w:rPr>
          <w:rFonts w:cstheme="minorHAnsi"/>
        </w:rPr>
        <w:t xml:space="preserve"> management systems are subject to external ISO 14001 review which provides an external perspective on how well the systems are working and if they are being properly applied.</w:t>
      </w:r>
    </w:p>
    <w:p w14:paraId="7DD8543B" w14:textId="715C8EDB" w:rsidR="00D17F60" w:rsidRPr="00A904AF" w:rsidRDefault="00D17F60">
      <w:pPr>
        <w:rPr>
          <w:rFonts w:cstheme="minorHAnsi"/>
          <w:sz w:val="28"/>
          <w:szCs w:val="28"/>
          <w:lang w:val="en-US"/>
        </w:rPr>
      </w:pPr>
      <w:r w:rsidRPr="00A904AF">
        <w:rPr>
          <w:rFonts w:cstheme="minorHAnsi"/>
          <w:sz w:val="28"/>
          <w:szCs w:val="28"/>
          <w:lang w:val="en-US"/>
        </w:rPr>
        <w:br w:type="page"/>
      </w:r>
    </w:p>
    <w:p w14:paraId="1189D126" w14:textId="77777777" w:rsidR="00D17F60" w:rsidRPr="00A904AF" w:rsidRDefault="00D17F60" w:rsidP="00C220B6">
      <w:pPr>
        <w:pStyle w:val="Heading1"/>
        <w:rPr>
          <w:rFonts w:asciiTheme="minorHAnsi" w:hAnsiTheme="minorHAnsi" w:cstheme="minorHAnsi"/>
        </w:rPr>
      </w:pPr>
      <w:bookmarkStart w:id="437" w:name="_Toc16514845"/>
      <w:bookmarkStart w:id="438" w:name="_Toc31297461"/>
      <w:r w:rsidRPr="00A904AF">
        <w:rPr>
          <w:rFonts w:asciiTheme="minorHAnsi" w:hAnsiTheme="minorHAnsi" w:cstheme="minorHAnsi"/>
        </w:rPr>
        <w:t>European Bank for Reconstruction and Development</w:t>
      </w:r>
      <w:bookmarkEnd w:id="437"/>
      <w:bookmarkEnd w:id="438"/>
    </w:p>
    <w:p w14:paraId="6F294B03" w14:textId="77777777" w:rsidR="00D17F60" w:rsidRPr="00A904AF" w:rsidRDefault="00D17F60" w:rsidP="00C220B6">
      <w:pPr>
        <w:pStyle w:val="Heading2"/>
        <w:rPr>
          <w:rFonts w:asciiTheme="minorHAnsi" w:hAnsiTheme="minorHAnsi" w:cstheme="minorHAnsi"/>
        </w:rPr>
      </w:pPr>
      <w:bookmarkStart w:id="439" w:name="_Toc16514846"/>
      <w:bookmarkStart w:id="440" w:name="_Toc31297462"/>
      <w:r w:rsidRPr="00A904AF">
        <w:rPr>
          <w:rFonts w:asciiTheme="minorHAnsi" w:hAnsiTheme="minorHAnsi" w:cstheme="minorHAnsi"/>
        </w:rPr>
        <w:t>Overview</w:t>
      </w:r>
      <w:bookmarkEnd w:id="439"/>
      <w:bookmarkEnd w:id="440"/>
    </w:p>
    <w:p w14:paraId="1E2F9260" w14:textId="0F658662" w:rsidR="00D17F60" w:rsidRPr="00A904AF" w:rsidRDefault="00D17F60" w:rsidP="00C220B6">
      <w:pPr>
        <w:rPr>
          <w:rFonts w:cstheme="minorHAnsi"/>
        </w:rPr>
      </w:pPr>
      <w:r w:rsidRPr="00A904AF">
        <w:rPr>
          <w:rFonts w:cstheme="minorHAnsi"/>
        </w:rPr>
        <w:t>The European Bank for Reconstruction and Development (EBRD) was set up to facilitate the transition to market economies in countries, initially from central and eastern Europe to central Asia and, more recently, the southern and eastern Mediterranean (see Table 8).</w:t>
      </w:r>
      <w:r w:rsidR="005C1ABE" w:rsidRPr="00A904AF">
        <w:rPr>
          <w:rFonts w:cstheme="minorHAnsi"/>
        </w:rPr>
        <w:t xml:space="preserve"> </w:t>
      </w:r>
    </w:p>
    <w:p w14:paraId="145CEE45" w14:textId="41D0D701" w:rsidR="00D17F60" w:rsidRPr="00A904AF" w:rsidRDefault="00D17F60" w:rsidP="00C220B6">
      <w:pPr>
        <w:rPr>
          <w:rStyle w:val="Strong"/>
          <w:rFonts w:cstheme="minorHAnsi"/>
        </w:rPr>
      </w:pPr>
      <w:r w:rsidRPr="00A904AF">
        <w:rPr>
          <w:rStyle w:val="Strong"/>
          <w:rFonts w:cstheme="minorHAnsi"/>
        </w:rPr>
        <w:t>Table 8</w:t>
      </w:r>
      <w:r w:rsidRPr="00A904AF">
        <w:rPr>
          <w:rStyle w:val="Strong"/>
          <w:rFonts w:cstheme="minorHAnsi"/>
        </w:rPr>
        <w:tab/>
      </w:r>
      <w:r w:rsidRPr="00A904AF">
        <w:rPr>
          <w:rStyle w:val="Strong"/>
          <w:rFonts w:cstheme="minorHAnsi"/>
        </w:rPr>
        <w:tab/>
        <w:t>EBRD’s Regional Presence and Country Offices</w:t>
      </w:r>
    </w:p>
    <w:tbl>
      <w:tblPr>
        <w:tblStyle w:val="TableGrid"/>
        <w:tblW w:w="0" w:type="auto"/>
        <w:tblLook w:val="04A0" w:firstRow="1" w:lastRow="0" w:firstColumn="1" w:lastColumn="0" w:noHBand="0" w:noVBand="1"/>
      </w:tblPr>
      <w:tblGrid>
        <w:gridCol w:w="3681"/>
        <w:gridCol w:w="5335"/>
      </w:tblGrid>
      <w:tr w:rsidR="00D17F60" w:rsidRPr="00A904AF" w14:paraId="19804294" w14:textId="77777777" w:rsidTr="00D06226">
        <w:tc>
          <w:tcPr>
            <w:tcW w:w="3681" w:type="dxa"/>
          </w:tcPr>
          <w:p w14:paraId="220F3016" w14:textId="77777777" w:rsidR="00D17F60" w:rsidRPr="00A904AF" w:rsidRDefault="00D17F60" w:rsidP="00D06226">
            <w:pPr>
              <w:rPr>
                <w:rFonts w:cstheme="minorHAnsi"/>
                <w:b/>
                <w:bCs/>
                <w:sz w:val="20"/>
                <w:szCs w:val="20"/>
              </w:rPr>
            </w:pPr>
            <w:r w:rsidRPr="00A904AF">
              <w:rPr>
                <w:rFonts w:cstheme="minorHAnsi"/>
                <w:b/>
                <w:bCs/>
                <w:sz w:val="20"/>
                <w:szCs w:val="20"/>
              </w:rPr>
              <w:t>Region</w:t>
            </w:r>
          </w:p>
        </w:tc>
        <w:tc>
          <w:tcPr>
            <w:tcW w:w="5335" w:type="dxa"/>
          </w:tcPr>
          <w:p w14:paraId="3BB49336" w14:textId="77777777" w:rsidR="00D17F60" w:rsidRPr="00A904AF" w:rsidRDefault="00D17F60" w:rsidP="00D06226">
            <w:pPr>
              <w:rPr>
                <w:rFonts w:cstheme="minorHAnsi"/>
                <w:b/>
                <w:bCs/>
                <w:sz w:val="20"/>
                <w:szCs w:val="20"/>
              </w:rPr>
            </w:pPr>
            <w:r w:rsidRPr="00A904AF">
              <w:rPr>
                <w:rFonts w:cstheme="minorHAnsi"/>
                <w:b/>
                <w:bCs/>
                <w:sz w:val="20"/>
                <w:szCs w:val="20"/>
              </w:rPr>
              <w:t>Offices</w:t>
            </w:r>
          </w:p>
        </w:tc>
      </w:tr>
      <w:tr w:rsidR="00D17F60" w:rsidRPr="00A904AF" w14:paraId="3C2DE2AE" w14:textId="77777777" w:rsidTr="00D06226">
        <w:tc>
          <w:tcPr>
            <w:tcW w:w="3681" w:type="dxa"/>
          </w:tcPr>
          <w:p w14:paraId="6886F7F0" w14:textId="44E11C2B" w:rsidR="00D17F60" w:rsidRPr="00A904AF" w:rsidRDefault="00D17F60" w:rsidP="00D06226">
            <w:pPr>
              <w:rPr>
                <w:rFonts w:cstheme="minorHAnsi"/>
                <w:sz w:val="20"/>
                <w:szCs w:val="20"/>
              </w:rPr>
            </w:pPr>
            <w:r w:rsidRPr="00A904AF">
              <w:rPr>
                <w:rFonts w:cstheme="minorHAnsi"/>
                <w:sz w:val="20"/>
                <w:szCs w:val="20"/>
              </w:rPr>
              <w:t>Southeastern Europe</w:t>
            </w:r>
          </w:p>
        </w:tc>
        <w:tc>
          <w:tcPr>
            <w:tcW w:w="5335" w:type="dxa"/>
          </w:tcPr>
          <w:p w14:paraId="1CE299AA" w14:textId="77777777" w:rsidR="00D17F60" w:rsidRPr="00A904AF" w:rsidRDefault="00D17F60" w:rsidP="00D06226">
            <w:pPr>
              <w:rPr>
                <w:rFonts w:cstheme="minorHAnsi"/>
                <w:sz w:val="20"/>
                <w:szCs w:val="20"/>
              </w:rPr>
            </w:pPr>
            <w:r w:rsidRPr="00A904AF">
              <w:rPr>
                <w:rFonts w:cstheme="minorHAnsi"/>
                <w:sz w:val="20"/>
                <w:szCs w:val="20"/>
              </w:rPr>
              <w:t>Albania, Bosnia and Herzegovina, Bulgaria, Cyprus, Greece, Kosovo, Montenegro, North Macedonia, Romania, Serbia</w:t>
            </w:r>
          </w:p>
        </w:tc>
      </w:tr>
      <w:tr w:rsidR="00D17F60" w:rsidRPr="00A904AF" w14:paraId="66624C88" w14:textId="77777777" w:rsidTr="00D06226">
        <w:tc>
          <w:tcPr>
            <w:tcW w:w="3681" w:type="dxa"/>
          </w:tcPr>
          <w:p w14:paraId="475DF178" w14:textId="77777777" w:rsidR="00D17F60" w:rsidRPr="00A904AF" w:rsidRDefault="00D17F60" w:rsidP="00D06226">
            <w:pPr>
              <w:rPr>
                <w:rFonts w:cstheme="minorHAnsi"/>
                <w:sz w:val="20"/>
                <w:szCs w:val="20"/>
              </w:rPr>
            </w:pPr>
            <w:r w:rsidRPr="00A904AF">
              <w:rPr>
                <w:rFonts w:cstheme="minorHAnsi"/>
                <w:sz w:val="20"/>
                <w:szCs w:val="20"/>
              </w:rPr>
              <w:t>Central Europe and Baltic States</w:t>
            </w:r>
          </w:p>
          <w:p w14:paraId="7A0574A3" w14:textId="77777777" w:rsidR="00D17F60" w:rsidRPr="00A904AF" w:rsidRDefault="00D17F60" w:rsidP="00D06226">
            <w:pPr>
              <w:rPr>
                <w:rFonts w:cstheme="minorHAnsi"/>
                <w:sz w:val="20"/>
                <w:szCs w:val="20"/>
              </w:rPr>
            </w:pPr>
          </w:p>
        </w:tc>
        <w:tc>
          <w:tcPr>
            <w:tcW w:w="5335" w:type="dxa"/>
          </w:tcPr>
          <w:p w14:paraId="3E588E92" w14:textId="77777777" w:rsidR="00D17F60" w:rsidRPr="00A904AF" w:rsidRDefault="00D17F60" w:rsidP="00D06226">
            <w:pPr>
              <w:rPr>
                <w:rFonts w:cstheme="minorHAnsi"/>
                <w:sz w:val="20"/>
                <w:szCs w:val="20"/>
              </w:rPr>
            </w:pPr>
            <w:r w:rsidRPr="00A904AF">
              <w:rPr>
                <w:rFonts w:cstheme="minorHAnsi"/>
                <w:sz w:val="20"/>
                <w:szCs w:val="20"/>
              </w:rPr>
              <w:t>Croatia, Czech Republic, Estonia, Hungary, Latvia, Lithuania, Poland, Slovak Republic, Slovenia</w:t>
            </w:r>
          </w:p>
        </w:tc>
      </w:tr>
      <w:tr w:rsidR="00D17F60" w:rsidRPr="00A904AF" w14:paraId="695211FC" w14:textId="77777777" w:rsidTr="00D06226">
        <w:tc>
          <w:tcPr>
            <w:tcW w:w="3681" w:type="dxa"/>
          </w:tcPr>
          <w:p w14:paraId="641EE0E9" w14:textId="77777777" w:rsidR="00D17F60" w:rsidRPr="00A904AF" w:rsidRDefault="00D17F60" w:rsidP="00D06226">
            <w:pPr>
              <w:rPr>
                <w:rFonts w:cstheme="minorHAnsi"/>
                <w:sz w:val="20"/>
                <w:szCs w:val="20"/>
              </w:rPr>
            </w:pPr>
            <w:r w:rsidRPr="00A904AF">
              <w:rPr>
                <w:rFonts w:cstheme="minorHAnsi"/>
                <w:sz w:val="20"/>
                <w:szCs w:val="20"/>
              </w:rPr>
              <w:t xml:space="preserve">Eastern Europe and the Caucasus </w:t>
            </w:r>
          </w:p>
          <w:p w14:paraId="0FA72CE1" w14:textId="77777777" w:rsidR="00D17F60" w:rsidRPr="00A904AF" w:rsidRDefault="00D17F60" w:rsidP="00D06226">
            <w:pPr>
              <w:rPr>
                <w:rFonts w:cstheme="minorHAnsi"/>
                <w:sz w:val="20"/>
                <w:szCs w:val="20"/>
              </w:rPr>
            </w:pPr>
          </w:p>
        </w:tc>
        <w:tc>
          <w:tcPr>
            <w:tcW w:w="5335" w:type="dxa"/>
          </w:tcPr>
          <w:p w14:paraId="1B716C3D" w14:textId="77777777" w:rsidR="00D17F60" w:rsidRPr="00A904AF" w:rsidRDefault="00D17F60" w:rsidP="00D06226">
            <w:pPr>
              <w:rPr>
                <w:rFonts w:cstheme="minorHAnsi"/>
                <w:sz w:val="20"/>
                <w:szCs w:val="20"/>
              </w:rPr>
            </w:pPr>
            <w:r w:rsidRPr="00A904AF">
              <w:rPr>
                <w:rFonts w:cstheme="minorHAnsi"/>
                <w:sz w:val="20"/>
                <w:szCs w:val="20"/>
              </w:rPr>
              <w:t>Armenia, Azerbaijan, Belarus, Georgia, Moldova, Ukraine</w:t>
            </w:r>
          </w:p>
        </w:tc>
      </w:tr>
      <w:tr w:rsidR="00D17F60" w:rsidRPr="00A904AF" w14:paraId="1E4A69CE" w14:textId="77777777" w:rsidTr="00D06226">
        <w:tc>
          <w:tcPr>
            <w:tcW w:w="3681" w:type="dxa"/>
          </w:tcPr>
          <w:p w14:paraId="0C88E8BC" w14:textId="77777777" w:rsidR="00D17F60" w:rsidRPr="00A904AF" w:rsidRDefault="00D17F60" w:rsidP="00D06226">
            <w:pPr>
              <w:rPr>
                <w:rFonts w:cstheme="minorHAnsi"/>
                <w:sz w:val="20"/>
                <w:szCs w:val="20"/>
              </w:rPr>
            </w:pPr>
            <w:r w:rsidRPr="00A904AF">
              <w:rPr>
                <w:rFonts w:cstheme="minorHAnsi"/>
                <w:sz w:val="20"/>
                <w:szCs w:val="20"/>
              </w:rPr>
              <w:t xml:space="preserve">Central Asia </w:t>
            </w:r>
          </w:p>
          <w:p w14:paraId="7B553542" w14:textId="77777777" w:rsidR="00D17F60" w:rsidRPr="00A904AF" w:rsidRDefault="00D17F60" w:rsidP="00D06226">
            <w:pPr>
              <w:rPr>
                <w:rFonts w:cstheme="minorHAnsi"/>
                <w:sz w:val="20"/>
                <w:szCs w:val="20"/>
              </w:rPr>
            </w:pPr>
          </w:p>
        </w:tc>
        <w:tc>
          <w:tcPr>
            <w:tcW w:w="5335" w:type="dxa"/>
          </w:tcPr>
          <w:p w14:paraId="0EE91154" w14:textId="77777777" w:rsidR="00D17F60" w:rsidRPr="00A904AF" w:rsidRDefault="00D17F60" w:rsidP="00D06226">
            <w:pPr>
              <w:rPr>
                <w:rFonts w:cstheme="minorHAnsi"/>
                <w:sz w:val="20"/>
                <w:szCs w:val="20"/>
              </w:rPr>
            </w:pPr>
            <w:r w:rsidRPr="00A904AF">
              <w:rPr>
                <w:rFonts w:cstheme="minorHAnsi"/>
                <w:sz w:val="20"/>
                <w:szCs w:val="20"/>
              </w:rPr>
              <w:t>Kazakhstan, Kyrgyz Republic, Mongolia, Tajikistan, Turkmenistan, Uzbekistan</w:t>
            </w:r>
          </w:p>
        </w:tc>
      </w:tr>
      <w:tr w:rsidR="00D17F60" w:rsidRPr="00A904AF" w14:paraId="712B951E" w14:textId="77777777" w:rsidTr="00D06226">
        <w:tc>
          <w:tcPr>
            <w:tcW w:w="3681" w:type="dxa"/>
          </w:tcPr>
          <w:p w14:paraId="27C9D6B5" w14:textId="77777777" w:rsidR="00D17F60" w:rsidRPr="00A904AF" w:rsidRDefault="00D17F60" w:rsidP="00D06226">
            <w:pPr>
              <w:rPr>
                <w:rFonts w:cstheme="minorHAnsi"/>
                <w:sz w:val="20"/>
                <w:szCs w:val="20"/>
              </w:rPr>
            </w:pPr>
            <w:r w:rsidRPr="00A904AF">
              <w:rPr>
                <w:rFonts w:cstheme="minorHAnsi"/>
                <w:sz w:val="20"/>
                <w:szCs w:val="20"/>
              </w:rPr>
              <w:t xml:space="preserve">Southern and Eastern Mediterranean </w:t>
            </w:r>
          </w:p>
          <w:p w14:paraId="053EB38D" w14:textId="77777777" w:rsidR="00D17F60" w:rsidRPr="00A904AF" w:rsidRDefault="00D17F60" w:rsidP="00D06226">
            <w:pPr>
              <w:rPr>
                <w:rFonts w:cstheme="minorHAnsi"/>
                <w:sz w:val="20"/>
                <w:szCs w:val="20"/>
              </w:rPr>
            </w:pPr>
          </w:p>
        </w:tc>
        <w:tc>
          <w:tcPr>
            <w:tcW w:w="5335" w:type="dxa"/>
          </w:tcPr>
          <w:p w14:paraId="517ADAE0" w14:textId="77777777" w:rsidR="00D17F60" w:rsidRPr="00A904AF" w:rsidRDefault="00D17F60" w:rsidP="00D06226">
            <w:pPr>
              <w:rPr>
                <w:rFonts w:cstheme="minorHAnsi"/>
                <w:sz w:val="20"/>
                <w:szCs w:val="20"/>
              </w:rPr>
            </w:pPr>
            <w:r w:rsidRPr="00A904AF">
              <w:rPr>
                <w:rFonts w:cstheme="minorHAnsi"/>
                <w:sz w:val="20"/>
                <w:szCs w:val="20"/>
              </w:rPr>
              <w:t>Egypt, Jordan, Lebanon, Morocco, Tunisia, West Bank and Gaza</w:t>
            </w:r>
          </w:p>
        </w:tc>
      </w:tr>
      <w:tr w:rsidR="00D17F60" w:rsidRPr="00A904AF" w14:paraId="63032F84" w14:textId="77777777" w:rsidTr="00D06226">
        <w:tc>
          <w:tcPr>
            <w:tcW w:w="3681" w:type="dxa"/>
          </w:tcPr>
          <w:p w14:paraId="3004A69F" w14:textId="77777777" w:rsidR="00D17F60" w:rsidRPr="00A904AF" w:rsidRDefault="00D17F60" w:rsidP="00D06226">
            <w:pPr>
              <w:rPr>
                <w:rFonts w:cstheme="minorHAnsi"/>
                <w:sz w:val="20"/>
                <w:szCs w:val="20"/>
              </w:rPr>
            </w:pPr>
            <w:r w:rsidRPr="00A904AF">
              <w:rPr>
                <w:rFonts w:cstheme="minorHAnsi"/>
                <w:sz w:val="20"/>
                <w:szCs w:val="20"/>
              </w:rPr>
              <w:t>Other</w:t>
            </w:r>
          </w:p>
        </w:tc>
        <w:tc>
          <w:tcPr>
            <w:tcW w:w="5335" w:type="dxa"/>
          </w:tcPr>
          <w:p w14:paraId="3D78EC04" w14:textId="77777777" w:rsidR="00D17F60" w:rsidRPr="00A904AF" w:rsidRDefault="00D17F60" w:rsidP="00D06226">
            <w:pPr>
              <w:rPr>
                <w:rFonts w:cstheme="minorHAnsi"/>
                <w:sz w:val="20"/>
                <w:szCs w:val="20"/>
              </w:rPr>
            </w:pPr>
            <w:r w:rsidRPr="00A904AF">
              <w:rPr>
                <w:rFonts w:cstheme="minorHAnsi"/>
                <w:sz w:val="20"/>
                <w:szCs w:val="20"/>
              </w:rPr>
              <w:t>Russia, Turkey</w:t>
            </w:r>
          </w:p>
        </w:tc>
      </w:tr>
    </w:tbl>
    <w:p w14:paraId="0C42C189" w14:textId="77777777" w:rsidR="00D17F60" w:rsidRPr="00A904AF" w:rsidRDefault="00D17F60" w:rsidP="00C220B6">
      <w:pPr>
        <w:rPr>
          <w:rFonts w:cstheme="minorHAnsi"/>
        </w:rPr>
      </w:pPr>
    </w:p>
    <w:p w14:paraId="78074B6E" w14:textId="0B026ACD" w:rsidR="00D17F60" w:rsidRPr="00A904AF" w:rsidRDefault="00D17F60" w:rsidP="00C220B6">
      <w:pPr>
        <w:rPr>
          <w:rFonts w:cstheme="minorHAnsi"/>
        </w:rPr>
      </w:pPr>
      <w:r w:rsidRPr="00A904AF">
        <w:rPr>
          <w:rFonts w:cstheme="minorHAnsi"/>
        </w:rPr>
        <w:t>Financial investments in projects is a core activity for EBRD.</w:t>
      </w:r>
      <w:r w:rsidR="005C1ABE" w:rsidRPr="00A904AF">
        <w:rPr>
          <w:rFonts w:cstheme="minorHAnsi"/>
        </w:rPr>
        <w:t xml:space="preserve"> </w:t>
      </w:r>
      <w:r w:rsidRPr="00A904AF">
        <w:rPr>
          <w:rFonts w:cstheme="minorHAnsi"/>
        </w:rPr>
        <w:t>EBRD also provides business advisory services and promotes trade finance and loan syndications.</w:t>
      </w:r>
    </w:p>
    <w:p w14:paraId="4AE5B0AC" w14:textId="76C7F164" w:rsidR="00D17F60" w:rsidRPr="00A904AF" w:rsidRDefault="00D17F60" w:rsidP="00C220B6">
      <w:pPr>
        <w:rPr>
          <w:rFonts w:cstheme="minorHAnsi"/>
        </w:rPr>
      </w:pPr>
      <w:r w:rsidRPr="00A904AF">
        <w:rPr>
          <w:rFonts w:cstheme="minorHAnsi"/>
        </w:rPr>
        <w:t>EBRD’s operations span a range of industries, from agribusiness to infrastructure to energy to transport.</w:t>
      </w:r>
      <w:r w:rsidR="005C1ABE" w:rsidRPr="00A904AF">
        <w:rPr>
          <w:rFonts w:cstheme="minorHAnsi"/>
        </w:rPr>
        <w:t xml:space="preserve"> </w:t>
      </w:r>
      <w:r w:rsidRPr="00A904AF">
        <w:rPr>
          <w:rFonts w:cstheme="minorHAnsi"/>
        </w:rPr>
        <w:t>Through its Green Economy Transition approach EBRD is considered among world leaders in climate finance.</w:t>
      </w:r>
    </w:p>
    <w:p w14:paraId="68B79E1C" w14:textId="77777777" w:rsidR="00D17F60" w:rsidRPr="00A904AF" w:rsidRDefault="00D17F60" w:rsidP="00C220B6">
      <w:pPr>
        <w:rPr>
          <w:rFonts w:cstheme="minorHAnsi"/>
        </w:rPr>
      </w:pPr>
      <w:r w:rsidRPr="00A904AF">
        <w:rPr>
          <w:rFonts w:cstheme="minorHAnsi"/>
        </w:rPr>
        <w:t>EBRD expresses itself as being committed to the highest standards of corporate governance, particularly in its activities as an investor and as a law reformer.</w:t>
      </w:r>
    </w:p>
    <w:p w14:paraId="67397A07" w14:textId="77777777" w:rsidR="00D17F60" w:rsidRPr="00A904AF" w:rsidRDefault="00D17F60" w:rsidP="00C220B6">
      <w:pPr>
        <w:rPr>
          <w:rFonts w:cstheme="minorHAnsi"/>
        </w:rPr>
      </w:pPr>
      <w:r w:rsidRPr="00A904AF">
        <w:rPr>
          <w:rFonts w:cstheme="minorHAnsi"/>
        </w:rPr>
        <w:t>Other key aspects of EBRD’s activities include the following:</w:t>
      </w:r>
    </w:p>
    <w:p w14:paraId="230B40ED" w14:textId="77777777" w:rsidR="00D17F60" w:rsidRPr="00A904AF" w:rsidRDefault="00D17F60" w:rsidP="00D31DB6">
      <w:pPr>
        <w:pStyle w:val="ListParagraph"/>
        <w:numPr>
          <w:ilvl w:val="0"/>
          <w:numId w:val="123"/>
        </w:numPr>
        <w:rPr>
          <w:rFonts w:cstheme="minorHAnsi"/>
        </w:rPr>
      </w:pPr>
      <w:r w:rsidRPr="00A904AF">
        <w:rPr>
          <w:rFonts w:cstheme="minorHAnsi"/>
        </w:rPr>
        <w:t>assessing the environmental and social impacts of all the projects in which it invests, working with its clients to achieve good international standards;</w:t>
      </w:r>
    </w:p>
    <w:p w14:paraId="01C68A89" w14:textId="77777777" w:rsidR="00D17F60" w:rsidRPr="00A904AF" w:rsidRDefault="00D17F60" w:rsidP="00D31DB6">
      <w:pPr>
        <w:pStyle w:val="ListParagraph"/>
        <w:numPr>
          <w:ilvl w:val="0"/>
          <w:numId w:val="123"/>
        </w:numPr>
        <w:rPr>
          <w:rFonts w:cstheme="minorHAnsi"/>
        </w:rPr>
      </w:pPr>
      <w:r w:rsidRPr="00A904AF">
        <w:rPr>
          <w:rFonts w:cstheme="minorHAnsi"/>
        </w:rPr>
        <w:t>supporting countries’ moves towards low carbon economies;</w:t>
      </w:r>
    </w:p>
    <w:p w14:paraId="38BD535B" w14:textId="77777777" w:rsidR="00D17F60" w:rsidRPr="00A904AF" w:rsidRDefault="00D17F60" w:rsidP="00D31DB6">
      <w:pPr>
        <w:pStyle w:val="ListParagraph"/>
        <w:numPr>
          <w:ilvl w:val="0"/>
          <w:numId w:val="123"/>
        </w:numPr>
        <w:rPr>
          <w:rFonts w:cstheme="minorHAnsi"/>
        </w:rPr>
      </w:pPr>
      <w:r w:rsidRPr="00A904AF">
        <w:rPr>
          <w:rFonts w:cstheme="minorHAnsi"/>
        </w:rPr>
        <w:t xml:space="preserve">ensuring climate risk assessments and adaptation measures are addressed in its operations; and </w:t>
      </w:r>
    </w:p>
    <w:p w14:paraId="52339CA2" w14:textId="77777777" w:rsidR="00D17F60" w:rsidRPr="00A904AF" w:rsidRDefault="00D17F60" w:rsidP="00D31DB6">
      <w:pPr>
        <w:pStyle w:val="ListParagraph"/>
        <w:numPr>
          <w:ilvl w:val="0"/>
          <w:numId w:val="123"/>
        </w:numPr>
        <w:rPr>
          <w:rFonts w:cstheme="minorHAnsi"/>
        </w:rPr>
      </w:pPr>
      <w:r w:rsidRPr="00A904AF">
        <w:rPr>
          <w:rFonts w:cstheme="minorHAnsi"/>
        </w:rPr>
        <w:t>implementing robust safeguard policies, with particular emphasis on economic inclusion, gender equality and stakeholder engagement.</w:t>
      </w:r>
    </w:p>
    <w:p w14:paraId="210CC3C7" w14:textId="0DDEA670" w:rsidR="00D17F60" w:rsidRPr="00A904AF" w:rsidRDefault="00D17F60" w:rsidP="00C220B6">
      <w:pPr>
        <w:pStyle w:val="Heading2"/>
        <w:rPr>
          <w:rFonts w:asciiTheme="minorHAnsi" w:hAnsiTheme="minorHAnsi" w:cstheme="minorHAnsi"/>
        </w:rPr>
      </w:pPr>
      <w:bookmarkStart w:id="441" w:name="_Toc16514847"/>
      <w:bookmarkStart w:id="442" w:name="_Toc31297463"/>
      <w:r w:rsidRPr="00A904AF">
        <w:rPr>
          <w:rFonts w:asciiTheme="minorHAnsi" w:hAnsiTheme="minorHAnsi" w:cstheme="minorHAnsi"/>
        </w:rPr>
        <w:t>The Institutional Framework</w:t>
      </w:r>
      <w:bookmarkEnd w:id="441"/>
      <w:bookmarkEnd w:id="442"/>
      <w:r w:rsidRPr="00A904AF">
        <w:rPr>
          <w:rFonts w:asciiTheme="minorHAnsi" w:hAnsiTheme="minorHAnsi" w:cstheme="minorHAnsi"/>
        </w:rPr>
        <w:t xml:space="preserve"> </w:t>
      </w:r>
    </w:p>
    <w:p w14:paraId="01BF635E" w14:textId="6F848EFF" w:rsidR="00D17F60" w:rsidRPr="00A904AF" w:rsidRDefault="005C1ABE" w:rsidP="00C220B6">
      <w:pPr>
        <w:pStyle w:val="Heading3"/>
        <w:rPr>
          <w:rFonts w:asciiTheme="minorHAnsi" w:hAnsiTheme="minorHAnsi" w:cstheme="minorHAnsi"/>
        </w:rPr>
      </w:pPr>
      <w:bookmarkStart w:id="443" w:name="_Toc16514848"/>
      <w:bookmarkStart w:id="444" w:name="_Toc31297464"/>
      <w:r w:rsidRPr="00A904AF">
        <w:rPr>
          <w:rFonts w:asciiTheme="minorHAnsi" w:hAnsiTheme="minorHAnsi" w:cstheme="minorHAnsi"/>
        </w:rPr>
        <w:t>Centralized</w:t>
      </w:r>
      <w:r w:rsidR="00D17F60" w:rsidRPr="00A904AF">
        <w:rPr>
          <w:rFonts w:asciiTheme="minorHAnsi" w:hAnsiTheme="minorHAnsi" w:cstheme="minorHAnsi"/>
        </w:rPr>
        <w:t xml:space="preserve"> Responsibilities</w:t>
      </w:r>
      <w:bookmarkEnd w:id="443"/>
      <w:bookmarkEnd w:id="444"/>
    </w:p>
    <w:p w14:paraId="2653B7DC" w14:textId="74FA22BF" w:rsidR="00D17F60" w:rsidRPr="0085475B" w:rsidRDefault="00D17F60" w:rsidP="00C220B6">
      <w:pPr>
        <w:rPr>
          <w:rFonts w:cstheme="minorHAnsi"/>
        </w:rPr>
      </w:pPr>
      <w:r w:rsidRPr="00A904AF">
        <w:rPr>
          <w:rFonts w:cstheme="minorHAnsi"/>
        </w:rPr>
        <w:t>Throughout the EBRD, responsibilities and related controls appear to be clearly defined and transparency and accountability are expressed as being integral elements of the bank’s corporate governance framework.</w:t>
      </w:r>
      <w:r w:rsidR="005C1ABE" w:rsidRPr="00A904AF">
        <w:rPr>
          <w:rFonts w:cstheme="minorHAnsi"/>
        </w:rPr>
        <w:t xml:space="preserve"> </w:t>
      </w:r>
      <w:r w:rsidRPr="00A904AF">
        <w:rPr>
          <w:rFonts w:cstheme="minorHAnsi"/>
        </w:rPr>
        <w:t>This framework is additionally supported by reporting procedures, with information tailored for and disseminated to each level of responsibility within the Bank to enable the system of checks and balances on its activities to function effectively</w:t>
      </w:r>
      <w:r w:rsidR="00042FA9">
        <w:rPr>
          <w:rFonts w:cstheme="minorHAnsi"/>
        </w:rPr>
        <w:t>.</w:t>
      </w:r>
      <w:r w:rsidRPr="00D51FA2">
        <w:rPr>
          <w:rStyle w:val="EndnoteReference"/>
          <w:rFonts w:cstheme="minorHAnsi"/>
        </w:rPr>
        <w:endnoteReference w:id="228"/>
      </w:r>
    </w:p>
    <w:p w14:paraId="74C13AED" w14:textId="3B13E9EE" w:rsidR="00D17F60" w:rsidRPr="00A904AF" w:rsidRDefault="00D17F60" w:rsidP="00C220B6">
      <w:pPr>
        <w:rPr>
          <w:rFonts w:cstheme="minorHAnsi"/>
        </w:rPr>
      </w:pPr>
      <w:r w:rsidRPr="00516CBE">
        <w:rPr>
          <w:rFonts w:cstheme="minorHAnsi"/>
        </w:rPr>
        <w:t>Where the EBRD gets involved in the financing of d</w:t>
      </w:r>
      <w:r w:rsidRPr="004B7FE6">
        <w:rPr>
          <w:rFonts w:cstheme="minorHAnsi"/>
        </w:rPr>
        <w:t xml:space="preserve">evelopment projects it has specific responsibilities </w:t>
      </w:r>
      <w:r w:rsidRPr="008B03E8">
        <w:rPr>
          <w:rFonts w:cstheme="minorHAnsi"/>
        </w:rPr>
        <w:t>to ensure that project proponents comply with the te</w:t>
      </w:r>
      <w:r w:rsidRPr="00E119FB">
        <w:rPr>
          <w:rFonts w:cstheme="minorHAnsi"/>
        </w:rPr>
        <w:t>rms of the loan and with EBRD requirements in general (inc</w:t>
      </w:r>
      <w:r w:rsidRPr="00A904AF">
        <w:rPr>
          <w:rFonts w:cstheme="minorHAnsi"/>
        </w:rPr>
        <w:t>luding its Performance Requirements).</w:t>
      </w:r>
      <w:r w:rsidR="005C1ABE" w:rsidRPr="00A904AF">
        <w:rPr>
          <w:rFonts w:cstheme="minorHAnsi"/>
        </w:rPr>
        <w:t xml:space="preserve"> </w:t>
      </w:r>
      <w:r w:rsidRPr="00A904AF">
        <w:rPr>
          <w:rFonts w:cstheme="minorHAnsi"/>
        </w:rPr>
        <w:t>The EBRD is therefore involved in monitoring and inspecting projects, and generally enforce</w:t>
      </w:r>
      <w:r w:rsidR="00AC241A">
        <w:rPr>
          <w:rFonts w:cstheme="minorHAnsi"/>
        </w:rPr>
        <w:t>s</w:t>
      </w:r>
      <w:r w:rsidRPr="00A904AF">
        <w:rPr>
          <w:rFonts w:cstheme="minorHAnsi"/>
        </w:rPr>
        <w:t xml:space="preserve"> compliance with the conditions of a loan.</w:t>
      </w:r>
    </w:p>
    <w:p w14:paraId="33FE9C4C" w14:textId="278BF917" w:rsidR="00D17F60" w:rsidRPr="00A904AF" w:rsidRDefault="00D17F60" w:rsidP="00C220B6">
      <w:pPr>
        <w:rPr>
          <w:rFonts w:cstheme="minorHAnsi"/>
        </w:rPr>
      </w:pPr>
      <w:r w:rsidRPr="00A904AF">
        <w:rPr>
          <w:rFonts w:cstheme="minorHAnsi"/>
        </w:rPr>
        <w:t>Regarding environmental and social performance of projects it lends to, the roles and responsibilities of the Bank</w:t>
      </w:r>
      <w:r w:rsidR="00AC241A">
        <w:rPr>
          <w:rFonts w:cstheme="minorHAnsi"/>
        </w:rPr>
        <w:t>’</w:t>
      </w:r>
      <w:r w:rsidRPr="00A904AF">
        <w:rPr>
          <w:rFonts w:cstheme="minorHAnsi"/>
        </w:rPr>
        <w:t>s department</w:t>
      </w:r>
      <w:r w:rsidR="00AC241A">
        <w:rPr>
          <w:rFonts w:cstheme="minorHAnsi"/>
        </w:rPr>
        <w:t>s</w:t>
      </w:r>
      <w:r w:rsidRPr="00A904AF">
        <w:rPr>
          <w:rFonts w:cstheme="minorHAnsi"/>
        </w:rPr>
        <w:t xml:space="preserve"> and officers are set out in its </w:t>
      </w:r>
      <w:r w:rsidRPr="00A904AF">
        <w:rPr>
          <w:rFonts w:cstheme="minorHAnsi"/>
          <w:i/>
          <w:iCs/>
        </w:rPr>
        <w:t>Procedures for Environmental and Social Appraisal and Monitoring of Investment Projects</w:t>
      </w:r>
      <w:r w:rsidRPr="00A904AF">
        <w:rPr>
          <w:rFonts w:cstheme="minorHAnsi"/>
        </w:rPr>
        <w:t>.</w:t>
      </w:r>
      <w:r w:rsidR="005C1ABE" w:rsidRPr="00A904AF">
        <w:rPr>
          <w:rFonts w:cstheme="minorHAnsi"/>
        </w:rPr>
        <w:t xml:space="preserve"> </w:t>
      </w:r>
      <w:r w:rsidRPr="00A904AF">
        <w:rPr>
          <w:rFonts w:cstheme="minorHAnsi"/>
        </w:rPr>
        <w:t>These two activities are described in more detail in Figures 5 and 6.</w:t>
      </w:r>
      <w:r w:rsidR="005C1ABE" w:rsidRPr="00A904AF">
        <w:rPr>
          <w:rFonts w:cstheme="minorHAnsi"/>
        </w:rPr>
        <w:t xml:space="preserve"> </w:t>
      </w:r>
      <w:r w:rsidRPr="00A904AF">
        <w:rPr>
          <w:rFonts w:cstheme="minorHAnsi"/>
        </w:rPr>
        <w:t xml:space="preserve">Table 9 </w:t>
      </w:r>
      <w:r w:rsidR="00962F20">
        <w:rPr>
          <w:rFonts w:cstheme="minorHAnsi"/>
        </w:rPr>
        <w:t>summarize</w:t>
      </w:r>
      <w:r w:rsidRPr="00A904AF">
        <w:rPr>
          <w:rFonts w:cstheme="minorHAnsi"/>
        </w:rPr>
        <w:t>s the roles and responsibilities and for monitoring the implementation of projects (there are similarly defined roles and responsibilities during the environmental and social appraisal of projects).</w:t>
      </w:r>
      <w:r w:rsidR="005C1ABE" w:rsidRPr="00A904AF">
        <w:rPr>
          <w:rFonts w:cstheme="minorHAnsi"/>
        </w:rPr>
        <w:t xml:space="preserve"> </w:t>
      </w:r>
    </w:p>
    <w:p w14:paraId="49BECF60" w14:textId="2B8C95FD" w:rsidR="00D17F60" w:rsidRPr="00A904AF" w:rsidRDefault="00D17F60" w:rsidP="00C220B6">
      <w:pPr>
        <w:rPr>
          <w:rStyle w:val="Strong"/>
          <w:rFonts w:cstheme="minorHAnsi"/>
        </w:rPr>
      </w:pPr>
      <w:r w:rsidRPr="00A904AF">
        <w:rPr>
          <w:rStyle w:val="Strong"/>
          <w:rFonts w:cstheme="minorHAnsi"/>
        </w:rPr>
        <w:t>Table 9</w:t>
      </w:r>
      <w:r w:rsidRPr="00A904AF">
        <w:rPr>
          <w:rStyle w:val="Strong"/>
          <w:rFonts w:cstheme="minorHAnsi"/>
        </w:rPr>
        <w:tab/>
        <w:t>Key EBRD Roles and Responsibilities during Environmental and Social Monitoring of Project Implementation</w:t>
      </w:r>
    </w:p>
    <w:tbl>
      <w:tblPr>
        <w:tblStyle w:val="TableGrid"/>
        <w:tblW w:w="0" w:type="auto"/>
        <w:tblLook w:val="04A0" w:firstRow="1" w:lastRow="0" w:firstColumn="1" w:lastColumn="0" w:noHBand="0" w:noVBand="1"/>
      </w:tblPr>
      <w:tblGrid>
        <w:gridCol w:w="1696"/>
        <w:gridCol w:w="7320"/>
      </w:tblGrid>
      <w:tr w:rsidR="00D17F60" w:rsidRPr="00A904AF" w14:paraId="3F559C49" w14:textId="77777777" w:rsidTr="00D06226">
        <w:trPr>
          <w:tblHeader/>
        </w:trPr>
        <w:tc>
          <w:tcPr>
            <w:tcW w:w="1696" w:type="dxa"/>
          </w:tcPr>
          <w:p w14:paraId="38265F75" w14:textId="77777777" w:rsidR="00D17F60" w:rsidRPr="00A904AF" w:rsidRDefault="00D17F60" w:rsidP="00D06226">
            <w:pPr>
              <w:rPr>
                <w:rFonts w:cstheme="minorHAnsi"/>
                <w:b/>
                <w:bCs/>
                <w:sz w:val="20"/>
                <w:szCs w:val="20"/>
              </w:rPr>
            </w:pPr>
            <w:r w:rsidRPr="00A904AF">
              <w:rPr>
                <w:rFonts w:cstheme="minorHAnsi"/>
                <w:b/>
                <w:bCs/>
                <w:sz w:val="20"/>
                <w:szCs w:val="20"/>
              </w:rPr>
              <w:t>Entity</w:t>
            </w:r>
          </w:p>
        </w:tc>
        <w:tc>
          <w:tcPr>
            <w:tcW w:w="7320" w:type="dxa"/>
          </w:tcPr>
          <w:p w14:paraId="3328CD38" w14:textId="77777777" w:rsidR="00D17F60" w:rsidRPr="00A904AF" w:rsidRDefault="00D17F60" w:rsidP="00D06226">
            <w:pPr>
              <w:rPr>
                <w:rFonts w:cstheme="minorHAnsi"/>
                <w:b/>
                <w:bCs/>
                <w:sz w:val="20"/>
                <w:szCs w:val="20"/>
              </w:rPr>
            </w:pPr>
            <w:r w:rsidRPr="00A904AF">
              <w:rPr>
                <w:rFonts w:cstheme="minorHAnsi"/>
                <w:b/>
                <w:bCs/>
                <w:sz w:val="20"/>
                <w:szCs w:val="20"/>
              </w:rPr>
              <w:t>Summary of Roles and Responsibilities</w:t>
            </w:r>
          </w:p>
        </w:tc>
      </w:tr>
      <w:tr w:rsidR="00D17F60" w:rsidRPr="00A904AF" w14:paraId="0559A477" w14:textId="77777777" w:rsidTr="00D06226">
        <w:tc>
          <w:tcPr>
            <w:tcW w:w="1696" w:type="dxa"/>
          </w:tcPr>
          <w:p w14:paraId="5259662C" w14:textId="77777777" w:rsidR="00D17F60" w:rsidRPr="00A904AF" w:rsidRDefault="00D17F60" w:rsidP="00D06226">
            <w:pPr>
              <w:rPr>
                <w:rFonts w:cstheme="minorHAnsi"/>
                <w:sz w:val="20"/>
                <w:szCs w:val="20"/>
              </w:rPr>
            </w:pPr>
            <w:r w:rsidRPr="00A904AF">
              <w:rPr>
                <w:rFonts w:cstheme="minorHAnsi"/>
                <w:sz w:val="20"/>
                <w:szCs w:val="20"/>
              </w:rPr>
              <w:t>Client</w:t>
            </w:r>
          </w:p>
        </w:tc>
        <w:tc>
          <w:tcPr>
            <w:tcW w:w="7320" w:type="dxa"/>
          </w:tcPr>
          <w:p w14:paraId="4AB19507" w14:textId="77777777" w:rsidR="00D17F60" w:rsidRPr="00A904AF" w:rsidRDefault="00D17F60" w:rsidP="00D31DB6">
            <w:pPr>
              <w:pStyle w:val="ListParagraph"/>
              <w:numPr>
                <w:ilvl w:val="0"/>
                <w:numId w:val="130"/>
              </w:numPr>
              <w:spacing w:after="0" w:line="240" w:lineRule="auto"/>
              <w:rPr>
                <w:rFonts w:cstheme="minorHAnsi"/>
                <w:sz w:val="20"/>
                <w:szCs w:val="20"/>
              </w:rPr>
            </w:pPr>
            <w:r w:rsidRPr="00A904AF">
              <w:rPr>
                <w:rFonts w:cstheme="minorHAnsi"/>
                <w:sz w:val="20"/>
                <w:szCs w:val="20"/>
              </w:rPr>
              <w:t>comply with the agreed environmental and social provisions included in the financing agreements to the satisfaction of EBRD;</w:t>
            </w:r>
          </w:p>
          <w:p w14:paraId="19AF0EBA" w14:textId="77777777" w:rsidR="00D17F60" w:rsidRPr="00A904AF" w:rsidRDefault="00D17F60" w:rsidP="00D31DB6">
            <w:pPr>
              <w:pStyle w:val="ListParagraph"/>
              <w:numPr>
                <w:ilvl w:val="0"/>
                <w:numId w:val="130"/>
              </w:numPr>
              <w:spacing w:after="0" w:line="240" w:lineRule="auto"/>
              <w:rPr>
                <w:rFonts w:cstheme="minorHAnsi"/>
                <w:sz w:val="20"/>
                <w:szCs w:val="20"/>
              </w:rPr>
            </w:pPr>
            <w:r w:rsidRPr="00A904AF">
              <w:rPr>
                <w:rFonts w:cstheme="minorHAnsi"/>
                <w:sz w:val="20"/>
                <w:szCs w:val="20"/>
              </w:rPr>
              <w:t>monitor the project’s performance against these requirements;</w:t>
            </w:r>
          </w:p>
          <w:p w14:paraId="6BD4BF99" w14:textId="77777777" w:rsidR="00D17F60" w:rsidRPr="00A904AF" w:rsidRDefault="00D17F60" w:rsidP="00D31DB6">
            <w:pPr>
              <w:pStyle w:val="ListParagraph"/>
              <w:numPr>
                <w:ilvl w:val="0"/>
                <w:numId w:val="130"/>
              </w:numPr>
              <w:spacing w:after="0" w:line="240" w:lineRule="auto"/>
              <w:rPr>
                <w:rFonts w:cstheme="minorHAnsi"/>
                <w:sz w:val="20"/>
                <w:szCs w:val="20"/>
              </w:rPr>
            </w:pPr>
            <w:r w:rsidRPr="00A904AF">
              <w:rPr>
                <w:rFonts w:cstheme="minorHAnsi"/>
                <w:sz w:val="20"/>
                <w:szCs w:val="20"/>
              </w:rPr>
              <w:t xml:space="preserve">provide periodic environmental and social reports to EBRD together with other information such as prompt reporting of material incidents or accidents as required; </w:t>
            </w:r>
          </w:p>
          <w:p w14:paraId="5BC73C1A" w14:textId="7485B409" w:rsidR="00D17F60" w:rsidRPr="00A904AF" w:rsidRDefault="00D17F60" w:rsidP="00D31DB6">
            <w:pPr>
              <w:pStyle w:val="ListParagraph"/>
              <w:numPr>
                <w:ilvl w:val="0"/>
                <w:numId w:val="130"/>
              </w:numPr>
              <w:spacing w:after="0" w:line="240" w:lineRule="auto"/>
              <w:rPr>
                <w:rFonts w:cstheme="minorHAnsi"/>
                <w:sz w:val="20"/>
                <w:szCs w:val="20"/>
              </w:rPr>
            </w:pPr>
            <w:r w:rsidRPr="00A904AF">
              <w:rPr>
                <w:rFonts w:cstheme="minorHAnsi"/>
                <w:sz w:val="20"/>
                <w:szCs w:val="20"/>
              </w:rPr>
              <w:t xml:space="preserve">facilitate monitoring visits or audits by the </w:t>
            </w:r>
            <w:r w:rsidR="00AC241A">
              <w:rPr>
                <w:rFonts w:cstheme="minorHAnsi"/>
                <w:sz w:val="20"/>
                <w:szCs w:val="20"/>
              </w:rPr>
              <w:t>Environment and Sustainability Department (</w:t>
            </w:r>
            <w:r w:rsidRPr="00A904AF">
              <w:rPr>
                <w:rFonts w:cstheme="minorHAnsi"/>
                <w:sz w:val="20"/>
                <w:szCs w:val="20"/>
              </w:rPr>
              <w:t>ESD</w:t>
            </w:r>
            <w:r w:rsidR="00AC241A">
              <w:rPr>
                <w:rFonts w:cstheme="minorHAnsi"/>
                <w:sz w:val="20"/>
                <w:szCs w:val="20"/>
              </w:rPr>
              <w:t>)</w:t>
            </w:r>
            <w:r w:rsidRPr="00A904AF">
              <w:rPr>
                <w:rFonts w:cstheme="minorHAnsi"/>
                <w:sz w:val="20"/>
                <w:szCs w:val="20"/>
              </w:rPr>
              <w:t xml:space="preserve"> and/or independent consultants.</w:t>
            </w:r>
          </w:p>
        </w:tc>
      </w:tr>
      <w:tr w:rsidR="00D17F60" w:rsidRPr="00A904AF" w14:paraId="1E341048" w14:textId="77777777" w:rsidTr="00D06226">
        <w:tc>
          <w:tcPr>
            <w:tcW w:w="1696" w:type="dxa"/>
          </w:tcPr>
          <w:p w14:paraId="5B0715BD" w14:textId="77777777" w:rsidR="00D17F60" w:rsidRPr="00A904AF" w:rsidRDefault="00D17F60" w:rsidP="00D06226">
            <w:pPr>
              <w:rPr>
                <w:rFonts w:cstheme="minorHAnsi"/>
                <w:sz w:val="20"/>
                <w:szCs w:val="20"/>
              </w:rPr>
            </w:pPr>
            <w:r w:rsidRPr="00A904AF">
              <w:rPr>
                <w:rFonts w:cstheme="minorHAnsi"/>
                <w:sz w:val="20"/>
                <w:szCs w:val="20"/>
              </w:rPr>
              <w:t>Operation Team (and Operations Leader)</w:t>
            </w:r>
          </w:p>
        </w:tc>
        <w:tc>
          <w:tcPr>
            <w:tcW w:w="7320" w:type="dxa"/>
          </w:tcPr>
          <w:p w14:paraId="39D9C974" w14:textId="77777777" w:rsidR="00D17F60" w:rsidRPr="00A904AF" w:rsidRDefault="00D17F60" w:rsidP="00D31DB6">
            <w:pPr>
              <w:pStyle w:val="ListParagraph"/>
              <w:numPr>
                <w:ilvl w:val="0"/>
                <w:numId w:val="131"/>
              </w:numPr>
              <w:spacing w:after="0" w:line="240" w:lineRule="auto"/>
              <w:rPr>
                <w:rFonts w:cstheme="minorHAnsi"/>
                <w:sz w:val="20"/>
                <w:szCs w:val="20"/>
              </w:rPr>
            </w:pPr>
            <w:r w:rsidRPr="00A904AF">
              <w:rPr>
                <w:rFonts w:cstheme="minorHAnsi"/>
                <w:sz w:val="20"/>
                <w:szCs w:val="20"/>
              </w:rPr>
              <w:t>monitor the project’s performance against EBRD’s policy and legal requirements;</w:t>
            </w:r>
          </w:p>
          <w:p w14:paraId="73124027" w14:textId="77777777" w:rsidR="00D17F60" w:rsidRPr="00A904AF" w:rsidRDefault="00D17F60" w:rsidP="00D31DB6">
            <w:pPr>
              <w:pStyle w:val="ListParagraph"/>
              <w:numPr>
                <w:ilvl w:val="0"/>
                <w:numId w:val="131"/>
              </w:numPr>
              <w:spacing w:after="0" w:line="240" w:lineRule="auto"/>
              <w:rPr>
                <w:rFonts w:cstheme="minorHAnsi"/>
                <w:sz w:val="20"/>
                <w:szCs w:val="20"/>
              </w:rPr>
            </w:pPr>
            <w:r w:rsidRPr="00A904AF">
              <w:rPr>
                <w:rFonts w:cstheme="minorHAnsi"/>
                <w:sz w:val="20"/>
                <w:szCs w:val="20"/>
              </w:rPr>
              <w:t>maintain contact with the client and monitor compliance with all covenants (with the assistance of Operation Administration Department and with the ESD in respect of compliance with environmental and social covenants).</w:t>
            </w:r>
          </w:p>
        </w:tc>
      </w:tr>
      <w:tr w:rsidR="00D17F60" w:rsidRPr="00A904AF" w14:paraId="5F43FAED" w14:textId="77777777" w:rsidTr="00D06226">
        <w:tc>
          <w:tcPr>
            <w:tcW w:w="1696" w:type="dxa"/>
          </w:tcPr>
          <w:p w14:paraId="4E61543A" w14:textId="77777777" w:rsidR="00D17F60" w:rsidRPr="00A904AF" w:rsidRDefault="00D17F60" w:rsidP="00D06226">
            <w:pPr>
              <w:rPr>
                <w:rFonts w:cstheme="minorHAnsi"/>
                <w:sz w:val="20"/>
                <w:szCs w:val="20"/>
              </w:rPr>
            </w:pPr>
            <w:bookmarkStart w:id="445" w:name="_Hlk16777617"/>
            <w:r w:rsidRPr="00A904AF">
              <w:rPr>
                <w:rFonts w:cstheme="minorHAnsi"/>
                <w:sz w:val="20"/>
                <w:szCs w:val="20"/>
              </w:rPr>
              <w:t xml:space="preserve">Environment and Sustainability Department </w:t>
            </w:r>
            <w:bookmarkEnd w:id="445"/>
            <w:r w:rsidRPr="00A904AF">
              <w:rPr>
                <w:rFonts w:cstheme="minorHAnsi"/>
                <w:sz w:val="20"/>
                <w:szCs w:val="20"/>
              </w:rPr>
              <w:t>(ESD)</w:t>
            </w:r>
          </w:p>
          <w:p w14:paraId="06E90626" w14:textId="77777777" w:rsidR="00D17F60" w:rsidRPr="00A904AF" w:rsidRDefault="00D17F60" w:rsidP="00D06226">
            <w:pPr>
              <w:rPr>
                <w:rFonts w:cstheme="minorHAnsi"/>
                <w:sz w:val="20"/>
                <w:szCs w:val="20"/>
              </w:rPr>
            </w:pPr>
          </w:p>
        </w:tc>
        <w:tc>
          <w:tcPr>
            <w:tcW w:w="7320" w:type="dxa"/>
          </w:tcPr>
          <w:p w14:paraId="349D8173" w14:textId="77777777" w:rsidR="00D17F60" w:rsidRPr="00A904AF" w:rsidRDefault="00D17F60" w:rsidP="00D31DB6">
            <w:pPr>
              <w:pStyle w:val="ListParagraph"/>
              <w:numPr>
                <w:ilvl w:val="0"/>
                <w:numId w:val="132"/>
              </w:numPr>
              <w:spacing w:after="0" w:line="240" w:lineRule="auto"/>
              <w:rPr>
                <w:rFonts w:cstheme="minorHAnsi"/>
                <w:sz w:val="20"/>
                <w:szCs w:val="20"/>
              </w:rPr>
            </w:pPr>
            <w:r w:rsidRPr="00A904AF">
              <w:rPr>
                <w:rFonts w:cstheme="minorHAnsi"/>
                <w:sz w:val="20"/>
                <w:szCs w:val="20"/>
              </w:rPr>
              <w:t>reviews the periodic environmental and social monitoring reports provided by the client, including updates on the implementation of the ESAP;</w:t>
            </w:r>
          </w:p>
          <w:p w14:paraId="197BE19C" w14:textId="77777777" w:rsidR="00D17F60" w:rsidRPr="00A904AF" w:rsidRDefault="00D17F60" w:rsidP="00D31DB6">
            <w:pPr>
              <w:pStyle w:val="ListParagraph"/>
              <w:numPr>
                <w:ilvl w:val="0"/>
                <w:numId w:val="132"/>
              </w:numPr>
              <w:spacing w:after="0" w:line="240" w:lineRule="auto"/>
              <w:rPr>
                <w:rFonts w:cstheme="minorHAnsi"/>
                <w:sz w:val="20"/>
                <w:szCs w:val="20"/>
              </w:rPr>
            </w:pPr>
            <w:r w:rsidRPr="00A904AF">
              <w:rPr>
                <w:rFonts w:cstheme="minorHAnsi"/>
                <w:sz w:val="20"/>
                <w:szCs w:val="20"/>
              </w:rPr>
              <w:t>makes field visits as required to ensure project conformity with agreed environmental and social requirements;</w:t>
            </w:r>
          </w:p>
          <w:p w14:paraId="408AE66D" w14:textId="77777777" w:rsidR="00D17F60" w:rsidRPr="00A904AF" w:rsidRDefault="00D17F60" w:rsidP="00D31DB6">
            <w:pPr>
              <w:pStyle w:val="ListParagraph"/>
              <w:numPr>
                <w:ilvl w:val="0"/>
                <w:numId w:val="132"/>
              </w:numPr>
              <w:spacing w:after="0" w:line="240" w:lineRule="auto"/>
              <w:rPr>
                <w:rFonts w:cstheme="minorHAnsi"/>
                <w:sz w:val="20"/>
                <w:szCs w:val="20"/>
              </w:rPr>
            </w:pPr>
            <w:r w:rsidRPr="00A904AF">
              <w:rPr>
                <w:rFonts w:cstheme="minorHAnsi"/>
                <w:sz w:val="20"/>
                <w:szCs w:val="20"/>
              </w:rPr>
              <w:t>participates in the compliance monitoring process regarding environmental and social covenants by advising OLs and OAD on any environmental and social issues that may arise, and by signing off on the client’s compliance with the environmental and social requirements;</w:t>
            </w:r>
          </w:p>
          <w:p w14:paraId="2BB6CBC0" w14:textId="77777777" w:rsidR="00D17F60" w:rsidRPr="00A904AF" w:rsidRDefault="00D17F60" w:rsidP="00D31DB6">
            <w:pPr>
              <w:pStyle w:val="ListParagraph"/>
              <w:numPr>
                <w:ilvl w:val="0"/>
                <w:numId w:val="132"/>
              </w:numPr>
              <w:spacing w:after="0" w:line="240" w:lineRule="auto"/>
              <w:rPr>
                <w:rFonts w:cstheme="minorHAnsi"/>
                <w:sz w:val="20"/>
                <w:szCs w:val="20"/>
              </w:rPr>
            </w:pPr>
            <w:r w:rsidRPr="00A904AF">
              <w:rPr>
                <w:rFonts w:cstheme="minorHAnsi"/>
                <w:sz w:val="20"/>
                <w:szCs w:val="20"/>
              </w:rPr>
              <w:t>documents, records and stores adequate environmental and social appraisal information;</w:t>
            </w:r>
          </w:p>
          <w:p w14:paraId="1EB34AA9" w14:textId="77777777" w:rsidR="00D17F60" w:rsidRPr="00A904AF" w:rsidRDefault="00D17F60" w:rsidP="00D31DB6">
            <w:pPr>
              <w:pStyle w:val="ListParagraph"/>
              <w:numPr>
                <w:ilvl w:val="0"/>
                <w:numId w:val="132"/>
              </w:numPr>
              <w:spacing w:after="0" w:line="240" w:lineRule="auto"/>
              <w:rPr>
                <w:rFonts w:cstheme="minorHAnsi"/>
                <w:sz w:val="20"/>
                <w:szCs w:val="20"/>
              </w:rPr>
            </w:pPr>
            <w:r w:rsidRPr="00A904AF">
              <w:rPr>
                <w:rFonts w:cstheme="minorHAnsi"/>
                <w:sz w:val="20"/>
                <w:szCs w:val="20"/>
              </w:rPr>
              <w:t>approves waivers requested on covenants, which either have explicit environmental and social implications or may have such implications as a result of the proposed changes.</w:t>
            </w:r>
          </w:p>
        </w:tc>
      </w:tr>
      <w:tr w:rsidR="00D17F60" w:rsidRPr="00A904AF" w14:paraId="0A3D75B1" w14:textId="77777777" w:rsidTr="00D06226">
        <w:tc>
          <w:tcPr>
            <w:tcW w:w="1696" w:type="dxa"/>
          </w:tcPr>
          <w:p w14:paraId="4DFE4584" w14:textId="77777777" w:rsidR="00D17F60" w:rsidRPr="00A904AF" w:rsidRDefault="00D17F60" w:rsidP="00D06226">
            <w:pPr>
              <w:rPr>
                <w:rFonts w:cstheme="minorHAnsi"/>
                <w:sz w:val="20"/>
                <w:szCs w:val="20"/>
              </w:rPr>
            </w:pPr>
            <w:r w:rsidRPr="00A904AF">
              <w:rPr>
                <w:rFonts w:cstheme="minorHAnsi"/>
                <w:sz w:val="20"/>
                <w:szCs w:val="20"/>
              </w:rPr>
              <w:t>Operation Administration Department</w:t>
            </w:r>
          </w:p>
        </w:tc>
        <w:tc>
          <w:tcPr>
            <w:tcW w:w="7320" w:type="dxa"/>
          </w:tcPr>
          <w:p w14:paraId="2EBDB69D" w14:textId="77777777" w:rsidR="00D17F60" w:rsidRPr="00A904AF" w:rsidRDefault="00D17F60" w:rsidP="00D31DB6">
            <w:pPr>
              <w:pStyle w:val="ListParagraph"/>
              <w:numPr>
                <w:ilvl w:val="0"/>
                <w:numId w:val="133"/>
              </w:numPr>
              <w:spacing w:after="0" w:line="240" w:lineRule="auto"/>
              <w:rPr>
                <w:rFonts w:cstheme="minorHAnsi"/>
                <w:sz w:val="20"/>
                <w:szCs w:val="20"/>
              </w:rPr>
            </w:pPr>
            <w:r w:rsidRPr="00A904AF">
              <w:rPr>
                <w:rFonts w:cstheme="minorHAnsi"/>
                <w:sz w:val="20"/>
                <w:szCs w:val="20"/>
              </w:rPr>
              <w:t>tracks and monitors the specific covenants for a project;</w:t>
            </w:r>
          </w:p>
          <w:p w14:paraId="3F1380D3" w14:textId="77777777" w:rsidR="00D17F60" w:rsidRPr="00A904AF" w:rsidRDefault="00D17F60" w:rsidP="00D31DB6">
            <w:pPr>
              <w:pStyle w:val="ListParagraph"/>
              <w:numPr>
                <w:ilvl w:val="0"/>
                <w:numId w:val="133"/>
              </w:numPr>
              <w:spacing w:after="0" w:line="240" w:lineRule="auto"/>
              <w:rPr>
                <w:rFonts w:cstheme="minorHAnsi"/>
                <w:sz w:val="20"/>
                <w:szCs w:val="20"/>
              </w:rPr>
            </w:pPr>
            <w:r w:rsidRPr="00A904AF">
              <w:rPr>
                <w:rFonts w:cstheme="minorHAnsi"/>
                <w:sz w:val="20"/>
                <w:szCs w:val="20"/>
              </w:rPr>
              <w:t>forwards environmental and social reports or information relating to environmental and social covenants to the ESD for review;</w:t>
            </w:r>
          </w:p>
          <w:p w14:paraId="6A41E5AF" w14:textId="77777777" w:rsidR="00D17F60" w:rsidRPr="00A904AF" w:rsidRDefault="00D17F60" w:rsidP="00D31DB6">
            <w:pPr>
              <w:pStyle w:val="ListParagraph"/>
              <w:numPr>
                <w:ilvl w:val="0"/>
                <w:numId w:val="133"/>
              </w:numPr>
              <w:spacing w:after="0" w:line="240" w:lineRule="auto"/>
              <w:rPr>
                <w:rFonts w:cstheme="minorHAnsi"/>
                <w:sz w:val="20"/>
                <w:szCs w:val="20"/>
              </w:rPr>
            </w:pPr>
            <w:r w:rsidRPr="00A904AF">
              <w:rPr>
                <w:rFonts w:cstheme="minorHAnsi"/>
                <w:sz w:val="20"/>
                <w:szCs w:val="20"/>
              </w:rPr>
              <w:t>obtains ESD sign-off on the compliance of the project and the client with environmental and social provisions as evidence that the client has met the relevant environmental and social requirements;</w:t>
            </w:r>
          </w:p>
          <w:p w14:paraId="7D154BE7" w14:textId="77777777" w:rsidR="00D17F60" w:rsidRPr="00A904AF" w:rsidRDefault="00D17F60" w:rsidP="00D31DB6">
            <w:pPr>
              <w:pStyle w:val="ListParagraph"/>
              <w:numPr>
                <w:ilvl w:val="0"/>
                <w:numId w:val="133"/>
              </w:numPr>
              <w:spacing w:after="0" w:line="240" w:lineRule="auto"/>
              <w:rPr>
                <w:rFonts w:cstheme="minorHAnsi"/>
                <w:sz w:val="20"/>
                <w:szCs w:val="20"/>
              </w:rPr>
            </w:pPr>
            <w:r w:rsidRPr="00A904AF">
              <w:rPr>
                <w:rFonts w:cstheme="minorHAnsi"/>
                <w:sz w:val="20"/>
                <w:szCs w:val="20"/>
              </w:rPr>
              <w:t>maintains compliance records;</w:t>
            </w:r>
          </w:p>
          <w:p w14:paraId="350DDB40" w14:textId="77777777" w:rsidR="00D17F60" w:rsidRPr="00A904AF" w:rsidRDefault="00D17F60" w:rsidP="00D31DB6">
            <w:pPr>
              <w:pStyle w:val="ListParagraph"/>
              <w:numPr>
                <w:ilvl w:val="0"/>
                <w:numId w:val="133"/>
              </w:numPr>
              <w:spacing w:after="0" w:line="240" w:lineRule="auto"/>
              <w:rPr>
                <w:rFonts w:cstheme="minorHAnsi"/>
                <w:sz w:val="20"/>
                <w:szCs w:val="20"/>
              </w:rPr>
            </w:pPr>
            <w:r w:rsidRPr="00A904AF">
              <w:rPr>
                <w:rFonts w:cstheme="minorHAnsi"/>
                <w:sz w:val="20"/>
                <w:szCs w:val="20"/>
              </w:rPr>
              <w:t>where a waiver, consent or amendment concerning environmental and social matters is required, produces the internal waiver, consent or amendment and, if necessary, circulates it for approval by other departments, including the ESD;</w:t>
            </w:r>
          </w:p>
          <w:p w14:paraId="6FA0E350" w14:textId="4858C497" w:rsidR="00D17F60" w:rsidRPr="00A904AF" w:rsidRDefault="00D17F60" w:rsidP="00D31DB6">
            <w:pPr>
              <w:pStyle w:val="ListParagraph"/>
              <w:numPr>
                <w:ilvl w:val="0"/>
                <w:numId w:val="133"/>
              </w:numPr>
              <w:spacing w:after="0" w:line="240" w:lineRule="auto"/>
              <w:rPr>
                <w:rFonts w:cstheme="minorHAnsi"/>
                <w:sz w:val="20"/>
                <w:szCs w:val="20"/>
              </w:rPr>
            </w:pPr>
            <w:r w:rsidRPr="00A904AF">
              <w:rPr>
                <w:rFonts w:cstheme="minorHAnsi"/>
                <w:sz w:val="20"/>
                <w:szCs w:val="20"/>
              </w:rPr>
              <w:t>consult</w:t>
            </w:r>
            <w:r w:rsidR="00AC241A">
              <w:rPr>
                <w:rFonts w:cstheme="minorHAnsi"/>
                <w:sz w:val="20"/>
                <w:szCs w:val="20"/>
              </w:rPr>
              <w:t>s</w:t>
            </w:r>
            <w:r w:rsidRPr="00A904AF">
              <w:rPr>
                <w:rFonts w:cstheme="minorHAnsi"/>
                <w:sz w:val="20"/>
                <w:szCs w:val="20"/>
              </w:rPr>
              <w:t xml:space="preserve"> ESD when processing waivers, consents or amendments which either have explicit environmental and social implications or may have such implications as a result of the proposed changes.</w:t>
            </w:r>
          </w:p>
        </w:tc>
      </w:tr>
      <w:tr w:rsidR="00D17F60" w:rsidRPr="00A904AF" w14:paraId="4555F25F" w14:textId="77777777" w:rsidTr="00D06226">
        <w:tc>
          <w:tcPr>
            <w:tcW w:w="1696" w:type="dxa"/>
          </w:tcPr>
          <w:p w14:paraId="72D8C411" w14:textId="77777777" w:rsidR="00D17F60" w:rsidRPr="00A904AF" w:rsidRDefault="00D17F60" w:rsidP="00D06226">
            <w:pPr>
              <w:rPr>
                <w:rFonts w:cstheme="minorHAnsi"/>
                <w:sz w:val="20"/>
                <w:szCs w:val="20"/>
              </w:rPr>
            </w:pPr>
            <w:r w:rsidRPr="00A904AF">
              <w:rPr>
                <w:rFonts w:cstheme="minorHAnsi"/>
                <w:sz w:val="20"/>
                <w:szCs w:val="20"/>
              </w:rPr>
              <w:t>Operations Committee</w:t>
            </w:r>
          </w:p>
          <w:p w14:paraId="00E6A5EF" w14:textId="77777777" w:rsidR="00D17F60" w:rsidRPr="00A904AF" w:rsidRDefault="00D17F60" w:rsidP="00D06226">
            <w:pPr>
              <w:rPr>
                <w:rFonts w:cstheme="minorHAnsi"/>
                <w:sz w:val="20"/>
                <w:szCs w:val="20"/>
              </w:rPr>
            </w:pPr>
          </w:p>
        </w:tc>
        <w:tc>
          <w:tcPr>
            <w:tcW w:w="7320" w:type="dxa"/>
          </w:tcPr>
          <w:p w14:paraId="2B7868B7" w14:textId="77777777" w:rsidR="00D17F60" w:rsidRPr="00A904AF" w:rsidRDefault="00D17F60" w:rsidP="00D31DB6">
            <w:pPr>
              <w:pStyle w:val="ListParagraph"/>
              <w:numPr>
                <w:ilvl w:val="0"/>
                <w:numId w:val="134"/>
              </w:numPr>
              <w:spacing w:after="0" w:line="240" w:lineRule="auto"/>
              <w:rPr>
                <w:rFonts w:cstheme="minorHAnsi"/>
                <w:sz w:val="20"/>
                <w:szCs w:val="20"/>
              </w:rPr>
            </w:pPr>
            <w:r w:rsidRPr="00A904AF">
              <w:rPr>
                <w:rFonts w:cstheme="minorHAnsi"/>
                <w:sz w:val="20"/>
                <w:szCs w:val="20"/>
              </w:rPr>
              <w:t>Material changes to any project as well as any significant adverse material environmental and/or social incidents, or significant non-compliances must be brought to the attention of the Operations Committee.</w:t>
            </w:r>
          </w:p>
        </w:tc>
      </w:tr>
      <w:tr w:rsidR="00D17F60" w:rsidRPr="00A904AF" w14:paraId="47A47D27" w14:textId="77777777" w:rsidTr="00D06226">
        <w:tc>
          <w:tcPr>
            <w:tcW w:w="1696" w:type="dxa"/>
          </w:tcPr>
          <w:p w14:paraId="0D400D34" w14:textId="77777777" w:rsidR="00D17F60" w:rsidRPr="00A904AF" w:rsidRDefault="00D17F60" w:rsidP="00D06226">
            <w:pPr>
              <w:rPr>
                <w:rFonts w:cstheme="minorHAnsi"/>
                <w:sz w:val="20"/>
                <w:szCs w:val="20"/>
              </w:rPr>
            </w:pPr>
            <w:r w:rsidRPr="00A904AF">
              <w:rPr>
                <w:rFonts w:cstheme="minorHAnsi"/>
                <w:sz w:val="20"/>
                <w:szCs w:val="20"/>
              </w:rPr>
              <w:t>Board of Directors</w:t>
            </w:r>
          </w:p>
          <w:p w14:paraId="6D474839" w14:textId="77777777" w:rsidR="00D17F60" w:rsidRPr="00A904AF" w:rsidRDefault="00D17F60" w:rsidP="00D06226">
            <w:pPr>
              <w:rPr>
                <w:rFonts w:cstheme="minorHAnsi"/>
                <w:sz w:val="20"/>
                <w:szCs w:val="20"/>
              </w:rPr>
            </w:pPr>
          </w:p>
        </w:tc>
        <w:tc>
          <w:tcPr>
            <w:tcW w:w="7320" w:type="dxa"/>
          </w:tcPr>
          <w:p w14:paraId="62AAA5B8" w14:textId="77777777" w:rsidR="00D17F60" w:rsidRPr="00A904AF" w:rsidRDefault="00D17F60" w:rsidP="00D31DB6">
            <w:pPr>
              <w:pStyle w:val="ListParagraph"/>
              <w:numPr>
                <w:ilvl w:val="0"/>
                <w:numId w:val="134"/>
              </w:numPr>
              <w:spacing w:after="0" w:line="240" w:lineRule="auto"/>
              <w:rPr>
                <w:rFonts w:cstheme="minorHAnsi"/>
                <w:sz w:val="20"/>
                <w:szCs w:val="20"/>
              </w:rPr>
            </w:pPr>
            <w:r w:rsidRPr="00A904AF">
              <w:rPr>
                <w:rFonts w:cstheme="minorHAnsi"/>
                <w:sz w:val="20"/>
                <w:szCs w:val="20"/>
              </w:rPr>
              <w:t>Material changes which could affect the achievement of the environmental and/or social objectives of the project may also need to be reported to the Board of Directors or be subject to Board approval.</w:t>
            </w:r>
          </w:p>
        </w:tc>
      </w:tr>
    </w:tbl>
    <w:p w14:paraId="0C621DEF" w14:textId="77777777" w:rsidR="00D17F60" w:rsidRPr="00A904AF" w:rsidRDefault="00D17F60" w:rsidP="00C220B6">
      <w:pPr>
        <w:pStyle w:val="Heading3"/>
        <w:rPr>
          <w:rFonts w:asciiTheme="minorHAnsi" w:hAnsiTheme="minorHAnsi" w:cstheme="minorHAnsi"/>
        </w:rPr>
      </w:pPr>
      <w:bookmarkStart w:id="446" w:name="_Toc16514849"/>
      <w:bookmarkStart w:id="447" w:name="_Toc31297465"/>
      <w:r w:rsidRPr="00A904AF">
        <w:rPr>
          <w:rFonts w:asciiTheme="minorHAnsi" w:hAnsiTheme="minorHAnsi" w:cstheme="minorHAnsi"/>
        </w:rPr>
        <w:t>Strategic Planning</w:t>
      </w:r>
      <w:bookmarkEnd w:id="446"/>
      <w:bookmarkEnd w:id="447"/>
    </w:p>
    <w:p w14:paraId="2B23085B" w14:textId="0576932D" w:rsidR="00D17F60" w:rsidRPr="00A904AF" w:rsidRDefault="00D17F60" w:rsidP="00C220B6">
      <w:pPr>
        <w:rPr>
          <w:rFonts w:cstheme="minorHAnsi"/>
        </w:rPr>
      </w:pPr>
      <w:r w:rsidRPr="00A904AF">
        <w:rPr>
          <w:rFonts w:cstheme="minorHAnsi"/>
        </w:rPr>
        <w:t>The EBRD has a clear strategy on addressing the environmental and social aspects of its work, especially the projects it invests in.</w:t>
      </w:r>
      <w:r w:rsidR="005C1ABE" w:rsidRPr="00A904AF">
        <w:rPr>
          <w:rFonts w:cstheme="minorHAnsi"/>
        </w:rPr>
        <w:t xml:space="preserve"> </w:t>
      </w:r>
      <w:r w:rsidRPr="00A904AF">
        <w:rPr>
          <w:rFonts w:cstheme="minorHAnsi"/>
        </w:rPr>
        <w:t>This strategy is set out in the Bank’s Environmental and Social Policy, which is one of its three good governance policies and a key document in guiding the EBRD’s commitment to promoting “environmentally sound and sustainable development” across the full range of its activities.</w:t>
      </w:r>
      <w:r w:rsidR="005C1ABE" w:rsidRPr="00A904AF">
        <w:rPr>
          <w:rFonts w:cstheme="minorHAnsi"/>
        </w:rPr>
        <w:t xml:space="preserve"> </w:t>
      </w:r>
      <w:r w:rsidRPr="00A904AF">
        <w:rPr>
          <w:rFonts w:cstheme="minorHAnsi"/>
        </w:rPr>
        <w:t>The policy sets out the ways in which the bank implements these commitments in practice.</w:t>
      </w:r>
    </w:p>
    <w:p w14:paraId="7A045D2D" w14:textId="30F8E27E" w:rsidR="00D17F60" w:rsidRPr="00A904AF" w:rsidRDefault="00D17F60" w:rsidP="00C220B6">
      <w:pPr>
        <w:rPr>
          <w:rFonts w:cstheme="minorHAnsi"/>
        </w:rPr>
      </w:pPr>
      <w:r w:rsidRPr="00A904AF">
        <w:rPr>
          <w:rFonts w:cstheme="minorHAnsi"/>
        </w:rPr>
        <w:t>The policy is periodically reviewed and most recently it (together with the Performance Requirements discussed further below) was reviewed over an 18-month period involving internal and external consultation, leading up to a 45-day public consultation period on the draft Policy and consultation events in eight countries.</w:t>
      </w:r>
      <w:r w:rsidR="005C1ABE" w:rsidRPr="00A904AF">
        <w:rPr>
          <w:rFonts w:cstheme="minorHAnsi"/>
        </w:rPr>
        <w:t xml:space="preserve"> </w:t>
      </w:r>
      <w:r w:rsidRPr="00A904AF">
        <w:rPr>
          <w:rFonts w:cstheme="minorHAnsi"/>
        </w:rPr>
        <w:t>The outcome of this process is a new policy which will become effective in 2020.</w:t>
      </w:r>
    </w:p>
    <w:p w14:paraId="14778A8D" w14:textId="7732ED6F" w:rsidR="00D17F60" w:rsidRPr="00A904AF" w:rsidRDefault="00D17F60" w:rsidP="00C220B6">
      <w:pPr>
        <w:rPr>
          <w:rFonts w:cstheme="minorHAnsi"/>
        </w:rPr>
      </w:pPr>
      <w:r w:rsidRPr="00A904AF">
        <w:rPr>
          <w:rFonts w:cstheme="minorHAnsi"/>
        </w:rPr>
        <w:t>The EBRD develops strategies for each country it is operating in.</w:t>
      </w:r>
      <w:r w:rsidR="005C1ABE" w:rsidRPr="00A904AF">
        <w:rPr>
          <w:rFonts w:cstheme="minorHAnsi"/>
        </w:rPr>
        <w:t xml:space="preserve"> </w:t>
      </w:r>
      <w:r w:rsidRPr="00A904AF">
        <w:rPr>
          <w:rFonts w:cstheme="minorHAnsi"/>
        </w:rPr>
        <w:t>The strategies look ahead over the next four years and are regularly refreshed with public consultation input and approved by the Board.</w:t>
      </w:r>
      <w:r w:rsidR="005C1ABE" w:rsidRPr="00A904AF">
        <w:rPr>
          <w:rFonts w:cstheme="minorHAnsi"/>
        </w:rPr>
        <w:t xml:space="preserve"> </w:t>
      </w:r>
      <w:r w:rsidRPr="00A904AF">
        <w:rPr>
          <w:rFonts w:cstheme="minorHAnsi"/>
        </w:rPr>
        <w:t>The strategies consider the bank’s current portfolio, trends in the various sectors relevant to the country, the general investment environment and the likely impacts of the bank’s future investment activities, among various other matters.</w:t>
      </w:r>
    </w:p>
    <w:p w14:paraId="490AF8CC" w14:textId="60EC3B38" w:rsidR="00D17F60" w:rsidRPr="00A904AF" w:rsidRDefault="00D17F60" w:rsidP="00C220B6">
      <w:pPr>
        <w:rPr>
          <w:rFonts w:cstheme="minorHAnsi"/>
        </w:rPr>
      </w:pPr>
      <w:r w:rsidRPr="00A904AF">
        <w:rPr>
          <w:rFonts w:cstheme="minorHAnsi"/>
        </w:rPr>
        <w:t>The EBRD develops strategies for the coming years (e.g.</w:t>
      </w:r>
      <w:r w:rsidR="006B2EA5" w:rsidRPr="00A904AF">
        <w:rPr>
          <w:rFonts w:cstheme="minorHAnsi"/>
        </w:rPr>
        <w:t>,</w:t>
      </w:r>
      <w:r w:rsidRPr="00A904AF">
        <w:rPr>
          <w:rFonts w:cstheme="minorHAnsi"/>
        </w:rPr>
        <w:t xml:space="preserve"> 2019 to 2023) for the various sectors it invests in (energy, transport, mining</w:t>
      </w:r>
      <w:r w:rsidR="00A864C4">
        <w:rPr>
          <w:rFonts w:cstheme="minorHAnsi"/>
        </w:rPr>
        <w:t>,</w:t>
      </w:r>
      <w:r w:rsidRPr="00A904AF">
        <w:rPr>
          <w:rFonts w:cstheme="minorHAnsi"/>
        </w:rPr>
        <w:t xml:space="preserve"> etc</w:t>
      </w:r>
      <w:r w:rsidR="00A864C4">
        <w:rPr>
          <w:rFonts w:cstheme="minorHAnsi"/>
        </w:rPr>
        <w:t>.</w:t>
      </w:r>
      <w:r w:rsidRPr="00A904AF">
        <w:rPr>
          <w:rFonts w:cstheme="minorHAnsi"/>
        </w:rPr>
        <w:t xml:space="preserve">) that set out trends in the sector, the </w:t>
      </w:r>
      <w:r w:rsidR="00AC241A">
        <w:rPr>
          <w:rFonts w:cstheme="minorHAnsi"/>
        </w:rPr>
        <w:t>B</w:t>
      </w:r>
      <w:r w:rsidR="00AC241A" w:rsidRPr="00A904AF">
        <w:rPr>
          <w:rFonts w:cstheme="minorHAnsi"/>
        </w:rPr>
        <w:t xml:space="preserve">ank’s </w:t>
      </w:r>
      <w:r w:rsidRPr="00A904AF">
        <w:rPr>
          <w:rFonts w:cstheme="minorHAnsi"/>
        </w:rPr>
        <w:t>areas of focus, lessons learned from previous years and how it will measure its performance</w:t>
      </w:r>
      <w:r w:rsidR="00042FA9">
        <w:rPr>
          <w:rFonts w:cstheme="minorHAnsi"/>
        </w:rPr>
        <w:t>.</w:t>
      </w:r>
      <w:r w:rsidRPr="00D51FA2">
        <w:rPr>
          <w:rStyle w:val="EndnoteReference"/>
          <w:rFonts w:cstheme="minorHAnsi"/>
        </w:rPr>
        <w:endnoteReference w:id="229"/>
      </w:r>
      <w:r w:rsidR="005C1ABE" w:rsidRPr="00A904AF">
        <w:rPr>
          <w:rFonts w:cstheme="minorHAnsi"/>
        </w:rPr>
        <w:t xml:space="preserve"> </w:t>
      </w:r>
      <w:r w:rsidRPr="00A904AF">
        <w:rPr>
          <w:rFonts w:cstheme="minorHAnsi"/>
        </w:rPr>
        <w:t>The strategies are periodically refreshed, their development involves public consultation and they are approved by the Board.</w:t>
      </w:r>
    </w:p>
    <w:p w14:paraId="44F77F14" w14:textId="77777777" w:rsidR="00D17F60" w:rsidRPr="00A904AF" w:rsidRDefault="00D17F60" w:rsidP="00C220B6">
      <w:pPr>
        <w:pStyle w:val="Heading3"/>
        <w:rPr>
          <w:rFonts w:asciiTheme="minorHAnsi" w:hAnsiTheme="minorHAnsi" w:cstheme="minorHAnsi"/>
        </w:rPr>
      </w:pPr>
      <w:bookmarkStart w:id="448" w:name="_Toc16514850"/>
      <w:bookmarkStart w:id="449" w:name="_Toc31297466"/>
      <w:r w:rsidRPr="00A904AF">
        <w:rPr>
          <w:rFonts w:asciiTheme="minorHAnsi" w:hAnsiTheme="minorHAnsi" w:cstheme="minorHAnsi"/>
        </w:rPr>
        <w:t>Funding</w:t>
      </w:r>
      <w:bookmarkEnd w:id="448"/>
      <w:bookmarkEnd w:id="449"/>
    </w:p>
    <w:p w14:paraId="65D2FB5A" w14:textId="648029B9" w:rsidR="00D17F60" w:rsidRPr="0085475B" w:rsidRDefault="00D17F60" w:rsidP="00C220B6">
      <w:pPr>
        <w:rPr>
          <w:rFonts w:cstheme="minorHAnsi"/>
        </w:rPr>
      </w:pPr>
      <w:r w:rsidRPr="00A904AF">
        <w:rPr>
          <w:rFonts w:cstheme="minorHAnsi"/>
        </w:rPr>
        <w:t>The EBRD is owned by 71 shareholders: 69 countries and two international o</w:t>
      </w:r>
      <w:r w:rsidR="00CB5B50" w:rsidRPr="00A904AF">
        <w:rPr>
          <w:rFonts w:cstheme="minorHAnsi"/>
        </w:rPr>
        <w:t>rganization</w:t>
      </w:r>
      <w:r w:rsidRPr="00A904AF">
        <w:rPr>
          <w:rFonts w:cstheme="minorHAnsi"/>
        </w:rPr>
        <w:t>s.</w:t>
      </w:r>
      <w:r w:rsidR="005C1ABE" w:rsidRPr="00A904AF">
        <w:rPr>
          <w:rFonts w:cstheme="minorHAnsi"/>
        </w:rPr>
        <w:t xml:space="preserve"> </w:t>
      </w:r>
      <w:r w:rsidRPr="00A904AF">
        <w:rPr>
          <w:rFonts w:cstheme="minorHAnsi"/>
        </w:rPr>
        <w:t>When each country or o</w:t>
      </w:r>
      <w:r w:rsidR="00CB5B50" w:rsidRPr="00A904AF">
        <w:rPr>
          <w:rFonts w:cstheme="minorHAnsi"/>
        </w:rPr>
        <w:t>rganization</w:t>
      </w:r>
      <w:r w:rsidRPr="00A904AF">
        <w:rPr>
          <w:rFonts w:cstheme="minorHAnsi"/>
        </w:rPr>
        <w:t xml:space="preserve"> becomes a shareholder, </w:t>
      </w:r>
      <w:r w:rsidR="00AC241A">
        <w:rPr>
          <w:rFonts w:cstheme="minorHAnsi"/>
        </w:rPr>
        <w:t>it makes</w:t>
      </w:r>
      <w:r w:rsidRPr="00A904AF">
        <w:rPr>
          <w:rFonts w:cstheme="minorHAnsi"/>
        </w:rPr>
        <w:t xml:space="preserve"> a contribution to an overall capital base.</w:t>
      </w:r>
      <w:r w:rsidR="005C1ABE" w:rsidRPr="00A904AF">
        <w:rPr>
          <w:rFonts w:cstheme="minorHAnsi"/>
        </w:rPr>
        <w:t xml:space="preserve"> </w:t>
      </w:r>
      <w:r w:rsidRPr="00A904AF">
        <w:rPr>
          <w:rFonts w:cstheme="minorHAnsi"/>
        </w:rPr>
        <w:t>That capital base (augmented by other commitments and contributions) allows the EBRD to raise funds which ultimately form the investment in projects</w:t>
      </w:r>
      <w:r w:rsidR="00042FA9">
        <w:rPr>
          <w:rFonts w:cstheme="minorHAnsi"/>
        </w:rPr>
        <w:t>.</w:t>
      </w:r>
      <w:r w:rsidRPr="00D51FA2">
        <w:rPr>
          <w:rStyle w:val="EndnoteReference"/>
          <w:rFonts w:cstheme="minorHAnsi"/>
        </w:rPr>
        <w:endnoteReference w:id="230"/>
      </w:r>
    </w:p>
    <w:p w14:paraId="6A01AAC5" w14:textId="77777777" w:rsidR="00D17F60" w:rsidRPr="00042FA9" w:rsidRDefault="00D17F60" w:rsidP="00C220B6">
      <w:pPr>
        <w:rPr>
          <w:rFonts w:cstheme="minorHAnsi"/>
        </w:rPr>
      </w:pPr>
      <w:r w:rsidRPr="00516CBE">
        <w:rPr>
          <w:rFonts w:cstheme="minorHAnsi"/>
        </w:rPr>
        <w:t>EBRD’s environmental and social safeguarding activ</w:t>
      </w:r>
      <w:r w:rsidRPr="004B7FE6">
        <w:rPr>
          <w:rFonts w:cstheme="minorHAnsi"/>
        </w:rPr>
        <w:t>ities specifically related to a project are generally funded at least in part by the borrowing party/project propone</w:t>
      </w:r>
      <w:r w:rsidRPr="008B03E8">
        <w:rPr>
          <w:rFonts w:cstheme="minorHAnsi"/>
        </w:rPr>
        <w:t>n</w:t>
      </w:r>
      <w:r w:rsidRPr="00042FA9">
        <w:rPr>
          <w:rFonts w:cstheme="minorHAnsi"/>
        </w:rPr>
        <w:t>t.</w:t>
      </w:r>
    </w:p>
    <w:p w14:paraId="5D014A2A" w14:textId="77777777" w:rsidR="00D17F60" w:rsidRPr="00A904AF" w:rsidRDefault="00D17F60" w:rsidP="00C220B6">
      <w:pPr>
        <w:pStyle w:val="Heading3"/>
        <w:rPr>
          <w:rFonts w:asciiTheme="minorHAnsi" w:hAnsiTheme="minorHAnsi" w:cstheme="minorHAnsi"/>
        </w:rPr>
      </w:pPr>
      <w:bookmarkStart w:id="450" w:name="_Toc16514851"/>
      <w:bookmarkStart w:id="451" w:name="_Toc31297467"/>
      <w:r w:rsidRPr="00A904AF">
        <w:rPr>
          <w:rFonts w:asciiTheme="minorHAnsi" w:hAnsiTheme="minorHAnsi" w:cstheme="minorHAnsi"/>
        </w:rPr>
        <w:t>Staff Resources and Training</w:t>
      </w:r>
      <w:bookmarkEnd w:id="450"/>
      <w:bookmarkEnd w:id="451"/>
    </w:p>
    <w:p w14:paraId="15871E1A" w14:textId="694BDC7C" w:rsidR="00D17F60" w:rsidRPr="00A904AF" w:rsidRDefault="00D17F60" w:rsidP="00C220B6">
      <w:pPr>
        <w:rPr>
          <w:rFonts w:cstheme="minorHAnsi"/>
        </w:rPr>
      </w:pPr>
      <w:r w:rsidRPr="00A904AF">
        <w:rPr>
          <w:rFonts w:cstheme="minorHAnsi"/>
        </w:rPr>
        <w:t>The EBRD has a team of staff dedicate</w:t>
      </w:r>
      <w:r w:rsidR="00AC241A">
        <w:rPr>
          <w:rFonts w:cstheme="minorHAnsi"/>
        </w:rPr>
        <w:t>d</w:t>
      </w:r>
      <w:r w:rsidRPr="00A904AF">
        <w:rPr>
          <w:rFonts w:cstheme="minorHAnsi"/>
        </w:rPr>
        <w:t xml:space="preserve"> to compliance assurance and related activities (advice, guidance, review of documents</w:t>
      </w:r>
      <w:r w:rsidR="00A864C4">
        <w:rPr>
          <w:rFonts w:cstheme="minorHAnsi"/>
        </w:rPr>
        <w:t>,</w:t>
      </w:r>
      <w:r w:rsidRPr="00A904AF">
        <w:rPr>
          <w:rFonts w:cstheme="minorHAnsi"/>
        </w:rPr>
        <w:t xml:space="preserve"> etc</w:t>
      </w:r>
      <w:r w:rsidR="00A864C4">
        <w:rPr>
          <w:rFonts w:cstheme="minorHAnsi"/>
        </w:rPr>
        <w:t>.</w:t>
      </w:r>
      <w:r w:rsidRPr="00A904AF">
        <w:rPr>
          <w:rFonts w:cstheme="minorHAnsi"/>
        </w:rPr>
        <w:t xml:space="preserve">) regarding conformance with the </w:t>
      </w:r>
      <w:r w:rsidR="00AC241A">
        <w:rPr>
          <w:rFonts w:cstheme="minorHAnsi"/>
        </w:rPr>
        <w:t>B</w:t>
      </w:r>
      <w:r w:rsidR="00AC241A" w:rsidRPr="00A904AF">
        <w:rPr>
          <w:rFonts w:cstheme="minorHAnsi"/>
        </w:rPr>
        <w:t xml:space="preserve">ank’s </w:t>
      </w:r>
      <w:r w:rsidRPr="00A904AF">
        <w:rPr>
          <w:rFonts w:cstheme="minorHAnsi"/>
        </w:rPr>
        <w:t>performance requirements.</w:t>
      </w:r>
      <w:r w:rsidR="005C1ABE" w:rsidRPr="00A904AF">
        <w:rPr>
          <w:rFonts w:cstheme="minorHAnsi"/>
        </w:rPr>
        <w:t xml:space="preserve"> </w:t>
      </w:r>
      <w:r w:rsidRPr="00A904AF">
        <w:rPr>
          <w:rFonts w:cstheme="minorHAnsi"/>
        </w:rPr>
        <w:t>This team is regularly augmented by the appointment (paid for by the project proponent) of external environmental and social consultants as</w:t>
      </w:r>
      <w:r w:rsidR="00275CAA" w:rsidRPr="00A904AF">
        <w:rPr>
          <w:rFonts w:cstheme="minorHAnsi"/>
        </w:rPr>
        <w:t xml:space="preserve"> “</w:t>
      </w:r>
      <w:r w:rsidRPr="00A904AF">
        <w:rPr>
          <w:rFonts w:cstheme="minorHAnsi"/>
        </w:rPr>
        <w:t>lender’s adviser</w:t>
      </w:r>
      <w:r w:rsidR="00042FA9">
        <w:rPr>
          <w:rFonts w:cstheme="minorHAnsi"/>
        </w:rPr>
        <w:t>”</w:t>
      </w:r>
      <w:r w:rsidRPr="00A904AF">
        <w:rPr>
          <w:rFonts w:cstheme="minorHAnsi"/>
        </w:rPr>
        <w:t>.</w:t>
      </w:r>
      <w:r w:rsidR="005C1ABE" w:rsidRPr="00A904AF">
        <w:rPr>
          <w:rFonts w:cstheme="minorHAnsi"/>
        </w:rPr>
        <w:t xml:space="preserve"> </w:t>
      </w:r>
      <w:r w:rsidRPr="00A904AF">
        <w:rPr>
          <w:rFonts w:cstheme="minorHAnsi"/>
        </w:rPr>
        <w:t xml:space="preserve">The project proponent itself will also appoint consultants to undertake Environmental and Social Impact Assessments (ESIAs), Environmental and Social Management Plan (ESMP) and related services, further adding to the resources involved in compliance assurance for the </w:t>
      </w:r>
      <w:r w:rsidR="00AC241A">
        <w:rPr>
          <w:rFonts w:cstheme="minorHAnsi"/>
        </w:rPr>
        <w:t>B</w:t>
      </w:r>
      <w:r w:rsidR="00AC241A" w:rsidRPr="00A904AF">
        <w:rPr>
          <w:rFonts w:cstheme="minorHAnsi"/>
        </w:rPr>
        <w:t xml:space="preserve">ank’s </w:t>
      </w:r>
      <w:r w:rsidRPr="00A904AF">
        <w:rPr>
          <w:rFonts w:cstheme="minorHAnsi"/>
        </w:rPr>
        <w:t>projects.</w:t>
      </w:r>
    </w:p>
    <w:p w14:paraId="7B9A940C" w14:textId="779806B2" w:rsidR="00D17F60" w:rsidRPr="00A904AF" w:rsidRDefault="00D17F60" w:rsidP="00C220B6">
      <w:pPr>
        <w:rPr>
          <w:rFonts w:cstheme="minorHAnsi"/>
        </w:rPr>
      </w:pPr>
      <w:r w:rsidRPr="00A904AF">
        <w:rPr>
          <w:rFonts w:cstheme="minorHAnsi"/>
        </w:rPr>
        <w:t>In addition to its own staff resources and external consultants the Bank also has an Environmental and Social Advisory Council (ESAC)</w:t>
      </w:r>
      <w:r w:rsidR="00042FA9">
        <w:rPr>
          <w:rFonts w:cstheme="minorHAnsi"/>
        </w:rPr>
        <w:t>.</w:t>
      </w:r>
      <w:r w:rsidRPr="00D51FA2">
        <w:rPr>
          <w:rStyle w:val="EndnoteReference"/>
          <w:rFonts w:cstheme="minorHAnsi"/>
        </w:rPr>
        <w:endnoteReference w:id="231"/>
      </w:r>
      <w:r w:rsidR="005C1ABE" w:rsidRPr="00A904AF">
        <w:rPr>
          <w:rFonts w:cstheme="minorHAnsi"/>
        </w:rPr>
        <w:t xml:space="preserve"> </w:t>
      </w:r>
      <w:r w:rsidRPr="00A904AF">
        <w:rPr>
          <w:rFonts w:cstheme="minorHAnsi"/>
        </w:rPr>
        <w:t>The ESAC is an independent body of environmental and social specialists that advises the Bank on important environmental and social issues including policy, international standards, technical development, emerging trends and future opportunities.</w:t>
      </w:r>
    </w:p>
    <w:p w14:paraId="742E90EF" w14:textId="325F3684" w:rsidR="00D17F60" w:rsidRPr="00A904AF" w:rsidRDefault="00D17F60" w:rsidP="00C220B6">
      <w:pPr>
        <w:rPr>
          <w:rFonts w:cstheme="minorHAnsi"/>
        </w:rPr>
      </w:pPr>
      <w:r w:rsidRPr="00A904AF">
        <w:rPr>
          <w:rFonts w:cstheme="minorHAnsi"/>
        </w:rPr>
        <w:t>The ESAC members are drawn from a wide range of interests including the private sector, academia and non-governmental o</w:t>
      </w:r>
      <w:r w:rsidR="00CB5B50" w:rsidRPr="00A904AF">
        <w:rPr>
          <w:rFonts w:cstheme="minorHAnsi"/>
        </w:rPr>
        <w:t>rganization</w:t>
      </w:r>
      <w:r w:rsidRPr="00A904AF">
        <w:rPr>
          <w:rFonts w:cstheme="minorHAnsi"/>
        </w:rPr>
        <w:t>s.</w:t>
      </w:r>
      <w:r w:rsidR="005C1ABE" w:rsidRPr="00A904AF">
        <w:rPr>
          <w:rFonts w:cstheme="minorHAnsi"/>
        </w:rPr>
        <w:t xml:space="preserve"> </w:t>
      </w:r>
      <w:r w:rsidRPr="00A904AF">
        <w:rPr>
          <w:rFonts w:cstheme="minorHAnsi"/>
        </w:rPr>
        <w:t>They are also drawn from a wide range of countries to reflect the Bank’s geographic spread of interests.</w:t>
      </w:r>
      <w:r w:rsidR="005C1ABE" w:rsidRPr="00A904AF">
        <w:rPr>
          <w:rFonts w:cstheme="minorHAnsi"/>
        </w:rPr>
        <w:t xml:space="preserve"> </w:t>
      </w:r>
      <w:r w:rsidRPr="00A904AF">
        <w:rPr>
          <w:rFonts w:cstheme="minorHAnsi"/>
        </w:rPr>
        <w:t>They are appointed for three-year periods and are selected based on professional expertise and their potential to contribute to the development of EBRD’s environmental and social policies and programmes.</w:t>
      </w:r>
      <w:r w:rsidR="005C1ABE" w:rsidRPr="00A904AF">
        <w:rPr>
          <w:rFonts w:cstheme="minorHAnsi"/>
        </w:rPr>
        <w:t xml:space="preserve"> </w:t>
      </w:r>
      <w:r w:rsidRPr="00A904AF">
        <w:rPr>
          <w:rFonts w:cstheme="minorHAnsi"/>
        </w:rPr>
        <w:t>ESAC members and EBRD staff maintain regular contacts between twice-yearly formal meetings.</w:t>
      </w:r>
    </w:p>
    <w:p w14:paraId="397B1557" w14:textId="6B918E32" w:rsidR="00D17F60" w:rsidRPr="00A904AF" w:rsidRDefault="00D17F60" w:rsidP="00C220B6">
      <w:pPr>
        <w:rPr>
          <w:rFonts w:cstheme="minorHAnsi"/>
        </w:rPr>
      </w:pPr>
      <w:r w:rsidRPr="00A904AF">
        <w:rPr>
          <w:rFonts w:cstheme="minorHAnsi"/>
        </w:rPr>
        <w:t>The EBRD recruits staff to work in its London headquarters and resident offices spread across the countries where the Bank invests.</w:t>
      </w:r>
      <w:r w:rsidR="005C1ABE" w:rsidRPr="00A904AF">
        <w:rPr>
          <w:rFonts w:cstheme="minorHAnsi"/>
        </w:rPr>
        <w:t xml:space="preserve"> </w:t>
      </w:r>
      <w:r w:rsidRPr="00A904AF">
        <w:rPr>
          <w:rFonts w:cstheme="minorHAnsi"/>
        </w:rPr>
        <w:t>Recruitment tends to be from nationals of one its shareholders or countries where it works.</w:t>
      </w:r>
      <w:r w:rsidR="005C1ABE" w:rsidRPr="00A904AF">
        <w:rPr>
          <w:rFonts w:cstheme="minorHAnsi"/>
        </w:rPr>
        <w:t xml:space="preserve"> </w:t>
      </w:r>
      <w:r w:rsidRPr="00A904AF">
        <w:rPr>
          <w:rFonts w:cstheme="minorHAnsi"/>
        </w:rPr>
        <w:t>One benefit of this is that its employees come from a diverse range of cultural backgrounds and speak a number of languages.</w:t>
      </w:r>
    </w:p>
    <w:p w14:paraId="41EE6F77" w14:textId="4A0914F7" w:rsidR="00D17F60" w:rsidRPr="00A904AF" w:rsidRDefault="00D17F60" w:rsidP="00C220B6">
      <w:pPr>
        <w:rPr>
          <w:rFonts w:cstheme="minorHAnsi"/>
        </w:rPr>
      </w:pPr>
      <w:r w:rsidRPr="00A904AF">
        <w:rPr>
          <w:rFonts w:cstheme="minorHAnsi"/>
        </w:rPr>
        <w:t>EBRD operates an International Professionals Programme (IPP).</w:t>
      </w:r>
      <w:r w:rsidR="005C1ABE" w:rsidRPr="00A904AF">
        <w:rPr>
          <w:rFonts w:cstheme="minorHAnsi"/>
        </w:rPr>
        <w:t xml:space="preserve"> </w:t>
      </w:r>
      <w:r w:rsidRPr="00A904AF">
        <w:rPr>
          <w:rFonts w:cstheme="minorHAnsi"/>
        </w:rPr>
        <w:t xml:space="preserve">IPP involves recruitment of individuals on a two-year programme offering experience in one of the Bank’s resident country offices and in a variety of teams at its Headquarters in London. </w:t>
      </w:r>
    </w:p>
    <w:p w14:paraId="7336FF4B" w14:textId="126FC6A7" w:rsidR="00D17F60" w:rsidRPr="00A904AF" w:rsidRDefault="00D17F60" w:rsidP="00C220B6">
      <w:pPr>
        <w:rPr>
          <w:rFonts w:cstheme="minorHAnsi"/>
        </w:rPr>
      </w:pPr>
      <w:r w:rsidRPr="00A904AF">
        <w:rPr>
          <w:rFonts w:cstheme="minorHAnsi"/>
        </w:rPr>
        <w:t xml:space="preserve">For example, the IPP is an intensive </w:t>
      </w:r>
      <w:r w:rsidR="00042FA9">
        <w:rPr>
          <w:rFonts w:cstheme="minorHAnsi"/>
        </w:rPr>
        <w:t>two</w:t>
      </w:r>
      <w:r w:rsidRPr="00042FA9">
        <w:rPr>
          <w:rFonts w:cstheme="minorHAnsi"/>
        </w:rPr>
        <w:t>-year programme that prepares individuals for a potential car</w:t>
      </w:r>
      <w:r w:rsidRPr="00A904AF">
        <w:rPr>
          <w:rFonts w:cstheme="minorHAnsi"/>
        </w:rPr>
        <w:t>eer at the EBRD.</w:t>
      </w:r>
      <w:r w:rsidR="005C1ABE" w:rsidRPr="00A904AF">
        <w:rPr>
          <w:rFonts w:cstheme="minorHAnsi"/>
        </w:rPr>
        <w:t xml:space="preserve"> </w:t>
      </w:r>
      <w:r w:rsidRPr="00A904AF">
        <w:rPr>
          <w:rFonts w:cstheme="minorHAnsi"/>
        </w:rPr>
        <w:t>The programme is designed to both invest in an individual’s existing talents and involve them in the Bank’s projects.</w:t>
      </w:r>
      <w:r w:rsidR="005C1ABE" w:rsidRPr="00A904AF">
        <w:rPr>
          <w:rFonts w:cstheme="minorHAnsi"/>
        </w:rPr>
        <w:t xml:space="preserve"> </w:t>
      </w:r>
      <w:r w:rsidRPr="00A904AF">
        <w:rPr>
          <w:rFonts w:cstheme="minorHAnsi"/>
        </w:rPr>
        <w:t>The programme also involves starting and finishing in the London headquarters, rotating through three placements, including one that provides the opportunity to work with and learn from other cultures in one of the Bank’s 36 countries of operations.</w:t>
      </w:r>
      <w:r w:rsidR="005C1ABE" w:rsidRPr="00A904AF">
        <w:rPr>
          <w:rFonts w:cstheme="minorHAnsi"/>
        </w:rPr>
        <w:t xml:space="preserve"> </w:t>
      </w:r>
      <w:r w:rsidRPr="00A904AF">
        <w:rPr>
          <w:rFonts w:cstheme="minorHAnsi"/>
        </w:rPr>
        <w:t>Throughout the programme a recruit works to an individual training plan under the guidance of a line manager and mentor.</w:t>
      </w:r>
      <w:r w:rsidR="005C1ABE" w:rsidRPr="00A904AF">
        <w:rPr>
          <w:rFonts w:cstheme="minorHAnsi"/>
        </w:rPr>
        <w:t xml:space="preserve"> </w:t>
      </w:r>
    </w:p>
    <w:p w14:paraId="1FECE300" w14:textId="6524A9A4" w:rsidR="00D17F60" w:rsidRPr="00A904AF" w:rsidRDefault="00D17F60" w:rsidP="00C220B6">
      <w:pPr>
        <w:pStyle w:val="Heading3"/>
        <w:rPr>
          <w:rFonts w:asciiTheme="minorHAnsi" w:hAnsiTheme="minorHAnsi" w:cstheme="minorHAnsi"/>
        </w:rPr>
      </w:pPr>
      <w:bookmarkStart w:id="452" w:name="_Toc16514852"/>
      <w:bookmarkStart w:id="453" w:name="_Toc31297468"/>
      <w:r w:rsidRPr="00A904AF">
        <w:rPr>
          <w:rFonts w:asciiTheme="minorHAnsi" w:hAnsiTheme="minorHAnsi" w:cstheme="minorHAnsi"/>
        </w:rPr>
        <w:t>Ring</w:t>
      </w:r>
      <w:r w:rsidR="001D0892" w:rsidRPr="00A904AF">
        <w:rPr>
          <w:rFonts w:asciiTheme="minorHAnsi" w:hAnsiTheme="minorHAnsi" w:cstheme="minorHAnsi"/>
        </w:rPr>
        <w:t>-Fencing</w:t>
      </w:r>
      <w:r w:rsidRPr="00A904AF">
        <w:rPr>
          <w:rFonts w:asciiTheme="minorHAnsi" w:hAnsiTheme="minorHAnsi" w:cstheme="minorHAnsi"/>
        </w:rPr>
        <w:t xml:space="preserve"> of Different Functions</w:t>
      </w:r>
      <w:bookmarkEnd w:id="452"/>
      <w:bookmarkEnd w:id="453"/>
    </w:p>
    <w:p w14:paraId="5DCD2920" w14:textId="06994B4A" w:rsidR="00D17F60" w:rsidRPr="00A904AF" w:rsidRDefault="00D17F60" w:rsidP="00C220B6">
      <w:pPr>
        <w:rPr>
          <w:rFonts w:cstheme="minorHAnsi"/>
        </w:rPr>
      </w:pPr>
      <w:r w:rsidRPr="00A904AF">
        <w:rPr>
          <w:rFonts w:cstheme="minorHAnsi"/>
        </w:rPr>
        <w:t>The roles and responsibilities set out in Table 9 show the clear distinctions in roles between the Environment and Sustainability Department (ESD) and other Bank departments and also how they interact.</w:t>
      </w:r>
      <w:r w:rsidR="005C1ABE" w:rsidRPr="00A904AF">
        <w:rPr>
          <w:rFonts w:cstheme="minorHAnsi"/>
        </w:rPr>
        <w:t xml:space="preserve"> </w:t>
      </w:r>
      <w:r w:rsidRPr="00A904AF">
        <w:rPr>
          <w:rFonts w:cstheme="minorHAnsi"/>
        </w:rPr>
        <w:t>Of note are the checks and balances involved in the process of including project-specific requirements on environmental and social performance.</w:t>
      </w:r>
      <w:r w:rsidR="005C1ABE" w:rsidRPr="00A904AF">
        <w:rPr>
          <w:rFonts w:cstheme="minorHAnsi"/>
        </w:rPr>
        <w:t xml:space="preserve"> </w:t>
      </w:r>
      <w:r w:rsidRPr="00A904AF">
        <w:rPr>
          <w:rFonts w:cstheme="minorHAnsi"/>
        </w:rPr>
        <w:t>For example, the Office of General Counsel lawyer and the Operations Leader must ensure that the environmental and social provisions included in the financing agreements have been reviewed and agreed by the ESD prior to completion of negotiations and signing.</w:t>
      </w:r>
      <w:r w:rsidR="005C1ABE" w:rsidRPr="00A904AF">
        <w:rPr>
          <w:rFonts w:cstheme="minorHAnsi"/>
        </w:rPr>
        <w:t xml:space="preserve"> </w:t>
      </w:r>
      <w:r w:rsidRPr="00A904AF">
        <w:rPr>
          <w:rFonts w:cstheme="minorHAnsi"/>
        </w:rPr>
        <w:t>This separation of functions continues during project implementation where the ESD continues to have a review and ultimate sign-off role in processing waivers, consents or amendments to the original agreement that could have environmental or social implications (see Table 9).</w:t>
      </w:r>
    </w:p>
    <w:p w14:paraId="22AF9E52" w14:textId="77777777" w:rsidR="00D17F60" w:rsidRPr="00A904AF" w:rsidRDefault="00D17F60" w:rsidP="00C220B6">
      <w:pPr>
        <w:rPr>
          <w:rFonts w:cstheme="minorHAnsi"/>
        </w:rPr>
      </w:pPr>
      <w:r w:rsidRPr="00A904AF">
        <w:rPr>
          <w:rFonts w:cstheme="minorHAnsi"/>
        </w:rPr>
        <w:t>Further separation and independence are provided by the Project Complaints Mechanism discussed below.</w:t>
      </w:r>
    </w:p>
    <w:p w14:paraId="465986A2" w14:textId="757B08D0" w:rsidR="00D17F60" w:rsidRPr="00A904AF" w:rsidRDefault="00D17F60" w:rsidP="00C220B6">
      <w:pPr>
        <w:pStyle w:val="Heading2"/>
        <w:rPr>
          <w:rFonts w:asciiTheme="minorHAnsi" w:hAnsiTheme="minorHAnsi" w:cstheme="minorHAnsi"/>
        </w:rPr>
      </w:pPr>
      <w:bookmarkStart w:id="454" w:name="_Toc16514853"/>
      <w:bookmarkStart w:id="455" w:name="_Toc31297469"/>
      <w:r w:rsidRPr="00A904AF">
        <w:rPr>
          <w:rFonts w:asciiTheme="minorHAnsi" w:hAnsiTheme="minorHAnsi" w:cstheme="minorHAnsi"/>
        </w:rPr>
        <w:t>Compliance Promotion</w:t>
      </w:r>
      <w:bookmarkEnd w:id="454"/>
      <w:bookmarkEnd w:id="455"/>
      <w:r w:rsidRPr="00A904AF">
        <w:rPr>
          <w:rFonts w:asciiTheme="minorHAnsi" w:hAnsiTheme="minorHAnsi" w:cstheme="minorHAnsi"/>
        </w:rPr>
        <w:t xml:space="preserve"> </w:t>
      </w:r>
    </w:p>
    <w:p w14:paraId="738EBC55" w14:textId="77777777" w:rsidR="00D17F60" w:rsidRPr="00A904AF" w:rsidRDefault="00D17F60" w:rsidP="00C220B6">
      <w:pPr>
        <w:pStyle w:val="Heading3"/>
        <w:rPr>
          <w:rFonts w:asciiTheme="minorHAnsi" w:hAnsiTheme="minorHAnsi" w:cstheme="minorHAnsi"/>
        </w:rPr>
      </w:pPr>
      <w:bookmarkStart w:id="456" w:name="_Toc16514854"/>
      <w:bookmarkStart w:id="457" w:name="_Toc31297470"/>
      <w:r w:rsidRPr="00A904AF">
        <w:rPr>
          <w:rFonts w:asciiTheme="minorHAnsi" w:hAnsiTheme="minorHAnsi" w:cstheme="minorHAnsi"/>
        </w:rPr>
        <w:t>General Considerations</w:t>
      </w:r>
      <w:bookmarkEnd w:id="456"/>
      <w:bookmarkEnd w:id="457"/>
    </w:p>
    <w:p w14:paraId="45DBEDA8" w14:textId="345D6040" w:rsidR="00D17F60" w:rsidRPr="00A904AF" w:rsidRDefault="00D17F60" w:rsidP="00C220B6">
      <w:pPr>
        <w:rPr>
          <w:rFonts w:cstheme="minorHAnsi"/>
        </w:rPr>
      </w:pPr>
      <w:r w:rsidRPr="00A904AF">
        <w:rPr>
          <w:rFonts w:cstheme="minorHAnsi"/>
        </w:rPr>
        <w:t>Projects financed by EBRD are required to be designed, constructed and operated in compliance with good international practices relating to sustainable development.</w:t>
      </w:r>
      <w:r w:rsidR="005C1ABE" w:rsidRPr="00A904AF">
        <w:rPr>
          <w:rFonts w:cstheme="minorHAnsi"/>
        </w:rPr>
        <w:t xml:space="preserve"> </w:t>
      </w:r>
      <w:r w:rsidRPr="00A904AF">
        <w:rPr>
          <w:rFonts w:cstheme="minorHAnsi"/>
        </w:rPr>
        <w:t xml:space="preserve">To help its clients achieve good practice in their projects, EBRD has defined </w:t>
      </w:r>
      <w:r w:rsidR="00AC241A">
        <w:rPr>
          <w:rFonts w:cstheme="minorHAnsi"/>
        </w:rPr>
        <w:t>10</w:t>
      </w:r>
      <w:r w:rsidR="00AC241A" w:rsidRPr="00A904AF">
        <w:rPr>
          <w:rFonts w:cstheme="minorHAnsi"/>
        </w:rPr>
        <w:t xml:space="preserve"> </w:t>
      </w:r>
      <w:r w:rsidRPr="00A904AF">
        <w:rPr>
          <w:rFonts w:cstheme="minorHAnsi"/>
        </w:rPr>
        <w:t>performance requirements covering key areas of environmental and social performance.</w:t>
      </w:r>
      <w:bookmarkStart w:id="458" w:name="_Hlk11663182"/>
      <w:r w:rsidR="005C1ABE" w:rsidRPr="00A904AF">
        <w:rPr>
          <w:rFonts w:cstheme="minorHAnsi"/>
        </w:rPr>
        <w:t xml:space="preserve"> </w:t>
      </w:r>
      <w:r w:rsidRPr="00A904AF">
        <w:rPr>
          <w:rFonts w:cstheme="minorHAnsi"/>
        </w:rPr>
        <w:t>Generally, these requirements are made binding through addressing those that are relevant to a project in the ESIA and ESMP, and then carried forward into the terms of the agreement.</w:t>
      </w:r>
      <w:r w:rsidR="005C1ABE" w:rsidRPr="00A904AF">
        <w:rPr>
          <w:rFonts w:cstheme="minorHAnsi"/>
        </w:rPr>
        <w:t xml:space="preserve"> </w:t>
      </w:r>
      <w:r w:rsidRPr="00A904AF">
        <w:rPr>
          <w:rFonts w:cstheme="minorHAnsi"/>
        </w:rPr>
        <w:t>The performance requirements are periodically reviewed and have been updated this year along with the Bank’s Environmental and Social Policy, ready for implementation in 2020.</w:t>
      </w:r>
      <w:bookmarkEnd w:id="458"/>
      <w:r w:rsidR="005C1ABE" w:rsidRPr="00A904AF">
        <w:rPr>
          <w:rFonts w:cstheme="minorHAnsi"/>
        </w:rPr>
        <w:t xml:space="preserve"> </w:t>
      </w:r>
      <w:r w:rsidRPr="00A904AF">
        <w:rPr>
          <w:rFonts w:cstheme="minorHAnsi"/>
        </w:rPr>
        <w:t>The performance requirements are aimed at providing a solid base from which clients can improve the sustainability of their projects.</w:t>
      </w:r>
    </w:p>
    <w:p w14:paraId="21392BB6" w14:textId="77777777" w:rsidR="00D17F60" w:rsidRPr="00A904AF" w:rsidRDefault="00D17F60" w:rsidP="00C220B6">
      <w:pPr>
        <w:pBdr>
          <w:top w:val="single" w:sz="12" w:space="1" w:color="auto"/>
          <w:left w:val="single" w:sz="12" w:space="4" w:color="auto"/>
          <w:bottom w:val="single" w:sz="12" w:space="1" w:color="auto"/>
          <w:right w:val="single" w:sz="12" w:space="4" w:color="auto"/>
        </w:pBdr>
        <w:shd w:val="clear" w:color="auto" w:fill="CCC0D9" w:themeFill="accent4" w:themeFillTint="66"/>
        <w:rPr>
          <w:rFonts w:cstheme="minorHAnsi"/>
          <w:sz w:val="20"/>
          <w:szCs w:val="20"/>
        </w:rPr>
      </w:pPr>
      <w:r w:rsidRPr="00A904AF">
        <w:rPr>
          <w:rFonts w:cstheme="minorHAnsi"/>
          <w:sz w:val="20"/>
          <w:szCs w:val="20"/>
        </w:rPr>
        <w:t>The EBRD Performance Requirements comprise:</w:t>
      </w:r>
    </w:p>
    <w:p w14:paraId="294EAB40" w14:textId="77777777" w:rsidR="00D17F60" w:rsidRPr="00A904AF" w:rsidRDefault="00D17F60" w:rsidP="00D31DB6">
      <w:pPr>
        <w:pStyle w:val="ListParagraph"/>
        <w:numPr>
          <w:ilvl w:val="0"/>
          <w:numId w:val="119"/>
        </w:numPr>
        <w:pBdr>
          <w:top w:val="single" w:sz="12" w:space="1" w:color="auto"/>
          <w:left w:val="single" w:sz="12" w:space="4" w:color="auto"/>
          <w:bottom w:val="single" w:sz="12" w:space="1" w:color="auto"/>
          <w:right w:val="single" w:sz="12" w:space="4" w:color="auto"/>
        </w:pBdr>
        <w:shd w:val="clear" w:color="auto" w:fill="CCC0D9" w:themeFill="accent4" w:themeFillTint="66"/>
        <w:rPr>
          <w:rFonts w:cstheme="minorHAnsi"/>
          <w:sz w:val="20"/>
          <w:szCs w:val="20"/>
        </w:rPr>
      </w:pPr>
      <w:r w:rsidRPr="00A904AF">
        <w:rPr>
          <w:rFonts w:cstheme="minorHAnsi"/>
          <w:sz w:val="20"/>
          <w:szCs w:val="20"/>
        </w:rPr>
        <w:t>PR 1: Assessment and Management of Environmental and Social Impacts and Issues;</w:t>
      </w:r>
    </w:p>
    <w:p w14:paraId="4A0C90B0" w14:textId="77777777" w:rsidR="00D17F60" w:rsidRPr="00A904AF" w:rsidRDefault="00D17F60" w:rsidP="00D31DB6">
      <w:pPr>
        <w:pStyle w:val="ListParagraph"/>
        <w:numPr>
          <w:ilvl w:val="0"/>
          <w:numId w:val="119"/>
        </w:numPr>
        <w:pBdr>
          <w:top w:val="single" w:sz="12" w:space="1" w:color="auto"/>
          <w:left w:val="single" w:sz="12" w:space="4" w:color="auto"/>
          <w:bottom w:val="single" w:sz="12" w:space="1" w:color="auto"/>
          <w:right w:val="single" w:sz="12" w:space="4" w:color="auto"/>
        </w:pBdr>
        <w:shd w:val="clear" w:color="auto" w:fill="CCC0D9" w:themeFill="accent4" w:themeFillTint="66"/>
        <w:rPr>
          <w:rFonts w:cstheme="minorHAnsi"/>
          <w:sz w:val="20"/>
          <w:szCs w:val="20"/>
        </w:rPr>
      </w:pPr>
      <w:r w:rsidRPr="00A904AF">
        <w:rPr>
          <w:rFonts w:cstheme="minorHAnsi"/>
          <w:sz w:val="20"/>
          <w:szCs w:val="20"/>
        </w:rPr>
        <w:t>PR 2: Labour and Working Conditions;</w:t>
      </w:r>
    </w:p>
    <w:p w14:paraId="5F1792FE" w14:textId="77777777" w:rsidR="00D17F60" w:rsidRPr="00A904AF" w:rsidRDefault="00D17F60" w:rsidP="00D31DB6">
      <w:pPr>
        <w:pStyle w:val="ListParagraph"/>
        <w:numPr>
          <w:ilvl w:val="0"/>
          <w:numId w:val="119"/>
        </w:numPr>
        <w:pBdr>
          <w:top w:val="single" w:sz="12" w:space="1" w:color="auto"/>
          <w:left w:val="single" w:sz="12" w:space="4" w:color="auto"/>
          <w:bottom w:val="single" w:sz="12" w:space="1" w:color="auto"/>
          <w:right w:val="single" w:sz="12" w:space="4" w:color="auto"/>
        </w:pBdr>
        <w:shd w:val="clear" w:color="auto" w:fill="CCC0D9" w:themeFill="accent4" w:themeFillTint="66"/>
        <w:rPr>
          <w:rFonts w:cstheme="minorHAnsi"/>
          <w:sz w:val="20"/>
          <w:szCs w:val="20"/>
        </w:rPr>
      </w:pPr>
      <w:r w:rsidRPr="00A904AF">
        <w:rPr>
          <w:rFonts w:cstheme="minorHAnsi"/>
          <w:sz w:val="20"/>
          <w:szCs w:val="20"/>
        </w:rPr>
        <w:t>PR 3: Resource Efficiency and Pollution Prevention and Control;</w:t>
      </w:r>
    </w:p>
    <w:p w14:paraId="266EF90F" w14:textId="77777777" w:rsidR="00D17F60" w:rsidRPr="00A904AF" w:rsidRDefault="00D17F60" w:rsidP="00D31DB6">
      <w:pPr>
        <w:pStyle w:val="ListParagraph"/>
        <w:numPr>
          <w:ilvl w:val="0"/>
          <w:numId w:val="119"/>
        </w:numPr>
        <w:pBdr>
          <w:top w:val="single" w:sz="12" w:space="1" w:color="auto"/>
          <w:left w:val="single" w:sz="12" w:space="4" w:color="auto"/>
          <w:bottom w:val="single" w:sz="12" w:space="1" w:color="auto"/>
          <w:right w:val="single" w:sz="12" w:space="4" w:color="auto"/>
        </w:pBdr>
        <w:shd w:val="clear" w:color="auto" w:fill="CCC0D9" w:themeFill="accent4" w:themeFillTint="66"/>
        <w:rPr>
          <w:rFonts w:cstheme="minorHAnsi"/>
          <w:sz w:val="20"/>
          <w:szCs w:val="20"/>
        </w:rPr>
      </w:pPr>
      <w:r w:rsidRPr="00A904AF">
        <w:rPr>
          <w:rFonts w:cstheme="minorHAnsi"/>
          <w:sz w:val="20"/>
          <w:szCs w:val="20"/>
        </w:rPr>
        <w:t>PR 4: Health and Safety;</w:t>
      </w:r>
    </w:p>
    <w:p w14:paraId="0A5585AD" w14:textId="77777777" w:rsidR="00D17F60" w:rsidRPr="00A904AF" w:rsidRDefault="00D17F60" w:rsidP="00D31DB6">
      <w:pPr>
        <w:pStyle w:val="ListParagraph"/>
        <w:numPr>
          <w:ilvl w:val="0"/>
          <w:numId w:val="119"/>
        </w:numPr>
        <w:pBdr>
          <w:top w:val="single" w:sz="12" w:space="1" w:color="auto"/>
          <w:left w:val="single" w:sz="12" w:space="4" w:color="auto"/>
          <w:bottom w:val="single" w:sz="12" w:space="1" w:color="auto"/>
          <w:right w:val="single" w:sz="12" w:space="4" w:color="auto"/>
        </w:pBdr>
        <w:shd w:val="clear" w:color="auto" w:fill="CCC0D9" w:themeFill="accent4" w:themeFillTint="66"/>
        <w:rPr>
          <w:rFonts w:cstheme="minorHAnsi"/>
          <w:sz w:val="20"/>
          <w:szCs w:val="20"/>
        </w:rPr>
      </w:pPr>
      <w:r w:rsidRPr="00A904AF">
        <w:rPr>
          <w:rFonts w:cstheme="minorHAnsi"/>
          <w:sz w:val="20"/>
          <w:szCs w:val="20"/>
        </w:rPr>
        <w:t>PR 5: Land Acquisition, Involuntary Resettlement and Economic Displacement;</w:t>
      </w:r>
    </w:p>
    <w:p w14:paraId="0DF5ED6E" w14:textId="77777777" w:rsidR="00D17F60" w:rsidRPr="00A904AF" w:rsidRDefault="00D17F60" w:rsidP="00D31DB6">
      <w:pPr>
        <w:pStyle w:val="ListParagraph"/>
        <w:numPr>
          <w:ilvl w:val="0"/>
          <w:numId w:val="119"/>
        </w:numPr>
        <w:pBdr>
          <w:top w:val="single" w:sz="12" w:space="1" w:color="auto"/>
          <w:left w:val="single" w:sz="12" w:space="4" w:color="auto"/>
          <w:bottom w:val="single" w:sz="12" w:space="1" w:color="auto"/>
          <w:right w:val="single" w:sz="12" w:space="4" w:color="auto"/>
        </w:pBdr>
        <w:shd w:val="clear" w:color="auto" w:fill="CCC0D9" w:themeFill="accent4" w:themeFillTint="66"/>
        <w:rPr>
          <w:rFonts w:cstheme="minorHAnsi"/>
          <w:sz w:val="20"/>
          <w:szCs w:val="20"/>
        </w:rPr>
      </w:pPr>
      <w:r w:rsidRPr="00A904AF">
        <w:rPr>
          <w:rFonts w:cstheme="minorHAnsi"/>
          <w:sz w:val="20"/>
          <w:szCs w:val="20"/>
        </w:rPr>
        <w:t>PR 6: Biodiversity Conservation and Sustainable Management of Living Natural Resources;</w:t>
      </w:r>
    </w:p>
    <w:p w14:paraId="2EA2558D" w14:textId="77777777" w:rsidR="00D17F60" w:rsidRPr="00A904AF" w:rsidRDefault="00D17F60" w:rsidP="00D31DB6">
      <w:pPr>
        <w:pStyle w:val="ListParagraph"/>
        <w:numPr>
          <w:ilvl w:val="0"/>
          <w:numId w:val="119"/>
        </w:numPr>
        <w:pBdr>
          <w:top w:val="single" w:sz="12" w:space="1" w:color="auto"/>
          <w:left w:val="single" w:sz="12" w:space="4" w:color="auto"/>
          <w:bottom w:val="single" w:sz="12" w:space="1" w:color="auto"/>
          <w:right w:val="single" w:sz="12" w:space="4" w:color="auto"/>
        </w:pBdr>
        <w:shd w:val="clear" w:color="auto" w:fill="CCC0D9" w:themeFill="accent4" w:themeFillTint="66"/>
        <w:rPr>
          <w:rFonts w:cstheme="minorHAnsi"/>
          <w:sz w:val="20"/>
          <w:szCs w:val="20"/>
        </w:rPr>
      </w:pPr>
      <w:r w:rsidRPr="00A904AF">
        <w:rPr>
          <w:rFonts w:cstheme="minorHAnsi"/>
          <w:sz w:val="20"/>
          <w:szCs w:val="20"/>
        </w:rPr>
        <w:t>PR 7: Indigenous Peoples;</w:t>
      </w:r>
    </w:p>
    <w:p w14:paraId="24B8CBBB" w14:textId="77777777" w:rsidR="00D17F60" w:rsidRPr="00A904AF" w:rsidRDefault="00D17F60" w:rsidP="00D31DB6">
      <w:pPr>
        <w:pStyle w:val="ListParagraph"/>
        <w:numPr>
          <w:ilvl w:val="0"/>
          <w:numId w:val="119"/>
        </w:numPr>
        <w:pBdr>
          <w:top w:val="single" w:sz="12" w:space="1" w:color="auto"/>
          <w:left w:val="single" w:sz="12" w:space="4" w:color="auto"/>
          <w:bottom w:val="single" w:sz="12" w:space="1" w:color="auto"/>
          <w:right w:val="single" w:sz="12" w:space="4" w:color="auto"/>
        </w:pBdr>
        <w:shd w:val="clear" w:color="auto" w:fill="CCC0D9" w:themeFill="accent4" w:themeFillTint="66"/>
        <w:rPr>
          <w:rFonts w:cstheme="minorHAnsi"/>
          <w:sz w:val="20"/>
          <w:szCs w:val="20"/>
        </w:rPr>
      </w:pPr>
      <w:r w:rsidRPr="00A904AF">
        <w:rPr>
          <w:rFonts w:cstheme="minorHAnsi"/>
          <w:sz w:val="20"/>
          <w:szCs w:val="20"/>
        </w:rPr>
        <w:t>PR 8: Cultural Heritage;</w:t>
      </w:r>
    </w:p>
    <w:p w14:paraId="606C7FAD" w14:textId="77777777" w:rsidR="00D17F60" w:rsidRPr="00A904AF" w:rsidRDefault="00D17F60" w:rsidP="00D31DB6">
      <w:pPr>
        <w:pStyle w:val="ListParagraph"/>
        <w:numPr>
          <w:ilvl w:val="0"/>
          <w:numId w:val="119"/>
        </w:numPr>
        <w:pBdr>
          <w:top w:val="single" w:sz="12" w:space="1" w:color="auto"/>
          <w:left w:val="single" w:sz="12" w:space="4" w:color="auto"/>
          <w:bottom w:val="single" w:sz="12" w:space="1" w:color="auto"/>
          <w:right w:val="single" w:sz="12" w:space="4" w:color="auto"/>
        </w:pBdr>
        <w:shd w:val="clear" w:color="auto" w:fill="CCC0D9" w:themeFill="accent4" w:themeFillTint="66"/>
        <w:rPr>
          <w:rFonts w:cstheme="minorHAnsi"/>
          <w:sz w:val="20"/>
          <w:szCs w:val="20"/>
        </w:rPr>
      </w:pPr>
      <w:r w:rsidRPr="00A904AF">
        <w:rPr>
          <w:rFonts w:cstheme="minorHAnsi"/>
          <w:sz w:val="20"/>
          <w:szCs w:val="20"/>
        </w:rPr>
        <w:t>PR 9: Financial Intermediaries; and</w:t>
      </w:r>
    </w:p>
    <w:p w14:paraId="3D6AF946" w14:textId="77777777" w:rsidR="00D17F60" w:rsidRPr="00A904AF" w:rsidRDefault="00D17F60" w:rsidP="00D31DB6">
      <w:pPr>
        <w:pStyle w:val="ListParagraph"/>
        <w:numPr>
          <w:ilvl w:val="0"/>
          <w:numId w:val="119"/>
        </w:numPr>
        <w:pBdr>
          <w:top w:val="single" w:sz="12" w:space="1" w:color="auto"/>
          <w:left w:val="single" w:sz="12" w:space="4" w:color="auto"/>
          <w:bottom w:val="single" w:sz="12" w:space="1" w:color="auto"/>
          <w:right w:val="single" w:sz="12" w:space="4" w:color="auto"/>
        </w:pBdr>
        <w:shd w:val="clear" w:color="auto" w:fill="CCC0D9" w:themeFill="accent4" w:themeFillTint="66"/>
        <w:rPr>
          <w:rFonts w:cstheme="minorHAnsi"/>
          <w:sz w:val="20"/>
          <w:szCs w:val="20"/>
        </w:rPr>
      </w:pPr>
      <w:r w:rsidRPr="00A904AF">
        <w:rPr>
          <w:rFonts w:cstheme="minorHAnsi"/>
          <w:sz w:val="20"/>
          <w:szCs w:val="20"/>
        </w:rPr>
        <w:t>PR 10: Information Disclosure and Stakeholder Engagement.</w:t>
      </w:r>
    </w:p>
    <w:p w14:paraId="4BE9BBB6" w14:textId="7D425522" w:rsidR="00D17F60" w:rsidRPr="00A904AF" w:rsidRDefault="00D17F60" w:rsidP="00C220B6">
      <w:pPr>
        <w:rPr>
          <w:rFonts w:cstheme="minorHAnsi"/>
          <w:i/>
          <w:iCs/>
          <w:sz w:val="20"/>
          <w:szCs w:val="20"/>
        </w:rPr>
      </w:pPr>
      <w:r w:rsidRPr="00A904AF">
        <w:rPr>
          <w:rFonts w:cstheme="minorHAnsi"/>
        </w:rPr>
        <w:t>Each performance requirement sets out its objectives, the scope of its applicability and the requirements themselves.</w:t>
      </w:r>
      <w:r w:rsidR="005C1ABE" w:rsidRPr="00A904AF">
        <w:rPr>
          <w:rFonts w:cstheme="minorHAnsi"/>
        </w:rPr>
        <w:t xml:space="preserve"> </w:t>
      </w:r>
    </w:p>
    <w:p w14:paraId="60D30151" w14:textId="5AC78907" w:rsidR="00D17F60" w:rsidRPr="00A904AF" w:rsidRDefault="00D17F60" w:rsidP="00C220B6">
      <w:pPr>
        <w:rPr>
          <w:rFonts w:cstheme="minorHAnsi"/>
        </w:rPr>
      </w:pPr>
      <w:r w:rsidRPr="00A904AF">
        <w:rPr>
          <w:rFonts w:cstheme="minorHAnsi"/>
        </w:rPr>
        <w:t>Projects that comprise new build facilities or business start-ups must be designed to meet the performance requirements from the outset.</w:t>
      </w:r>
      <w:r w:rsidR="005C1ABE" w:rsidRPr="00A904AF">
        <w:rPr>
          <w:rFonts w:cstheme="minorHAnsi"/>
        </w:rPr>
        <w:t xml:space="preserve"> </w:t>
      </w:r>
      <w:r w:rsidRPr="00A904AF">
        <w:rPr>
          <w:rFonts w:cstheme="minorHAnsi"/>
        </w:rPr>
        <w:t>Existing facilities that are not able to meet the requirements at the time of EBRD Board approval of finance are required to adopt and implement a suitable Environmental and Social Action Plan (ESAP) that is approved by EBRD.</w:t>
      </w:r>
      <w:r w:rsidR="005C1ABE" w:rsidRPr="00A904AF">
        <w:rPr>
          <w:rFonts w:cstheme="minorHAnsi"/>
        </w:rPr>
        <w:t xml:space="preserve"> </w:t>
      </w:r>
    </w:p>
    <w:p w14:paraId="19E67637" w14:textId="37CF7C09" w:rsidR="00D17F60" w:rsidRPr="00A904AF" w:rsidRDefault="00D17F60" w:rsidP="00C220B6">
      <w:pPr>
        <w:rPr>
          <w:rFonts w:cstheme="minorHAnsi"/>
        </w:rPr>
      </w:pPr>
      <w:r w:rsidRPr="00A904AF">
        <w:rPr>
          <w:rFonts w:cstheme="minorHAnsi"/>
        </w:rPr>
        <w:t>EBRD has a strong focus on environmental and social compliance promotion, the majority of which is aimed at helping clients to develop and deliver their projects in accordance with the performance requirements.</w:t>
      </w:r>
      <w:r w:rsidR="005C1ABE" w:rsidRPr="00A904AF">
        <w:rPr>
          <w:rFonts w:cstheme="minorHAnsi"/>
        </w:rPr>
        <w:t xml:space="preserve"> </w:t>
      </w:r>
      <w:r w:rsidRPr="00A904AF">
        <w:rPr>
          <w:rFonts w:cstheme="minorHAnsi"/>
        </w:rPr>
        <w:t>As noted above, the EBRD performance requirements are considered an integral part of the ESIA process and the measures for the project to address them (e.g.</w:t>
      </w:r>
      <w:r w:rsidR="006B2EA5" w:rsidRPr="00A904AF">
        <w:rPr>
          <w:rFonts w:cstheme="minorHAnsi"/>
        </w:rPr>
        <w:t>,</w:t>
      </w:r>
      <w:r w:rsidRPr="00A904AF">
        <w:rPr>
          <w:rFonts w:cstheme="minorHAnsi"/>
        </w:rPr>
        <w:t xml:space="preserve"> via mitigation and monitoring measures) are set out in an ESMP/ESAP.</w:t>
      </w:r>
      <w:r w:rsidR="005C1ABE" w:rsidRPr="00A904AF">
        <w:rPr>
          <w:rFonts w:cstheme="minorHAnsi"/>
        </w:rPr>
        <w:t xml:space="preserve"> </w:t>
      </w:r>
      <w:r w:rsidRPr="00A904AF">
        <w:rPr>
          <w:rFonts w:cstheme="minorHAnsi"/>
        </w:rPr>
        <w:t>The ESIA process is normally also a host-country requirement</w:t>
      </w:r>
      <w:r w:rsidR="00AC241A">
        <w:rPr>
          <w:rFonts w:cstheme="minorHAnsi"/>
        </w:rPr>
        <w:t>,</w:t>
      </w:r>
      <w:r w:rsidRPr="00A904AF">
        <w:rPr>
          <w:rFonts w:cstheme="minorHAnsi"/>
        </w:rPr>
        <w:t xml:space="preserve"> and compliance with host-country laws and regulations is a key requirement of the bank.</w:t>
      </w:r>
      <w:r w:rsidR="005C1ABE" w:rsidRPr="00A904AF">
        <w:rPr>
          <w:rFonts w:cstheme="minorHAnsi"/>
        </w:rPr>
        <w:t xml:space="preserve"> </w:t>
      </w:r>
      <w:r w:rsidRPr="00A904AF">
        <w:rPr>
          <w:rFonts w:cstheme="minorHAnsi"/>
        </w:rPr>
        <w:t>The resultant ESIA report and ESMP/ESAP normally reflects both the bank’s performance requirements and specific, relevant host-country laws, standards</w:t>
      </w:r>
      <w:r w:rsidR="00A864C4">
        <w:rPr>
          <w:rFonts w:cstheme="minorHAnsi"/>
        </w:rPr>
        <w:t>,</w:t>
      </w:r>
      <w:r w:rsidRPr="00A904AF">
        <w:rPr>
          <w:rFonts w:cstheme="minorHAnsi"/>
        </w:rPr>
        <w:t xml:space="preserve"> etc</w:t>
      </w:r>
      <w:r w:rsidR="00A864C4">
        <w:rPr>
          <w:rFonts w:cstheme="minorHAnsi"/>
        </w:rPr>
        <w:t>.,</w:t>
      </w:r>
      <w:r w:rsidRPr="00A904AF">
        <w:rPr>
          <w:rFonts w:cstheme="minorHAnsi"/>
        </w:rPr>
        <w:t xml:space="preserve"> whichever are the most stringent.</w:t>
      </w:r>
    </w:p>
    <w:p w14:paraId="3951E423" w14:textId="77777777" w:rsidR="00D17F60" w:rsidRPr="00A904AF" w:rsidRDefault="00D17F60" w:rsidP="00C220B6">
      <w:pPr>
        <w:pStyle w:val="Heading3"/>
        <w:rPr>
          <w:rFonts w:asciiTheme="minorHAnsi" w:hAnsiTheme="minorHAnsi" w:cstheme="minorHAnsi"/>
        </w:rPr>
      </w:pPr>
      <w:bookmarkStart w:id="459" w:name="_Toc16514855"/>
      <w:bookmarkStart w:id="460" w:name="_Toc31297471"/>
      <w:r w:rsidRPr="00A904AF">
        <w:rPr>
          <w:rFonts w:asciiTheme="minorHAnsi" w:hAnsiTheme="minorHAnsi" w:cstheme="minorHAnsi"/>
        </w:rPr>
        <w:t>Publications</w:t>
      </w:r>
      <w:bookmarkEnd w:id="459"/>
      <w:bookmarkEnd w:id="460"/>
    </w:p>
    <w:p w14:paraId="15A9E97C" w14:textId="77777777" w:rsidR="00D17F60" w:rsidRPr="00A904AF" w:rsidRDefault="00D17F60" w:rsidP="00C220B6">
      <w:pPr>
        <w:pStyle w:val="Heading4"/>
        <w:rPr>
          <w:rFonts w:asciiTheme="minorHAnsi" w:hAnsiTheme="minorHAnsi" w:cstheme="minorHAnsi"/>
        </w:rPr>
      </w:pPr>
      <w:r w:rsidRPr="00A904AF">
        <w:rPr>
          <w:rFonts w:asciiTheme="minorHAnsi" w:hAnsiTheme="minorHAnsi" w:cstheme="minorHAnsi"/>
        </w:rPr>
        <w:t>Raising Awareness</w:t>
      </w:r>
    </w:p>
    <w:p w14:paraId="326EFA90" w14:textId="77777777" w:rsidR="00D17F60" w:rsidRPr="008B03E8" w:rsidRDefault="00D17F60" w:rsidP="00C220B6">
      <w:pPr>
        <w:rPr>
          <w:rFonts w:cstheme="minorHAnsi"/>
        </w:rPr>
      </w:pPr>
      <w:r w:rsidRPr="00A904AF">
        <w:rPr>
          <w:rFonts w:cstheme="minorHAnsi"/>
        </w:rPr>
        <w:t>In its Environmental and Social Policy (2014)</w:t>
      </w:r>
      <w:r w:rsidRPr="00D51FA2">
        <w:rPr>
          <w:rStyle w:val="EndnoteReference"/>
          <w:rFonts w:cstheme="minorHAnsi"/>
        </w:rPr>
        <w:endnoteReference w:id="232"/>
      </w:r>
      <w:r w:rsidRPr="00D51FA2">
        <w:rPr>
          <w:rFonts w:cstheme="minorHAnsi"/>
        </w:rPr>
        <w:t xml:space="preserve"> the Bank sets out how the Bank addresse</w:t>
      </w:r>
      <w:r w:rsidRPr="0085475B">
        <w:rPr>
          <w:rFonts w:cstheme="minorHAnsi"/>
        </w:rPr>
        <w:t>s the environmental and social impac</w:t>
      </w:r>
      <w:r w:rsidRPr="00516CBE">
        <w:rPr>
          <w:rFonts w:cstheme="minorHAnsi"/>
        </w:rPr>
        <w:t>ts</w:t>
      </w:r>
      <w:r w:rsidRPr="004B7FE6">
        <w:rPr>
          <w:rFonts w:cstheme="minorHAnsi"/>
        </w:rPr>
        <w:t xml:space="preserve"> of its projects in terms of the following:</w:t>
      </w:r>
    </w:p>
    <w:p w14:paraId="668F28D9" w14:textId="77777777" w:rsidR="00D17F60" w:rsidRPr="00A904AF" w:rsidRDefault="00D17F60" w:rsidP="00D31DB6">
      <w:pPr>
        <w:pStyle w:val="ListParagraph"/>
        <w:numPr>
          <w:ilvl w:val="0"/>
          <w:numId w:val="124"/>
        </w:numPr>
        <w:rPr>
          <w:rFonts w:cstheme="minorHAnsi"/>
        </w:rPr>
      </w:pPr>
      <w:r w:rsidRPr="00A904AF">
        <w:rPr>
          <w:rFonts w:cstheme="minorHAnsi"/>
        </w:rPr>
        <w:t xml:space="preserve">defining the respective roles and responsibilities of prospective clients as well as the Bank’s in designing, implementing and operating projects according to Policy and the associated Performance Requirements; </w:t>
      </w:r>
    </w:p>
    <w:p w14:paraId="1D1EF210" w14:textId="77777777" w:rsidR="00D17F60" w:rsidRPr="00A904AF" w:rsidRDefault="00D17F60" w:rsidP="00D31DB6">
      <w:pPr>
        <w:pStyle w:val="ListParagraph"/>
        <w:numPr>
          <w:ilvl w:val="0"/>
          <w:numId w:val="124"/>
        </w:numPr>
        <w:rPr>
          <w:rFonts w:cstheme="minorHAnsi"/>
        </w:rPr>
      </w:pPr>
      <w:r w:rsidRPr="00A904AF">
        <w:rPr>
          <w:rFonts w:cstheme="minorHAnsi"/>
        </w:rPr>
        <w:t>setting a strategic goal to promote projects with high environmental and social benefits; and</w:t>
      </w:r>
    </w:p>
    <w:p w14:paraId="47391280" w14:textId="77777777" w:rsidR="00D17F60" w:rsidRPr="00A904AF" w:rsidRDefault="00D17F60" w:rsidP="00D31DB6">
      <w:pPr>
        <w:pStyle w:val="ListParagraph"/>
        <w:numPr>
          <w:ilvl w:val="0"/>
          <w:numId w:val="124"/>
        </w:numPr>
        <w:rPr>
          <w:rFonts w:cstheme="minorHAnsi"/>
        </w:rPr>
      </w:pPr>
      <w:r w:rsidRPr="00A904AF">
        <w:rPr>
          <w:rFonts w:cstheme="minorHAnsi"/>
        </w:rPr>
        <w:t>mainstreaming environmental and social sustainability considerations into all its activities.</w:t>
      </w:r>
    </w:p>
    <w:p w14:paraId="7387854C" w14:textId="289E38E6" w:rsidR="00D17F60" w:rsidRPr="004B7FE6" w:rsidRDefault="00D17F60" w:rsidP="00C220B6">
      <w:pPr>
        <w:rPr>
          <w:rFonts w:cstheme="minorHAnsi"/>
        </w:rPr>
      </w:pPr>
      <w:r w:rsidRPr="00A904AF">
        <w:rPr>
          <w:rFonts w:cstheme="minorHAnsi"/>
        </w:rPr>
        <w:t>The Environmental and Social Policy also introduces the EBRD Performance Requirements (PRs)</w:t>
      </w:r>
      <w:r w:rsidR="00AC241A">
        <w:rPr>
          <w:rFonts w:cstheme="minorHAnsi"/>
        </w:rPr>
        <w:t>,</w:t>
      </w:r>
      <w:r w:rsidRPr="00D51FA2">
        <w:rPr>
          <w:rStyle w:val="EndnoteReference"/>
          <w:rFonts w:cstheme="minorHAnsi"/>
        </w:rPr>
        <w:endnoteReference w:id="233"/>
      </w:r>
      <w:r w:rsidRPr="00D51FA2">
        <w:rPr>
          <w:rFonts w:cstheme="minorHAnsi"/>
        </w:rPr>
        <w:t xml:space="preserve"> which set out in more detail what cl</w:t>
      </w:r>
      <w:r w:rsidRPr="0085475B">
        <w:rPr>
          <w:rFonts w:cstheme="minorHAnsi"/>
        </w:rPr>
        <w:t>ients are required to do in terms of meeting the PRs and generally address the environmental and social aspects of obtaining fundi</w:t>
      </w:r>
      <w:r w:rsidRPr="00516CBE">
        <w:rPr>
          <w:rFonts w:cstheme="minorHAnsi"/>
        </w:rPr>
        <w:t>ng for a project.</w:t>
      </w:r>
    </w:p>
    <w:p w14:paraId="3111BBC8" w14:textId="2DD63E83" w:rsidR="00D17F60" w:rsidRPr="0085475B" w:rsidRDefault="00D17F60" w:rsidP="00C220B6">
      <w:pPr>
        <w:rPr>
          <w:rFonts w:cstheme="minorHAnsi"/>
        </w:rPr>
      </w:pPr>
      <w:r w:rsidRPr="008B03E8">
        <w:rPr>
          <w:rFonts w:cstheme="minorHAnsi"/>
        </w:rPr>
        <w:t xml:space="preserve">As noted </w:t>
      </w:r>
      <w:r w:rsidRPr="00042FA9">
        <w:rPr>
          <w:rFonts w:cstheme="minorHAnsi"/>
        </w:rPr>
        <w:t>in Section 9.3.1 the policy and performance requirements are periodically reviewed and have recentl</w:t>
      </w:r>
      <w:r w:rsidRPr="00A904AF">
        <w:rPr>
          <w:rFonts w:cstheme="minorHAnsi"/>
        </w:rPr>
        <w:t>y been updated ready for implementation in 2020.</w:t>
      </w:r>
      <w:r w:rsidR="005C1ABE" w:rsidRPr="00A904AF">
        <w:rPr>
          <w:rFonts w:cstheme="minorHAnsi"/>
        </w:rPr>
        <w:t xml:space="preserve"> </w:t>
      </w:r>
      <w:r w:rsidRPr="00A904AF">
        <w:rPr>
          <w:rFonts w:cstheme="minorHAnsi"/>
        </w:rPr>
        <w:t xml:space="preserve">The policy and PRs that will apply from 2020 until the next review can be viewed here: </w:t>
      </w:r>
      <w:hyperlink r:id="rId23" w:history="1">
        <w:r w:rsidRPr="0085475B">
          <w:rPr>
            <w:rStyle w:val="Hyperlink"/>
            <w:rFonts w:cstheme="minorHAnsi"/>
          </w:rPr>
          <w:t>https://www.eb</w:t>
        </w:r>
        <w:r w:rsidRPr="00516CBE">
          <w:rPr>
            <w:rStyle w:val="Hyperlink"/>
            <w:rFonts w:cstheme="minorHAnsi"/>
          </w:rPr>
          <w:t>rd.com/news/publications/policies/environmental-and-social-policy-esp.html</w:t>
        </w:r>
      </w:hyperlink>
      <w:r w:rsidRPr="00D51FA2">
        <w:rPr>
          <w:rFonts w:cstheme="minorHAnsi"/>
        </w:rPr>
        <w:t>.</w:t>
      </w:r>
    </w:p>
    <w:p w14:paraId="105DB536" w14:textId="77777777" w:rsidR="00D17F60" w:rsidRPr="004B7FE6" w:rsidRDefault="00D17F60" w:rsidP="00C220B6">
      <w:pPr>
        <w:pStyle w:val="Heading4"/>
        <w:rPr>
          <w:rFonts w:asciiTheme="minorHAnsi" w:hAnsiTheme="minorHAnsi" w:cstheme="minorHAnsi"/>
        </w:rPr>
      </w:pPr>
      <w:r w:rsidRPr="00516CBE">
        <w:rPr>
          <w:rFonts w:asciiTheme="minorHAnsi" w:hAnsiTheme="minorHAnsi" w:cstheme="minorHAnsi"/>
        </w:rPr>
        <w:t>Providing Knowledge</w:t>
      </w:r>
    </w:p>
    <w:p w14:paraId="75FD8C04" w14:textId="77777777" w:rsidR="00D17F60" w:rsidRPr="00A904AF" w:rsidRDefault="00D17F60" w:rsidP="00C220B6">
      <w:pPr>
        <w:rPr>
          <w:rFonts w:cstheme="minorHAnsi"/>
        </w:rPr>
      </w:pPr>
      <w:r w:rsidRPr="008B03E8">
        <w:rPr>
          <w:rFonts w:cstheme="minorHAnsi"/>
        </w:rPr>
        <w:t xml:space="preserve">EBRD does not have </w:t>
      </w:r>
      <w:r w:rsidRPr="00042FA9">
        <w:rPr>
          <w:rFonts w:cstheme="minorHAnsi"/>
        </w:rPr>
        <w:t xml:space="preserve">a separate approach to providing knowledge or directing people to an </w:t>
      </w:r>
      <w:r w:rsidRPr="00A904AF">
        <w:rPr>
          <w:rFonts w:cstheme="minorHAnsi"/>
        </w:rPr>
        <w:t>evidence base so this topic can be assumed to be partially covered under guidance in general.</w:t>
      </w:r>
    </w:p>
    <w:p w14:paraId="1AF16686" w14:textId="77777777" w:rsidR="00D17F60" w:rsidRPr="00A904AF" w:rsidRDefault="00D17F60" w:rsidP="00C220B6">
      <w:pPr>
        <w:pStyle w:val="Heading4"/>
        <w:rPr>
          <w:rFonts w:asciiTheme="minorHAnsi" w:hAnsiTheme="minorHAnsi" w:cstheme="minorHAnsi"/>
        </w:rPr>
      </w:pPr>
      <w:r w:rsidRPr="00A904AF">
        <w:rPr>
          <w:rFonts w:asciiTheme="minorHAnsi" w:hAnsiTheme="minorHAnsi" w:cstheme="minorHAnsi"/>
        </w:rPr>
        <w:t>Setting Guidance</w:t>
      </w:r>
    </w:p>
    <w:p w14:paraId="39F6D9E7" w14:textId="79EBF0BE" w:rsidR="00D17F60" w:rsidRPr="00A904AF" w:rsidRDefault="00D17F60" w:rsidP="00C220B6">
      <w:pPr>
        <w:rPr>
          <w:rFonts w:cstheme="minorHAnsi"/>
        </w:rPr>
      </w:pPr>
      <w:r w:rsidRPr="00A904AF">
        <w:rPr>
          <w:rFonts w:cstheme="minorHAnsi"/>
        </w:rPr>
        <w:t xml:space="preserve">In order to guide its clients in the implementation of the performance requirements, EBRD has a wide range of </w:t>
      </w:r>
      <w:r w:rsidR="0046073C">
        <w:rPr>
          <w:rFonts w:cstheme="minorHAnsi"/>
        </w:rPr>
        <w:t>online</w:t>
      </w:r>
      <w:r w:rsidRPr="00A904AF">
        <w:rPr>
          <w:rFonts w:cstheme="minorHAnsi"/>
        </w:rPr>
        <w:t xml:space="preserve"> resources available.</w:t>
      </w:r>
      <w:bookmarkStart w:id="461" w:name="_Hlk16689528"/>
      <w:r w:rsidR="005C1ABE" w:rsidRPr="00A904AF">
        <w:rPr>
          <w:rFonts w:cstheme="minorHAnsi"/>
        </w:rPr>
        <w:t xml:space="preserve"> </w:t>
      </w:r>
      <w:r w:rsidRPr="00A904AF">
        <w:rPr>
          <w:rFonts w:cstheme="minorHAnsi"/>
        </w:rPr>
        <w:t>These include guidance documents and good practice notes, compliance documents and e-manuals.</w:t>
      </w:r>
      <w:r w:rsidR="005C1ABE" w:rsidRPr="00A904AF">
        <w:rPr>
          <w:rFonts w:cstheme="minorHAnsi"/>
        </w:rPr>
        <w:t xml:space="preserve"> </w:t>
      </w:r>
      <w:r w:rsidRPr="00A904AF">
        <w:rPr>
          <w:rFonts w:cstheme="minorHAnsi"/>
        </w:rPr>
        <w:t>The majority of these are linked to specific performance requirements</w:t>
      </w:r>
      <w:r w:rsidR="00042FA9">
        <w:rPr>
          <w:rFonts w:cstheme="minorHAnsi"/>
        </w:rPr>
        <w:t>.</w:t>
      </w:r>
      <w:r w:rsidRPr="00D51FA2">
        <w:rPr>
          <w:rStyle w:val="EndnoteReference"/>
          <w:rFonts w:cstheme="minorHAnsi"/>
        </w:rPr>
        <w:endnoteReference w:id="234"/>
      </w:r>
      <w:r w:rsidR="005C1ABE" w:rsidRPr="00A904AF">
        <w:rPr>
          <w:rFonts w:cstheme="minorHAnsi"/>
        </w:rPr>
        <w:t xml:space="preserve"> </w:t>
      </w:r>
      <w:r w:rsidRPr="00A904AF">
        <w:rPr>
          <w:rFonts w:cstheme="minorHAnsi"/>
        </w:rPr>
        <w:t>The performance requirements are mandatory</w:t>
      </w:r>
      <w:r w:rsidR="00AC241A">
        <w:rPr>
          <w:rFonts w:cstheme="minorHAnsi"/>
        </w:rPr>
        <w:t>;</w:t>
      </w:r>
      <w:r w:rsidR="00AC241A" w:rsidRPr="00A904AF">
        <w:rPr>
          <w:rFonts w:cstheme="minorHAnsi"/>
        </w:rPr>
        <w:t xml:space="preserve"> </w:t>
      </w:r>
      <w:r w:rsidRPr="00A904AF">
        <w:rPr>
          <w:rFonts w:cstheme="minorHAnsi"/>
        </w:rPr>
        <w:t>the guidance is focused on helping borrowers meet the requirements.</w:t>
      </w:r>
      <w:bookmarkEnd w:id="461"/>
    </w:p>
    <w:p w14:paraId="4E1247BC" w14:textId="6B7F9751" w:rsidR="00D17F60" w:rsidRPr="00A904AF" w:rsidRDefault="00D17F60" w:rsidP="00C220B6">
      <w:pPr>
        <w:rPr>
          <w:rFonts w:cstheme="minorHAnsi"/>
        </w:rPr>
      </w:pPr>
      <w:r w:rsidRPr="00A904AF">
        <w:rPr>
          <w:rFonts w:cstheme="minorHAnsi"/>
        </w:rPr>
        <w:t>Taking PR 6 (</w:t>
      </w:r>
      <w:r w:rsidRPr="00A904AF">
        <w:rPr>
          <w:rFonts w:cstheme="minorHAnsi"/>
          <w:i/>
          <w:iCs/>
        </w:rPr>
        <w:t>Biodiversity Conservation and Sustainable Management of Living Natural Resources</w:t>
      </w:r>
      <w:r w:rsidRPr="00A904AF">
        <w:rPr>
          <w:rFonts w:cstheme="minorHAnsi"/>
        </w:rPr>
        <w:t xml:space="preserve">) as an example it is supported by </w:t>
      </w:r>
      <w:r w:rsidRPr="00A904AF">
        <w:rPr>
          <w:rFonts w:cstheme="minorHAnsi"/>
          <w:i/>
          <w:iCs/>
        </w:rPr>
        <w:t>Guidance Note: EBRD Performance Requirement 6 Biodiversity Conservation and Sustainable Management of Living Natural Resources</w:t>
      </w:r>
      <w:r w:rsidRPr="00A904AF">
        <w:rPr>
          <w:rFonts w:cstheme="minorHAnsi"/>
        </w:rPr>
        <w:t>.</w:t>
      </w:r>
      <w:r w:rsidR="005C1ABE" w:rsidRPr="00A904AF">
        <w:rPr>
          <w:rFonts w:cstheme="minorHAnsi"/>
        </w:rPr>
        <w:t xml:space="preserve"> </w:t>
      </w:r>
      <w:r w:rsidRPr="00A904AF">
        <w:rPr>
          <w:rFonts w:cstheme="minorHAnsi"/>
        </w:rPr>
        <w:t>The Guidance Note in turn provides a large number of links to international good practice in biodiversity assessment and management.</w:t>
      </w:r>
    </w:p>
    <w:p w14:paraId="2E56E8D1" w14:textId="77777777" w:rsidR="00D17F60" w:rsidRPr="00A904AF" w:rsidRDefault="00D17F60" w:rsidP="00C220B6">
      <w:pPr>
        <w:pStyle w:val="Heading4"/>
        <w:rPr>
          <w:rFonts w:asciiTheme="minorHAnsi" w:hAnsiTheme="minorHAnsi" w:cstheme="minorHAnsi"/>
        </w:rPr>
      </w:pPr>
      <w:r w:rsidRPr="00A904AF">
        <w:rPr>
          <w:rFonts w:asciiTheme="minorHAnsi" w:hAnsiTheme="minorHAnsi" w:cstheme="minorHAnsi"/>
        </w:rPr>
        <w:t xml:space="preserve">Communicating Best Practice </w:t>
      </w:r>
    </w:p>
    <w:p w14:paraId="572E5485" w14:textId="4E17D101" w:rsidR="00D17F60" w:rsidRPr="00A904AF" w:rsidRDefault="00D17F60" w:rsidP="00C220B6">
      <w:pPr>
        <w:rPr>
          <w:rFonts w:cstheme="minorHAnsi"/>
        </w:rPr>
      </w:pPr>
      <w:r w:rsidRPr="00A904AF">
        <w:rPr>
          <w:rFonts w:cstheme="minorHAnsi"/>
        </w:rPr>
        <w:t>As noted above</w:t>
      </w:r>
      <w:r w:rsidR="00AC241A">
        <w:rPr>
          <w:rFonts w:cstheme="minorHAnsi"/>
        </w:rPr>
        <w:t>,</w:t>
      </w:r>
      <w:r w:rsidRPr="00A904AF">
        <w:rPr>
          <w:rFonts w:cstheme="minorHAnsi"/>
        </w:rPr>
        <w:t xml:space="preserve"> EBRD guidance, especially that aimed at facilitating delivery of its PRs</w:t>
      </w:r>
      <w:r w:rsidR="00AC241A">
        <w:rPr>
          <w:rFonts w:cstheme="minorHAnsi"/>
        </w:rPr>
        <w:t>,</w:t>
      </w:r>
      <w:r w:rsidRPr="00A904AF">
        <w:rPr>
          <w:rFonts w:cstheme="minorHAnsi"/>
        </w:rPr>
        <w:t xml:space="preserve"> sets out good practice.</w:t>
      </w:r>
      <w:r w:rsidR="005C1ABE" w:rsidRPr="00A904AF">
        <w:rPr>
          <w:rFonts w:cstheme="minorHAnsi"/>
        </w:rPr>
        <w:t xml:space="preserve"> </w:t>
      </w:r>
      <w:r w:rsidRPr="00A904AF">
        <w:rPr>
          <w:rFonts w:cstheme="minorHAnsi"/>
        </w:rPr>
        <w:t>Good practice is set out both in terms of PR topics as well as for specific sectors, e.g.</w:t>
      </w:r>
      <w:r w:rsidR="006B2EA5" w:rsidRPr="00A904AF">
        <w:rPr>
          <w:rFonts w:cstheme="minorHAnsi"/>
        </w:rPr>
        <w:t>,</w:t>
      </w:r>
      <w:r w:rsidRPr="00A904AF">
        <w:rPr>
          <w:rFonts w:cstheme="minorHAnsi"/>
        </w:rPr>
        <w:t xml:space="preserve"> </w:t>
      </w:r>
      <w:r w:rsidRPr="00A904AF">
        <w:rPr>
          <w:rFonts w:cstheme="minorHAnsi"/>
          <w:i/>
          <w:iCs/>
        </w:rPr>
        <w:t>Environmental and social good practice note</w:t>
      </w:r>
      <w:r w:rsidR="006150CF">
        <w:rPr>
          <w:rFonts w:cstheme="minorHAnsi"/>
          <w:i/>
          <w:iCs/>
        </w:rPr>
        <w:t>—</w:t>
      </w:r>
      <w:r w:rsidRPr="00A904AF">
        <w:rPr>
          <w:rFonts w:cstheme="minorHAnsi"/>
          <w:i/>
          <w:iCs/>
        </w:rPr>
        <w:t>Small hydropower projects</w:t>
      </w:r>
      <w:r w:rsidRPr="00A904AF">
        <w:rPr>
          <w:rFonts w:cstheme="minorHAnsi"/>
        </w:rPr>
        <w:t>.</w:t>
      </w:r>
    </w:p>
    <w:p w14:paraId="276D4DCE" w14:textId="34877394" w:rsidR="00D17F60" w:rsidRPr="00A904AF" w:rsidRDefault="00D17F60" w:rsidP="00C220B6">
      <w:pPr>
        <w:rPr>
          <w:rFonts w:cstheme="minorHAnsi"/>
        </w:rPr>
      </w:pPr>
      <w:r w:rsidRPr="00A904AF">
        <w:rPr>
          <w:rFonts w:cstheme="minorHAnsi"/>
        </w:rPr>
        <w:t xml:space="preserve">Good practice is also communicated via seminars and webinars (see Section 9.3.3.1 below). </w:t>
      </w:r>
    </w:p>
    <w:p w14:paraId="0FC3F9E1" w14:textId="77777777" w:rsidR="00D17F60" w:rsidRPr="00A904AF" w:rsidRDefault="00D17F60" w:rsidP="00C220B6">
      <w:pPr>
        <w:pStyle w:val="Heading4"/>
        <w:rPr>
          <w:rFonts w:asciiTheme="minorHAnsi" w:hAnsiTheme="minorHAnsi" w:cstheme="minorHAnsi"/>
        </w:rPr>
      </w:pPr>
      <w:r w:rsidRPr="00A904AF">
        <w:rPr>
          <w:rFonts w:asciiTheme="minorHAnsi" w:hAnsiTheme="minorHAnsi" w:cstheme="minorHAnsi"/>
        </w:rPr>
        <w:t>Topicality and Relevance</w:t>
      </w:r>
    </w:p>
    <w:p w14:paraId="6C55DCD7" w14:textId="7494CA1C" w:rsidR="00D17F60" w:rsidRPr="00A904AF" w:rsidRDefault="00D17F60" w:rsidP="00C220B6">
      <w:pPr>
        <w:rPr>
          <w:rFonts w:cstheme="minorHAnsi"/>
        </w:rPr>
      </w:pPr>
      <w:r w:rsidRPr="00A904AF">
        <w:rPr>
          <w:rFonts w:cstheme="minorHAnsi"/>
        </w:rPr>
        <w:t>The Environmental and Social Policy and the PRs are periodically reviewed and updated.</w:t>
      </w:r>
      <w:r w:rsidR="005C1ABE" w:rsidRPr="00A904AF">
        <w:rPr>
          <w:rFonts w:cstheme="minorHAnsi"/>
        </w:rPr>
        <w:t xml:space="preserve"> </w:t>
      </w:r>
      <w:r w:rsidRPr="00A904AF">
        <w:rPr>
          <w:rFonts w:cstheme="minorHAnsi"/>
        </w:rPr>
        <w:t>The most recent versions were introduced in 2014.</w:t>
      </w:r>
      <w:r w:rsidR="005C1ABE" w:rsidRPr="00A904AF">
        <w:rPr>
          <w:rFonts w:cstheme="minorHAnsi"/>
        </w:rPr>
        <w:t xml:space="preserve"> </w:t>
      </w:r>
      <w:r w:rsidRPr="00A904AF">
        <w:rPr>
          <w:rFonts w:cstheme="minorHAnsi"/>
        </w:rPr>
        <w:t>Review commenced on these 18 months ago leading to revisions and updates to them which will come into force in 2020.</w:t>
      </w:r>
      <w:r w:rsidR="005C1ABE" w:rsidRPr="00A904AF">
        <w:rPr>
          <w:rFonts w:cstheme="minorHAnsi"/>
        </w:rPr>
        <w:t xml:space="preserve"> </w:t>
      </w:r>
      <w:r w:rsidRPr="00A904AF">
        <w:rPr>
          <w:rFonts w:cstheme="minorHAnsi"/>
        </w:rPr>
        <w:t>The review process is an open one that includes public consultation.</w:t>
      </w:r>
    </w:p>
    <w:p w14:paraId="35061579" w14:textId="77777777" w:rsidR="00D17F60" w:rsidRPr="00A904AF" w:rsidRDefault="00D17F60" w:rsidP="00C220B6">
      <w:pPr>
        <w:pStyle w:val="Heading4"/>
        <w:rPr>
          <w:rFonts w:asciiTheme="minorHAnsi" w:hAnsiTheme="minorHAnsi" w:cstheme="minorHAnsi"/>
        </w:rPr>
      </w:pPr>
      <w:r w:rsidRPr="00A904AF">
        <w:rPr>
          <w:rFonts w:asciiTheme="minorHAnsi" w:hAnsiTheme="minorHAnsi" w:cstheme="minorHAnsi"/>
        </w:rPr>
        <w:t>Appropriate to Audience</w:t>
      </w:r>
    </w:p>
    <w:p w14:paraId="4572960D" w14:textId="0B1A8791" w:rsidR="00D17F60" w:rsidRPr="00A904AF" w:rsidRDefault="00D17F60" w:rsidP="00C220B6">
      <w:pPr>
        <w:rPr>
          <w:rFonts w:cstheme="minorHAnsi"/>
        </w:rPr>
      </w:pPr>
      <w:r w:rsidRPr="00A904AF">
        <w:rPr>
          <w:rFonts w:cstheme="minorHAnsi"/>
        </w:rPr>
        <w:t>Guidance is aimed at environmental managers, practitioners, clients, host country regulators and the public.</w:t>
      </w:r>
      <w:r w:rsidR="005C1ABE" w:rsidRPr="00A904AF">
        <w:rPr>
          <w:rFonts w:cstheme="minorHAnsi"/>
        </w:rPr>
        <w:t xml:space="preserve"> </w:t>
      </w:r>
      <w:r w:rsidRPr="00A904AF">
        <w:rPr>
          <w:rFonts w:cstheme="minorHAnsi"/>
        </w:rPr>
        <w:t>Local language documents are also available.</w:t>
      </w:r>
    </w:p>
    <w:p w14:paraId="57F35B6B" w14:textId="77777777" w:rsidR="00D17F60" w:rsidRPr="00A904AF" w:rsidRDefault="00D17F60" w:rsidP="00C220B6">
      <w:pPr>
        <w:pStyle w:val="Heading3"/>
        <w:rPr>
          <w:rFonts w:asciiTheme="minorHAnsi" w:hAnsiTheme="minorHAnsi" w:cstheme="minorHAnsi"/>
        </w:rPr>
      </w:pPr>
      <w:bookmarkStart w:id="462" w:name="_Toc16514856"/>
      <w:bookmarkStart w:id="463" w:name="_Toc31297472"/>
      <w:r w:rsidRPr="00A904AF">
        <w:rPr>
          <w:rFonts w:asciiTheme="minorHAnsi" w:hAnsiTheme="minorHAnsi" w:cstheme="minorHAnsi"/>
        </w:rPr>
        <w:t>Other Media</w:t>
      </w:r>
      <w:bookmarkEnd w:id="462"/>
      <w:bookmarkEnd w:id="463"/>
    </w:p>
    <w:p w14:paraId="2E070AE3" w14:textId="13CF6EAA" w:rsidR="00D17F60" w:rsidRPr="00A904AF" w:rsidRDefault="001D0892" w:rsidP="00C220B6">
      <w:pPr>
        <w:pStyle w:val="Heading4"/>
        <w:rPr>
          <w:rFonts w:asciiTheme="minorHAnsi" w:hAnsiTheme="minorHAnsi" w:cstheme="minorHAnsi"/>
        </w:rPr>
      </w:pPr>
      <w:r w:rsidRPr="00A904AF">
        <w:rPr>
          <w:rFonts w:asciiTheme="minorHAnsi" w:hAnsiTheme="minorHAnsi" w:cstheme="minorHAnsi"/>
        </w:rPr>
        <w:t>Web-Based</w:t>
      </w:r>
      <w:r w:rsidR="00D17F60" w:rsidRPr="00A904AF">
        <w:rPr>
          <w:rFonts w:asciiTheme="minorHAnsi" w:hAnsiTheme="minorHAnsi" w:cstheme="minorHAnsi"/>
        </w:rPr>
        <w:t xml:space="preserve"> Materials</w:t>
      </w:r>
    </w:p>
    <w:p w14:paraId="5F397955" w14:textId="77777777" w:rsidR="00D17F60" w:rsidRPr="00A904AF" w:rsidRDefault="00D17F60" w:rsidP="00C220B6">
      <w:pPr>
        <w:rPr>
          <w:rFonts w:cstheme="minorHAnsi"/>
        </w:rPr>
      </w:pPr>
      <w:r w:rsidRPr="00A904AF">
        <w:rPr>
          <w:rFonts w:cstheme="minorHAnsi"/>
        </w:rPr>
        <w:t>All EBRD documents that promote compliance are readily accessible via its website for use by loan recipients and others.</w:t>
      </w:r>
    </w:p>
    <w:p w14:paraId="3AF0AE09" w14:textId="167129E3" w:rsidR="00D17F60" w:rsidRPr="008B03E8" w:rsidRDefault="00D17F60" w:rsidP="00C220B6">
      <w:pPr>
        <w:rPr>
          <w:rFonts w:cstheme="minorHAnsi"/>
        </w:rPr>
      </w:pPr>
      <w:r w:rsidRPr="00A904AF">
        <w:rPr>
          <w:rFonts w:cstheme="minorHAnsi"/>
        </w:rPr>
        <w:t>In addition, EBRD periodically advertises and hosts Webinars</w:t>
      </w:r>
      <w:r w:rsidRPr="00D51FA2">
        <w:rPr>
          <w:rStyle w:val="EndnoteReference"/>
          <w:rFonts w:cstheme="minorHAnsi"/>
        </w:rPr>
        <w:endnoteReference w:id="235"/>
      </w:r>
      <w:r w:rsidRPr="00D51FA2">
        <w:rPr>
          <w:rFonts w:cstheme="minorHAnsi"/>
        </w:rPr>
        <w:t xml:space="preserve"> but these are generally </w:t>
      </w:r>
      <w:r w:rsidRPr="0085475B">
        <w:rPr>
          <w:rFonts w:cstheme="minorHAnsi"/>
        </w:rPr>
        <w:t>created for</w:t>
      </w:r>
      <w:r w:rsidRPr="00516CBE">
        <w:rPr>
          <w:rFonts w:cstheme="minorHAnsi"/>
        </w:rPr>
        <w:t xml:space="preserve"> o</w:t>
      </w:r>
      <w:r w:rsidRPr="004B7FE6">
        <w:rPr>
          <w:rFonts w:cstheme="minorHAnsi"/>
        </w:rPr>
        <w:t>ther financial institutions</w:t>
      </w:r>
      <w:r w:rsidR="00AC241A">
        <w:rPr>
          <w:rFonts w:cstheme="minorHAnsi"/>
        </w:rPr>
        <w:t>,</w:t>
      </w:r>
      <w:r w:rsidRPr="004B7FE6">
        <w:rPr>
          <w:rFonts w:cstheme="minorHAnsi"/>
        </w:rPr>
        <w:t xml:space="preserve"> for example:</w:t>
      </w:r>
    </w:p>
    <w:p w14:paraId="3E516849" w14:textId="314A34FA" w:rsidR="00D17F60" w:rsidRPr="00A904AF" w:rsidRDefault="00D17F60" w:rsidP="00D31DB6">
      <w:pPr>
        <w:pStyle w:val="ListParagraph"/>
        <w:numPr>
          <w:ilvl w:val="0"/>
          <w:numId w:val="127"/>
        </w:numPr>
        <w:rPr>
          <w:rFonts w:cstheme="minorHAnsi"/>
        </w:rPr>
      </w:pPr>
      <w:r w:rsidRPr="00A904AF">
        <w:rPr>
          <w:rFonts w:cstheme="minorHAnsi"/>
        </w:rPr>
        <w:t>Environmental and Social Policy Development</w:t>
      </w:r>
      <w:r w:rsidR="00B82A86">
        <w:rPr>
          <w:rFonts w:cstheme="minorHAnsi"/>
        </w:rPr>
        <w:t>—</w:t>
      </w:r>
      <w:r w:rsidRPr="00A904AF">
        <w:rPr>
          <w:rFonts w:cstheme="minorHAnsi"/>
        </w:rPr>
        <w:t>Best Practice for Financial Institutions;</w:t>
      </w:r>
    </w:p>
    <w:p w14:paraId="541A8A44" w14:textId="636F776E" w:rsidR="00D17F60" w:rsidRPr="00A904AF" w:rsidRDefault="00D17F60" w:rsidP="00D31DB6">
      <w:pPr>
        <w:pStyle w:val="ListParagraph"/>
        <w:numPr>
          <w:ilvl w:val="0"/>
          <w:numId w:val="127"/>
        </w:numPr>
        <w:rPr>
          <w:rFonts w:cstheme="minorHAnsi"/>
        </w:rPr>
      </w:pPr>
      <w:r w:rsidRPr="00A904AF">
        <w:rPr>
          <w:rFonts w:cstheme="minorHAnsi"/>
        </w:rPr>
        <w:t>Environmental and Social Management Systems</w:t>
      </w:r>
      <w:r w:rsidR="00B82A86">
        <w:rPr>
          <w:rFonts w:cstheme="minorHAnsi"/>
        </w:rPr>
        <w:t>—</w:t>
      </w:r>
      <w:r w:rsidRPr="00A904AF">
        <w:rPr>
          <w:rFonts w:cstheme="minorHAnsi"/>
        </w:rPr>
        <w:t>Best Practice for Financial Institutions;</w:t>
      </w:r>
    </w:p>
    <w:p w14:paraId="19373310" w14:textId="4645955F" w:rsidR="00D17F60" w:rsidRPr="00A904AF" w:rsidRDefault="00D17F60" w:rsidP="00D31DB6">
      <w:pPr>
        <w:pStyle w:val="ListParagraph"/>
        <w:numPr>
          <w:ilvl w:val="0"/>
          <w:numId w:val="127"/>
        </w:numPr>
        <w:rPr>
          <w:rFonts w:cstheme="minorHAnsi"/>
        </w:rPr>
      </w:pPr>
      <w:r w:rsidRPr="00A904AF">
        <w:rPr>
          <w:rFonts w:cstheme="minorHAnsi"/>
        </w:rPr>
        <w:t>Environmental and Social Policy Development</w:t>
      </w:r>
      <w:r w:rsidR="00B82A86">
        <w:rPr>
          <w:rFonts w:cstheme="minorHAnsi"/>
        </w:rPr>
        <w:t>—</w:t>
      </w:r>
      <w:r w:rsidRPr="00A904AF">
        <w:rPr>
          <w:rFonts w:cstheme="minorHAnsi"/>
        </w:rPr>
        <w:t>Best Practice for Private Equity; and</w:t>
      </w:r>
    </w:p>
    <w:p w14:paraId="75AEB6EA" w14:textId="76803241" w:rsidR="00D17F60" w:rsidRPr="00A904AF" w:rsidRDefault="00D17F60" w:rsidP="00D31DB6">
      <w:pPr>
        <w:pStyle w:val="ListParagraph"/>
        <w:numPr>
          <w:ilvl w:val="0"/>
          <w:numId w:val="127"/>
        </w:numPr>
        <w:rPr>
          <w:rFonts w:cstheme="minorHAnsi"/>
        </w:rPr>
      </w:pPr>
      <w:r w:rsidRPr="00A904AF">
        <w:rPr>
          <w:rFonts w:cstheme="minorHAnsi"/>
        </w:rPr>
        <w:t xml:space="preserve">Environmental and Social Management Systems </w:t>
      </w:r>
      <w:r w:rsidR="00B82A86">
        <w:rPr>
          <w:rFonts w:cstheme="minorHAnsi"/>
        </w:rPr>
        <w:t>D</w:t>
      </w:r>
      <w:r w:rsidRPr="00A904AF">
        <w:rPr>
          <w:rFonts w:cstheme="minorHAnsi"/>
        </w:rPr>
        <w:t>evelopment for Private Equity.</w:t>
      </w:r>
    </w:p>
    <w:p w14:paraId="4AAC217F" w14:textId="2F14D22A" w:rsidR="00D17F60" w:rsidRPr="00A904AF" w:rsidRDefault="00D17F60" w:rsidP="00C220B6">
      <w:pPr>
        <w:pStyle w:val="Heading4"/>
        <w:rPr>
          <w:rFonts w:asciiTheme="minorHAnsi" w:hAnsiTheme="minorHAnsi" w:cstheme="minorHAnsi"/>
        </w:rPr>
      </w:pPr>
      <w:r w:rsidRPr="00A904AF">
        <w:rPr>
          <w:rFonts w:asciiTheme="minorHAnsi" w:hAnsiTheme="minorHAnsi" w:cstheme="minorHAnsi"/>
        </w:rPr>
        <w:t xml:space="preserve">Interactive </w:t>
      </w:r>
      <w:r w:rsidR="001D0892" w:rsidRPr="00A904AF">
        <w:rPr>
          <w:rFonts w:asciiTheme="minorHAnsi" w:hAnsiTheme="minorHAnsi" w:cstheme="minorHAnsi"/>
        </w:rPr>
        <w:t>Web-Based</w:t>
      </w:r>
      <w:r w:rsidRPr="00A904AF">
        <w:rPr>
          <w:rFonts w:asciiTheme="minorHAnsi" w:hAnsiTheme="minorHAnsi" w:cstheme="minorHAnsi"/>
        </w:rPr>
        <w:t xml:space="preserve"> Materials</w:t>
      </w:r>
    </w:p>
    <w:p w14:paraId="488DF3F5" w14:textId="40D23445" w:rsidR="00D17F60" w:rsidRPr="00A904AF" w:rsidRDefault="00D17F60" w:rsidP="00C220B6">
      <w:pPr>
        <w:rPr>
          <w:rFonts w:cstheme="minorHAnsi"/>
        </w:rPr>
      </w:pPr>
      <w:r w:rsidRPr="00A904AF">
        <w:rPr>
          <w:rFonts w:cstheme="minorHAnsi"/>
        </w:rPr>
        <w:t>The EBRD invites civil society o</w:t>
      </w:r>
      <w:r w:rsidR="00CB5B50" w:rsidRPr="00A904AF">
        <w:rPr>
          <w:rFonts w:cstheme="minorHAnsi"/>
        </w:rPr>
        <w:t>rganization</w:t>
      </w:r>
      <w:r w:rsidRPr="00A904AF">
        <w:rPr>
          <w:rFonts w:cstheme="minorHAnsi"/>
        </w:rPr>
        <w:t>s (CSOs) and members of the public to present their views on its work via the Consultation Hub (</w:t>
      </w:r>
      <w:hyperlink r:id="rId24" w:history="1">
        <w:r w:rsidRPr="0085475B">
          <w:rPr>
            <w:rStyle w:val="Hyperlink"/>
            <w:rFonts w:cstheme="minorHAnsi"/>
          </w:rPr>
          <w:t>https://www.ebrd-consult</w:t>
        </w:r>
        <w:r w:rsidRPr="00516CBE">
          <w:rPr>
            <w:rStyle w:val="Hyperlink"/>
            <w:rFonts w:cstheme="minorHAnsi"/>
          </w:rPr>
          <w:t>ations.com</w:t>
        </w:r>
      </w:hyperlink>
      <w:r w:rsidRPr="00D51FA2">
        <w:rPr>
          <w:rStyle w:val="Hyperlink"/>
          <w:rFonts w:cstheme="minorHAnsi"/>
        </w:rPr>
        <w:t>)</w:t>
      </w:r>
      <w:r w:rsidRPr="0085475B">
        <w:rPr>
          <w:rFonts w:cstheme="minorHAnsi"/>
        </w:rPr>
        <w:t>.</w:t>
      </w:r>
      <w:r w:rsidR="005C1ABE" w:rsidRPr="00A904AF">
        <w:rPr>
          <w:rFonts w:cstheme="minorHAnsi"/>
        </w:rPr>
        <w:t xml:space="preserve"> </w:t>
      </w:r>
      <w:r w:rsidRPr="00A904AF">
        <w:rPr>
          <w:rFonts w:cstheme="minorHAnsi"/>
        </w:rPr>
        <w:t xml:space="preserve">The Hub provides a platform for the Bank’s stakeholders to comment on such matters as developing </w:t>
      </w:r>
      <w:r w:rsidR="00AC241A">
        <w:rPr>
          <w:rFonts w:cstheme="minorHAnsi"/>
        </w:rPr>
        <w:t>e</w:t>
      </w:r>
      <w:r w:rsidR="00AC241A" w:rsidRPr="00A904AF">
        <w:rPr>
          <w:rFonts w:cstheme="minorHAnsi"/>
        </w:rPr>
        <w:t xml:space="preserve">nvironmental </w:t>
      </w:r>
      <w:r w:rsidRPr="00A904AF">
        <w:rPr>
          <w:rFonts w:cstheme="minorHAnsi"/>
        </w:rPr>
        <w:t xml:space="preserve">and </w:t>
      </w:r>
      <w:r w:rsidR="00AC241A">
        <w:rPr>
          <w:rFonts w:cstheme="minorHAnsi"/>
        </w:rPr>
        <w:t>s</w:t>
      </w:r>
      <w:r w:rsidR="00AC241A" w:rsidRPr="00A904AF">
        <w:rPr>
          <w:rFonts w:cstheme="minorHAnsi"/>
        </w:rPr>
        <w:t xml:space="preserve">ocial </w:t>
      </w:r>
      <w:r w:rsidRPr="00A904AF">
        <w:rPr>
          <w:rFonts w:cstheme="minorHAnsi"/>
        </w:rPr>
        <w:t>policy and country and sectoral strategies.</w:t>
      </w:r>
    </w:p>
    <w:p w14:paraId="08D4CA49" w14:textId="5B2C14E7" w:rsidR="00D17F60" w:rsidRPr="00A904AF" w:rsidRDefault="00D17F60" w:rsidP="00C220B6">
      <w:pPr>
        <w:rPr>
          <w:rFonts w:cstheme="minorHAnsi"/>
        </w:rPr>
      </w:pPr>
      <w:r w:rsidRPr="00A904AF">
        <w:rPr>
          <w:rFonts w:cstheme="minorHAnsi"/>
        </w:rPr>
        <w:t>All comments received during public consultation periods are reviewed by the Bank’s management and are used to advise the Board.</w:t>
      </w:r>
      <w:r w:rsidR="005C1ABE" w:rsidRPr="00A904AF">
        <w:rPr>
          <w:rFonts w:cstheme="minorHAnsi"/>
        </w:rPr>
        <w:t xml:space="preserve"> </w:t>
      </w:r>
      <w:r w:rsidRPr="00A904AF">
        <w:rPr>
          <w:rFonts w:cstheme="minorHAnsi"/>
        </w:rPr>
        <w:t xml:space="preserve">The feedback obtained through consultation is taken into account in decisions on policies and strategies, together with comments from shareholder governments, clients and other interested parties. </w:t>
      </w:r>
    </w:p>
    <w:p w14:paraId="6661028C" w14:textId="452AD9F4" w:rsidR="00D17F60" w:rsidRPr="00A904AF" w:rsidRDefault="00D17F60" w:rsidP="00C220B6">
      <w:pPr>
        <w:rPr>
          <w:rFonts w:cstheme="minorHAnsi"/>
        </w:rPr>
      </w:pPr>
      <w:r w:rsidRPr="00A904AF">
        <w:rPr>
          <w:rFonts w:cstheme="minorHAnsi"/>
        </w:rPr>
        <w:t>Project Summary Documents (PSDs) are accessible via the Hub and available for comment for all projects directly financed by the EBRD.</w:t>
      </w:r>
      <w:r w:rsidR="005C1ABE" w:rsidRPr="00A904AF">
        <w:rPr>
          <w:rFonts w:cstheme="minorHAnsi"/>
        </w:rPr>
        <w:t xml:space="preserve"> </w:t>
      </w:r>
      <w:r w:rsidRPr="00A904AF">
        <w:rPr>
          <w:rFonts w:cstheme="minorHAnsi"/>
        </w:rPr>
        <w:t>For category A projects, Environmental and Social Impact Assessments (ESIAs) are released for public consultation for 60 days for private</w:t>
      </w:r>
      <w:r w:rsidR="00AC241A">
        <w:rPr>
          <w:rFonts w:cstheme="minorHAnsi"/>
        </w:rPr>
        <w:t xml:space="preserve"> sector</w:t>
      </w:r>
      <w:r w:rsidRPr="00A904AF">
        <w:rPr>
          <w:rFonts w:cstheme="minorHAnsi"/>
        </w:rPr>
        <w:t xml:space="preserve"> and 120 days for public sector projects.</w:t>
      </w:r>
    </w:p>
    <w:p w14:paraId="32AB9F42" w14:textId="1CBAB81B" w:rsidR="00D17F60" w:rsidRPr="00A904AF" w:rsidRDefault="00D17F60" w:rsidP="00C220B6">
      <w:pPr>
        <w:rPr>
          <w:rFonts w:cstheme="minorHAnsi"/>
        </w:rPr>
      </w:pPr>
      <w:r w:rsidRPr="00A904AF">
        <w:rPr>
          <w:rFonts w:cstheme="minorHAnsi"/>
        </w:rPr>
        <w:t>Online interactive training programmes are also available</w:t>
      </w:r>
      <w:r w:rsidR="00AC241A">
        <w:rPr>
          <w:rFonts w:cstheme="minorHAnsi"/>
        </w:rPr>
        <w:t>,</w:t>
      </w:r>
      <w:r w:rsidRPr="00A904AF">
        <w:rPr>
          <w:rFonts w:cstheme="minorHAnsi"/>
        </w:rPr>
        <w:t xml:space="preserve"> such as </w:t>
      </w:r>
      <w:r w:rsidRPr="00A904AF">
        <w:rPr>
          <w:rFonts w:cstheme="minorHAnsi"/>
          <w:i/>
          <w:iCs/>
        </w:rPr>
        <w:t>Online E&amp;S Risk Management Learning Programme for Financial Intermediaries</w:t>
      </w:r>
      <w:r w:rsidR="00042FA9">
        <w:rPr>
          <w:rFonts w:cstheme="minorHAnsi"/>
          <w:i/>
          <w:iCs/>
        </w:rPr>
        <w:t>.</w:t>
      </w:r>
      <w:r w:rsidRPr="00D51FA2">
        <w:rPr>
          <w:rStyle w:val="EndnoteReference"/>
          <w:rFonts w:cstheme="minorHAnsi"/>
        </w:rPr>
        <w:endnoteReference w:id="236"/>
      </w:r>
      <w:r w:rsidR="005C1ABE" w:rsidRPr="00A904AF">
        <w:rPr>
          <w:rFonts w:cstheme="minorHAnsi"/>
        </w:rPr>
        <w:t xml:space="preserve"> </w:t>
      </w:r>
      <w:r w:rsidRPr="00A904AF">
        <w:rPr>
          <w:rFonts w:cstheme="minorHAnsi"/>
        </w:rPr>
        <w:t>This course explains how EBRD’s E&amp;S Risk Management Procedures can help Financial Intermediaries involved in the EBRD project funding to manage the risks that rise from E&amp;S issues in their activities.</w:t>
      </w:r>
    </w:p>
    <w:p w14:paraId="7D097E1D" w14:textId="77777777" w:rsidR="00D17F60" w:rsidRPr="00A904AF" w:rsidRDefault="00D17F60" w:rsidP="00C220B6">
      <w:pPr>
        <w:pStyle w:val="Heading4"/>
        <w:rPr>
          <w:rFonts w:asciiTheme="minorHAnsi" w:hAnsiTheme="minorHAnsi" w:cstheme="minorHAnsi"/>
        </w:rPr>
      </w:pPr>
      <w:r w:rsidRPr="00A904AF">
        <w:rPr>
          <w:rFonts w:asciiTheme="minorHAnsi" w:hAnsiTheme="minorHAnsi" w:cstheme="minorHAnsi"/>
        </w:rPr>
        <w:t>Seminars and Training</w:t>
      </w:r>
    </w:p>
    <w:p w14:paraId="70382840" w14:textId="4235AFC9" w:rsidR="00D17F60" w:rsidRPr="00A904AF" w:rsidRDefault="00D17F60" w:rsidP="00C220B6">
      <w:pPr>
        <w:rPr>
          <w:rFonts w:cstheme="minorHAnsi"/>
        </w:rPr>
      </w:pPr>
      <w:r w:rsidRPr="00A904AF">
        <w:rPr>
          <w:rFonts w:cstheme="minorHAnsi"/>
        </w:rPr>
        <w:t>As well as internal training</w:t>
      </w:r>
      <w:r w:rsidR="00AC241A">
        <w:rPr>
          <w:rFonts w:cstheme="minorHAnsi"/>
        </w:rPr>
        <w:t>,</w:t>
      </w:r>
      <w:r w:rsidRPr="00A904AF">
        <w:rPr>
          <w:rFonts w:cstheme="minorHAnsi"/>
        </w:rPr>
        <w:t xml:space="preserve"> EBRD also conducts training for external parties in the countries/locations hosting its operations.</w:t>
      </w:r>
      <w:r w:rsidR="005C1ABE" w:rsidRPr="00A904AF">
        <w:rPr>
          <w:rFonts w:cstheme="minorHAnsi"/>
        </w:rPr>
        <w:t xml:space="preserve"> </w:t>
      </w:r>
    </w:p>
    <w:p w14:paraId="356D1A0F" w14:textId="5B5015FE" w:rsidR="00D17F60" w:rsidRPr="00A904AF" w:rsidRDefault="00D17F60" w:rsidP="00C220B6">
      <w:pPr>
        <w:rPr>
          <w:rFonts w:cstheme="minorHAnsi"/>
        </w:rPr>
      </w:pPr>
      <w:r w:rsidRPr="00A904AF">
        <w:rPr>
          <w:rFonts w:cstheme="minorHAnsi"/>
        </w:rPr>
        <w:t xml:space="preserve">One example is the </w:t>
      </w:r>
      <w:r w:rsidRPr="00A904AF">
        <w:rPr>
          <w:rFonts w:cstheme="minorHAnsi"/>
          <w:i/>
          <w:iCs/>
        </w:rPr>
        <w:t xml:space="preserve">EBRD Capacity </w:t>
      </w:r>
      <w:r w:rsidR="00E735FE">
        <w:rPr>
          <w:rFonts w:cstheme="minorHAnsi"/>
          <w:i/>
          <w:iCs/>
        </w:rPr>
        <w:t>B</w:t>
      </w:r>
      <w:r w:rsidRPr="00A904AF">
        <w:rPr>
          <w:rFonts w:cstheme="minorHAnsi"/>
          <w:i/>
          <w:iCs/>
        </w:rPr>
        <w:t xml:space="preserve">uilding </w:t>
      </w:r>
      <w:r w:rsidR="00E735FE">
        <w:rPr>
          <w:rFonts w:cstheme="minorHAnsi"/>
          <w:i/>
          <w:iCs/>
        </w:rPr>
        <w:t>W</w:t>
      </w:r>
      <w:r w:rsidRPr="00A904AF">
        <w:rPr>
          <w:rFonts w:cstheme="minorHAnsi"/>
          <w:i/>
          <w:iCs/>
        </w:rPr>
        <w:t>orkshop on Environmental, Health and Safety and Social Policies</w:t>
      </w:r>
      <w:r w:rsidR="00B27A72">
        <w:rPr>
          <w:rFonts w:cstheme="minorHAnsi"/>
          <w:i/>
          <w:iCs/>
        </w:rPr>
        <w:t>.</w:t>
      </w:r>
      <w:r w:rsidRPr="00D51FA2">
        <w:rPr>
          <w:rStyle w:val="EndnoteReference"/>
          <w:rFonts w:cstheme="minorHAnsi"/>
        </w:rPr>
        <w:endnoteReference w:id="237"/>
      </w:r>
      <w:r w:rsidR="005C1ABE" w:rsidRPr="00A904AF">
        <w:rPr>
          <w:rFonts w:cstheme="minorHAnsi"/>
        </w:rPr>
        <w:t xml:space="preserve"> </w:t>
      </w:r>
      <w:r w:rsidRPr="00A904AF">
        <w:rPr>
          <w:rFonts w:cstheme="minorHAnsi"/>
        </w:rPr>
        <w:t>These workshops:</w:t>
      </w:r>
    </w:p>
    <w:p w14:paraId="358D8033" w14:textId="136BEAB2" w:rsidR="00D17F60" w:rsidRPr="00A904AF" w:rsidRDefault="00AC241A" w:rsidP="00D31DB6">
      <w:pPr>
        <w:pStyle w:val="ListParagraph"/>
        <w:numPr>
          <w:ilvl w:val="0"/>
          <w:numId w:val="128"/>
        </w:numPr>
        <w:rPr>
          <w:rFonts w:cstheme="minorHAnsi"/>
        </w:rPr>
      </w:pPr>
      <w:r>
        <w:rPr>
          <w:rFonts w:cstheme="minorHAnsi"/>
        </w:rPr>
        <w:t xml:space="preserve">covered </w:t>
      </w:r>
      <w:r w:rsidR="00D17F60" w:rsidRPr="00A904AF">
        <w:rPr>
          <w:rFonts w:cstheme="minorHAnsi"/>
        </w:rPr>
        <w:t>EBRD’s environmental and social policies, procedures and due diligence requirements, including project monitoring;</w:t>
      </w:r>
    </w:p>
    <w:p w14:paraId="107BFAB3" w14:textId="77777777" w:rsidR="00D17F60" w:rsidRPr="00A904AF" w:rsidRDefault="00D17F60" w:rsidP="00D31DB6">
      <w:pPr>
        <w:pStyle w:val="ListParagraph"/>
        <w:numPr>
          <w:ilvl w:val="0"/>
          <w:numId w:val="128"/>
        </w:numPr>
        <w:rPr>
          <w:rFonts w:cstheme="minorHAnsi"/>
        </w:rPr>
      </w:pPr>
      <w:r w:rsidRPr="00A904AF">
        <w:rPr>
          <w:rFonts w:cstheme="minorHAnsi"/>
        </w:rPr>
        <w:t>explained the international banking and investment processes, clarifying the differences in the environmental and social requirements related to different investment types;</w:t>
      </w:r>
    </w:p>
    <w:p w14:paraId="7F4D5427" w14:textId="15F9BC85" w:rsidR="00D17F60" w:rsidRPr="00A904AF" w:rsidRDefault="00D17F60" w:rsidP="00D31DB6">
      <w:pPr>
        <w:pStyle w:val="ListParagraph"/>
        <w:numPr>
          <w:ilvl w:val="0"/>
          <w:numId w:val="128"/>
        </w:numPr>
        <w:rPr>
          <w:rFonts w:cstheme="minorHAnsi"/>
        </w:rPr>
      </w:pPr>
      <w:r w:rsidRPr="00A904AF">
        <w:rPr>
          <w:rFonts w:cstheme="minorHAnsi"/>
        </w:rPr>
        <w:t xml:space="preserve">described the legal mechanisms and covenants </w:t>
      </w:r>
      <w:r w:rsidR="00AC241A">
        <w:rPr>
          <w:rFonts w:cstheme="minorHAnsi"/>
        </w:rPr>
        <w:t xml:space="preserve">through </w:t>
      </w:r>
      <w:r w:rsidRPr="00A904AF">
        <w:rPr>
          <w:rFonts w:cstheme="minorHAnsi"/>
        </w:rPr>
        <w:t>which the EBRD agree</w:t>
      </w:r>
      <w:r w:rsidR="00AC241A">
        <w:rPr>
          <w:rFonts w:cstheme="minorHAnsi"/>
        </w:rPr>
        <w:t>s</w:t>
      </w:r>
      <w:r w:rsidRPr="00A904AF">
        <w:rPr>
          <w:rFonts w:cstheme="minorHAnsi"/>
        </w:rPr>
        <w:t xml:space="preserve"> with clients to ensure actions are included to manage risk and drive compliance with policies;</w:t>
      </w:r>
    </w:p>
    <w:p w14:paraId="54A26609" w14:textId="729D77E5" w:rsidR="00D17F60" w:rsidRPr="00A904AF" w:rsidRDefault="00AC241A" w:rsidP="00D31DB6">
      <w:pPr>
        <w:pStyle w:val="ListParagraph"/>
        <w:numPr>
          <w:ilvl w:val="0"/>
          <w:numId w:val="128"/>
        </w:numPr>
        <w:rPr>
          <w:rFonts w:cstheme="minorHAnsi"/>
        </w:rPr>
      </w:pPr>
      <w:r>
        <w:rPr>
          <w:rFonts w:cstheme="minorHAnsi"/>
        </w:rPr>
        <w:t xml:space="preserve">addressed </w:t>
      </w:r>
      <w:r w:rsidR="00D17F60" w:rsidRPr="00A904AF">
        <w:rPr>
          <w:rFonts w:cstheme="minorHAnsi"/>
        </w:rPr>
        <w:t>some industry sector-specific environmental and social issues typically faced by clients;</w:t>
      </w:r>
    </w:p>
    <w:p w14:paraId="7531497F" w14:textId="2C950F50" w:rsidR="00D17F60" w:rsidRPr="00A904AF" w:rsidRDefault="00AC241A" w:rsidP="00D31DB6">
      <w:pPr>
        <w:pStyle w:val="ListParagraph"/>
        <w:numPr>
          <w:ilvl w:val="0"/>
          <w:numId w:val="128"/>
        </w:numPr>
        <w:rPr>
          <w:rFonts w:cstheme="minorHAnsi"/>
        </w:rPr>
      </w:pPr>
      <w:r>
        <w:rPr>
          <w:rFonts w:cstheme="minorHAnsi"/>
        </w:rPr>
        <w:t xml:space="preserve">covered </w:t>
      </w:r>
      <w:r w:rsidR="00D17F60" w:rsidRPr="00A904AF">
        <w:rPr>
          <w:rFonts w:cstheme="minorHAnsi"/>
        </w:rPr>
        <w:t>the environment and social consulting skills and the contracting requirements of the Bank.</w:t>
      </w:r>
    </w:p>
    <w:p w14:paraId="7EDD925B" w14:textId="1FDFC244" w:rsidR="00D17F60" w:rsidRPr="00A904AF" w:rsidRDefault="00D17F60" w:rsidP="00C220B6">
      <w:pPr>
        <w:rPr>
          <w:rFonts w:cstheme="minorHAnsi"/>
        </w:rPr>
      </w:pPr>
      <w:r w:rsidRPr="00A904AF">
        <w:rPr>
          <w:rFonts w:cstheme="minorHAnsi"/>
        </w:rPr>
        <w:t>The workshops are o</w:t>
      </w:r>
      <w:r w:rsidR="00CB5B50" w:rsidRPr="00A904AF">
        <w:rPr>
          <w:rFonts w:cstheme="minorHAnsi"/>
        </w:rPr>
        <w:t>rganize</w:t>
      </w:r>
      <w:r w:rsidRPr="00A904AF">
        <w:rPr>
          <w:rFonts w:cstheme="minorHAnsi"/>
        </w:rPr>
        <w:t>d and facilitated by external consultants</w:t>
      </w:r>
      <w:r w:rsidR="00AC241A">
        <w:rPr>
          <w:rFonts w:cstheme="minorHAnsi"/>
        </w:rPr>
        <w:t>,</w:t>
      </w:r>
      <w:r w:rsidRPr="00A904AF">
        <w:rPr>
          <w:rFonts w:cstheme="minorHAnsi"/>
        </w:rPr>
        <w:t xml:space="preserve"> and participants include senior international environmental, social</w:t>
      </w:r>
      <w:r w:rsidR="00AC241A">
        <w:rPr>
          <w:rFonts w:cstheme="minorHAnsi"/>
        </w:rPr>
        <w:t>,</w:t>
      </w:r>
      <w:r w:rsidRPr="00A904AF">
        <w:rPr>
          <w:rFonts w:cstheme="minorHAnsi"/>
        </w:rPr>
        <w:t xml:space="preserve"> and health and safety experts as well as senior EBRD specialists presenting and discussing case studies. They are held in relevant host countries</w:t>
      </w:r>
      <w:r w:rsidR="00AC241A">
        <w:rPr>
          <w:rFonts w:cstheme="minorHAnsi"/>
        </w:rPr>
        <w:t>;</w:t>
      </w:r>
      <w:r w:rsidRPr="00A904AF">
        <w:rPr>
          <w:rFonts w:cstheme="minorHAnsi"/>
        </w:rPr>
        <w:t xml:space="preserve"> for example</w:t>
      </w:r>
      <w:r w:rsidR="00AC241A">
        <w:rPr>
          <w:rFonts w:cstheme="minorHAnsi"/>
        </w:rPr>
        <w:t>,</w:t>
      </w:r>
      <w:r w:rsidRPr="00A904AF">
        <w:rPr>
          <w:rFonts w:cstheme="minorHAnsi"/>
        </w:rPr>
        <w:t xml:space="preserve"> in 2015 workshops were held in Bosnia and Herzegovina, Albania, FYR of Macedonia, Croatia, Serbia, Turkey</w:t>
      </w:r>
      <w:r w:rsidR="00DA4E5D">
        <w:rPr>
          <w:rFonts w:cstheme="minorHAnsi"/>
        </w:rPr>
        <w:t>,</w:t>
      </w:r>
      <w:r w:rsidRPr="00A904AF">
        <w:rPr>
          <w:rFonts w:cstheme="minorHAnsi"/>
        </w:rPr>
        <w:t xml:space="preserve"> Ukraine and Mongolia.</w:t>
      </w:r>
    </w:p>
    <w:p w14:paraId="1544ABC4" w14:textId="77777777" w:rsidR="00D17F60" w:rsidRPr="00A904AF" w:rsidRDefault="00D17F60" w:rsidP="00C220B6">
      <w:pPr>
        <w:rPr>
          <w:rFonts w:cstheme="minorHAnsi"/>
        </w:rPr>
      </w:pPr>
      <w:r w:rsidRPr="00A904AF">
        <w:rPr>
          <w:rFonts w:cstheme="minorHAnsi"/>
        </w:rPr>
        <w:t>Participation at the workshops is typically targeted at project managers, owners and managers in host country consulting companies, together with technical specialists.</w:t>
      </w:r>
    </w:p>
    <w:p w14:paraId="067E37AD" w14:textId="3C119A55" w:rsidR="00D17F60" w:rsidRPr="00A904AF" w:rsidRDefault="008E4968" w:rsidP="00C220B6">
      <w:pPr>
        <w:pStyle w:val="Heading3"/>
        <w:rPr>
          <w:rFonts w:asciiTheme="minorHAnsi" w:hAnsiTheme="minorHAnsi" w:cstheme="minorHAnsi"/>
        </w:rPr>
      </w:pPr>
      <w:r>
        <w:rPr>
          <w:rFonts w:asciiTheme="minorHAnsi" w:hAnsiTheme="minorHAnsi" w:cstheme="minorHAnsi"/>
        </w:rPr>
        <w:t>Incentivization</w:t>
      </w:r>
    </w:p>
    <w:p w14:paraId="332AA78A" w14:textId="77777777" w:rsidR="00D17F60" w:rsidRPr="00A904AF" w:rsidRDefault="00D17F60" w:rsidP="00C220B6">
      <w:pPr>
        <w:pStyle w:val="Heading4"/>
        <w:rPr>
          <w:rFonts w:asciiTheme="minorHAnsi" w:hAnsiTheme="minorHAnsi" w:cstheme="minorHAnsi"/>
        </w:rPr>
      </w:pPr>
      <w:r w:rsidRPr="00A904AF">
        <w:rPr>
          <w:rFonts w:asciiTheme="minorHAnsi" w:hAnsiTheme="minorHAnsi" w:cstheme="minorHAnsi"/>
        </w:rPr>
        <w:t>Financial</w:t>
      </w:r>
    </w:p>
    <w:p w14:paraId="066A1BBF" w14:textId="5315B348" w:rsidR="00D17F60" w:rsidRPr="0085475B" w:rsidRDefault="00D17F60" w:rsidP="00C220B6">
      <w:pPr>
        <w:rPr>
          <w:rFonts w:cstheme="minorHAnsi"/>
        </w:rPr>
      </w:pPr>
      <w:r w:rsidRPr="00A904AF">
        <w:rPr>
          <w:rFonts w:cstheme="minorHAnsi"/>
        </w:rPr>
        <w:t xml:space="preserve">The ESD provides key input to the specification of appropriate environmental and social covenants to be included in the financing agreements that reflect the </w:t>
      </w:r>
      <w:r w:rsidR="00AC241A">
        <w:rPr>
          <w:rFonts w:cstheme="minorHAnsi"/>
        </w:rPr>
        <w:t>environmental and social due diligence (</w:t>
      </w:r>
      <w:r w:rsidRPr="00A904AF">
        <w:rPr>
          <w:rFonts w:cstheme="minorHAnsi"/>
        </w:rPr>
        <w:t>ESDD</w:t>
      </w:r>
      <w:r w:rsidR="00AC241A">
        <w:rPr>
          <w:rFonts w:cstheme="minorHAnsi"/>
        </w:rPr>
        <w:t>)</w:t>
      </w:r>
      <w:r w:rsidRPr="00A904AF">
        <w:rPr>
          <w:rFonts w:cstheme="minorHAnsi"/>
        </w:rPr>
        <w:t xml:space="preserve"> and ESIA outcomes. These may include specific covenants, such as requirements that must be met prior to effectiveness or disbursement of funds.</w:t>
      </w:r>
      <w:r w:rsidR="005C1ABE" w:rsidRPr="00A904AF">
        <w:rPr>
          <w:rFonts w:cstheme="minorHAnsi"/>
        </w:rPr>
        <w:t xml:space="preserve"> </w:t>
      </w:r>
      <w:r w:rsidRPr="00A904AF">
        <w:rPr>
          <w:rFonts w:cstheme="minorHAnsi"/>
        </w:rPr>
        <w:t>Environmental and social compliance are therefore directly linked to financial incentives.</w:t>
      </w:r>
      <w:r w:rsidR="005C1ABE" w:rsidRPr="00A904AF">
        <w:rPr>
          <w:rFonts w:cstheme="minorHAnsi"/>
        </w:rPr>
        <w:t xml:space="preserve"> </w:t>
      </w:r>
      <w:r w:rsidRPr="00A904AF">
        <w:rPr>
          <w:rFonts w:cstheme="minorHAnsi"/>
        </w:rPr>
        <w:t>One high</w:t>
      </w:r>
      <w:r w:rsidR="00AC241A">
        <w:rPr>
          <w:rFonts w:cstheme="minorHAnsi"/>
        </w:rPr>
        <w:t>-</w:t>
      </w:r>
      <w:r w:rsidRPr="00A904AF">
        <w:rPr>
          <w:rFonts w:cstheme="minorHAnsi"/>
        </w:rPr>
        <w:t>profile example was the EBRD delaying approval of a loan to the Sakhalin-2 Phase II Project due to environmental concerns</w:t>
      </w:r>
      <w:r w:rsidR="00B27A72">
        <w:rPr>
          <w:rFonts w:cstheme="minorHAnsi"/>
        </w:rPr>
        <w:t>.</w:t>
      </w:r>
      <w:r w:rsidRPr="00D51FA2">
        <w:rPr>
          <w:rStyle w:val="EndnoteReference"/>
          <w:rFonts w:cstheme="minorHAnsi"/>
        </w:rPr>
        <w:endnoteReference w:id="238"/>
      </w:r>
    </w:p>
    <w:p w14:paraId="2FB73439" w14:textId="77777777" w:rsidR="00D17F60" w:rsidRPr="004B7FE6" w:rsidRDefault="00D17F60" w:rsidP="00C220B6">
      <w:pPr>
        <w:pStyle w:val="Heading4"/>
        <w:rPr>
          <w:rFonts w:asciiTheme="minorHAnsi" w:hAnsiTheme="minorHAnsi" w:cstheme="minorHAnsi"/>
        </w:rPr>
      </w:pPr>
      <w:r w:rsidRPr="00516CBE">
        <w:rPr>
          <w:rFonts w:asciiTheme="minorHAnsi" w:hAnsiTheme="minorHAnsi" w:cstheme="minorHAnsi"/>
        </w:rPr>
        <w:t>Approved Suppliers</w:t>
      </w:r>
    </w:p>
    <w:p w14:paraId="225B2D46" w14:textId="44AFD8D9" w:rsidR="00D17F60" w:rsidRPr="00A904AF" w:rsidRDefault="00D17F60" w:rsidP="00C220B6">
      <w:pPr>
        <w:rPr>
          <w:rFonts w:cstheme="minorHAnsi"/>
        </w:rPr>
      </w:pPr>
      <w:r w:rsidRPr="008B03E8">
        <w:rPr>
          <w:rFonts w:cstheme="minorHAnsi"/>
        </w:rPr>
        <w:t>EBRD does not maintain a formal list</w:t>
      </w:r>
      <w:r w:rsidRPr="00042FA9">
        <w:rPr>
          <w:rFonts w:cstheme="minorHAnsi"/>
        </w:rPr>
        <w:t xml:space="preserve"> of approved suppliers of ESIA and related services but does</w:t>
      </w:r>
      <w:r w:rsidRPr="00B27A72">
        <w:rPr>
          <w:rFonts w:cstheme="minorHAnsi"/>
        </w:rPr>
        <w:t xml:space="preserve"> occasionally make </w:t>
      </w:r>
      <w:r w:rsidRPr="00A904AF">
        <w:rPr>
          <w:rFonts w:cstheme="minorHAnsi"/>
        </w:rPr>
        <w:t>recommendations of a shortlist for loan applicants to consider.</w:t>
      </w:r>
      <w:r w:rsidR="005C1ABE" w:rsidRPr="00A904AF">
        <w:rPr>
          <w:rFonts w:cstheme="minorHAnsi"/>
        </w:rPr>
        <w:t xml:space="preserve"> </w:t>
      </w:r>
      <w:r w:rsidRPr="00A904AF">
        <w:rPr>
          <w:rFonts w:cstheme="minorHAnsi"/>
        </w:rPr>
        <w:t>Typically, the shortlist would be of o</w:t>
      </w:r>
      <w:r w:rsidR="00CB5B50" w:rsidRPr="00A904AF">
        <w:rPr>
          <w:rFonts w:cstheme="minorHAnsi"/>
        </w:rPr>
        <w:t>rganization</w:t>
      </w:r>
      <w:r w:rsidRPr="00A904AF">
        <w:rPr>
          <w:rFonts w:cstheme="minorHAnsi"/>
        </w:rPr>
        <w:t>s that the bank knows has delivered suitable services for that sector in that country on recent occasions.</w:t>
      </w:r>
    </w:p>
    <w:p w14:paraId="1EE4A39C" w14:textId="77777777" w:rsidR="00D17F60" w:rsidRPr="00A904AF" w:rsidRDefault="00D17F60" w:rsidP="00C220B6">
      <w:pPr>
        <w:pStyle w:val="Heading4"/>
        <w:rPr>
          <w:rFonts w:asciiTheme="minorHAnsi" w:hAnsiTheme="minorHAnsi" w:cstheme="minorHAnsi"/>
        </w:rPr>
      </w:pPr>
      <w:r w:rsidRPr="00A904AF">
        <w:rPr>
          <w:rFonts w:asciiTheme="minorHAnsi" w:hAnsiTheme="minorHAnsi" w:cstheme="minorHAnsi"/>
        </w:rPr>
        <w:t>Awards</w:t>
      </w:r>
    </w:p>
    <w:p w14:paraId="44654E98" w14:textId="291EE955" w:rsidR="00D17F60" w:rsidRPr="0085475B" w:rsidRDefault="00D17F60" w:rsidP="00C220B6">
      <w:pPr>
        <w:rPr>
          <w:rFonts w:cstheme="minorHAnsi"/>
        </w:rPr>
      </w:pPr>
      <w:r w:rsidRPr="00A904AF">
        <w:rPr>
          <w:rFonts w:cstheme="minorHAnsi"/>
        </w:rPr>
        <w:t>In recognition of the profile and importance of sustainability in the bank’s activities and in the countries in which it funds projects</w:t>
      </w:r>
      <w:r w:rsidR="00AC241A">
        <w:rPr>
          <w:rFonts w:cstheme="minorHAnsi"/>
        </w:rPr>
        <w:t>,</w:t>
      </w:r>
      <w:r w:rsidRPr="00A904AF">
        <w:rPr>
          <w:rFonts w:cstheme="minorHAnsi"/>
        </w:rPr>
        <w:t xml:space="preserve"> EBRD holds annual Sustainability Awards to celebrate the achievements of its clients in the areas of environmental and social responsibility</w:t>
      </w:r>
      <w:r w:rsidR="00B27A72">
        <w:rPr>
          <w:rFonts w:cstheme="minorHAnsi"/>
        </w:rPr>
        <w:t>.</w:t>
      </w:r>
      <w:r w:rsidRPr="00D51FA2">
        <w:rPr>
          <w:rStyle w:val="EndnoteReference"/>
          <w:rFonts w:cstheme="minorHAnsi"/>
        </w:rPr>
        <w:endnoteReference w:id="239"/>
      </w:r>
      <w:r w:rsidRPr="00D51FA2">
        <w:rPr>
          <w:rFonts w:cstheme="minorHAnsi"/>
        </w:rPr>
        <w:t xml:space="preserve"> </w:t>
      </w:r>
    </w:p>
    <w:p w14:paraId="7D84FC86" w14:textId="77777777" w:rsidR="00D17F60" w:rsidRPr="00042FA9" w:rsidRDefault="00D17F60" w:rsidP="00C220B6">
      <w:pPr>
        <w:rPr>
          <w:rFonts w:cstheme="minorHAnsi"/>
        </w:rPr>
      </w:pPr>
      <w:r w:rsidRPr="00516CBE">
        <w:rPr>
          <w:rFonts w:cstheme="minorHAnsi"/>
        </w:rPr>
        <w:t>Eac</w:t>
      </w:r>
      <w:r w:rsidRPr="004B7FE6">
        <w:rPr>
          <w:rFonts w:cstheme="minorHAnsi"/>
        </w:rPr>
        <w:t>h year gold, silver and bronze awards are presente</w:t>
      </w:r>
      <w:r w:rsidRPr="008B03E8">
        <w:rPr>
          <w:rFonts w:cstheme="minorHAnsi"/>
        </w:rPr>
        <w:t>d in</w:t>
      </w:r>
      <w:r w:rsidRPr="00042FA9">
        <w:rPr>
          <w:rFonts w:cstheme="minorHAnsi"/>
        </w:rPr>
        <w:t xml:space="preserve"> each of four categories:</w:t>
      </w:r>
    </w:p>
    <w:p w14:paraId="71D8A2AD" w14:textId="77777777" w:rsidR="00D17F60" w:rsidRPr="00A904AF" w:rsidRDefault="00D17F60" w:rsidP="00D31DB6">
      <w:pPr>
        <w:pStyle w:val="ListParagraph"/>
        <w:numPr>
          <w:ilvl w:val="0"/>
          <w:numId w:val="120"/>
        </w:numPr>
        <w:rPr>
          <w:rFonts w:cstheme="minorHAnsi"/>
        </w:rPr>
      </w:pPr>
      <w:r w:rsidRPr="00A904AF">
        <w:rPr>
          <w:rFonts w:cstheme="minorHAnsi"/>
        </w:rPr>
        <w:t>Sustainable Energy;</w:t>
      </w:r>
    </w:p>
    <w:p w14:paraId="1EE5CCBF" w14:textId="77777777" w:rsidR="00D17F60" w:rsidRPr="00A904AF" w:rsidRDefault="00D17F60" w:rsidP="00D31DB6">
      <w:pPr>
        <w:pStyle w:val="ListParagraph"/>
        <w:numPr>
          <w:ilvl w:val="0"/>
          <w:numId w:val="120"/>
        </w:numPr>
        <w:rPr>
          <w:rFonts w:cstheme="minorHAnsi"/>
        </w:rPr>
      </w:pPr>
      <w:r w:rsidRPr="00A904AF">
        <w:rPr>
          <w:rFonts w:cstheme="minorHAnsi"/>
        </w:rPr>
        <w:t>Climate Resilience;</w:t>
      </w:r>
    </w:p>
    <w:p w14:paraId="70EC85A3" w14:textId="21EA2CF6" w:rsidR="00D17F60" w:rsidRPr="00A904AF" w:rsidRDefault="00D17F60" w:rsidP="00D31DB6">
      <w:pPr>
        <w:pStyle w:val="ListParagraph"/>
        <w:numPr>
          <w:ilvl w:val="0"/>
          <w:numId w:val="120"/>
        </w:numPr>
        <w:rPr>
          <w:rFonts w:cstheme="minorHAnsi"/>
        </w:rPr>
      </w:pPr>
      <w:r w:rsidRPr="00A904AF">
        <w:rPr>
          <w:rFonts w:cstheme="minorHAnsi"/>
        </w:rPr>
        <w:t>Environmental and Social Best Practice; and</w:t>
      </w:r>
      <w:r w:rsidR="005C1ABE" w:rsidRPr="00A904AF">
        <w:rPr>
          <w:rFonts w:cstheme="minorHAnsi"/>
        </w:rPr>
        <w:t xml:space="preserve"> </w:t>
      </w:r>
      <w:r w:rsidRPr="00A904AF">
        <w:rPr>
          <w:rFonts w:cstheme="minorHAnsi"/>
        </w:rPr>
        <w:t xml:space="preserve"> </w:t>
      </w:r>
    </w:p>
    <w:p w14:paraId="3CCFBEA4" w14:textId="77777777" w:rsidR="00D17F60" w:rsidRPr="00A904AF" w:rsidRDefault="00D17F60" w:rsidP="00D31DB6">
      <w:pPr>
        <w:pStyle w:val="ListParagraph"/>
        <w:numPr>
          <w:ilvl w:val="0"/>
          <w:numId w:val="120"/>
        </w:numPr>
        <w:rPr>
          <w:rFonts w:cstheme="minorHAnsi"/>
        </w:rPr>
      </w:pPr>
      <w:r w:rsidRPr="00A904AF">
        <w:rPr>
          <w:rFonts w:cstheme="minorHAnsi"/>
        </w:rPr>
        <w:t>Environmental and Social Innovation.</w:t>
      </w:r>
    </w:p>
    <w:p w14:paraId="08D1804F" w14:textId="77777777" w:rsidR="00D17F60" w:rsidRPr="00A904AF" w:rsidRDefault="00D17F60" w:rsidP="00C220B6">
      <w:pPr>
        <w:rPr>
          <w:rFonts w:cstheme="minorHAnsi"/>
        </w:rPr>
      </w:pPr>
      <w:r w:rsidRPr="00A904AF">
        <w:rPr>
          <w:rFonts w:cstheme="minorHAnsi"/>
        </w:rPr>
        <w:t>Nominations are assessed by an independent panel against criteria that include the following.</w:t>
      </w:r>
    </w:p>
    <w:p w14:paraId="68340B4C" w14:textId="2FCB8CFE" w:rsidR="00D17F60" w:rsidRPr="00A904AF" w:rsidRDefault="00D17F60" w:rsidP="00D31DB6">
      <w:pPr>
        <w:pStyle w:val="ListParagraph"/>
        <w:numPr>
          <w:ilvl w:val="0"/>
          <w:numId w:val="121"/>
        </w:numPr>
        <w:rPr>
          <w:rFonts w:cstheme="minorHAnsi"/>
        </w:rPr>
      </w:pPr>
      <w:r w:rsidRPr="00A904AF">
        <w:rPr>
          <w:rFonts w:cstheme="minorHAnsi"/>
        </w:rPr>
        <w:t xml:space="preserve">Standards and best practice: </w:t>
      </w:r>
      <w:r w:rsidR="00AC241A">
        <w:rPr>
          <w:rFonts w:cstheme="minorHAnsi"/>
        </w:rPr>
        <w:t>H</w:t>
      </w:r>
      <w:r w:rsidR="00AC241A" w:rsidRPr="00A904AF">
        <w:rPr>
          <w:rFonts w:cstheme="minorHAnsi"/>
        </w:rPr>
        <w:t xml:space="preserve">as </w:t>
      </w:r>
      <w:r w:rsidRPr="00A904AF">
        <w:rPr>
          <w:rFonts w:cstheme="minorHAnsi"/>
        </w:rPr>
        <w:t>the client implemented higher standards, introduced best practice, or gone beyond the Bank’s Performance Requirements to deliver energy savings or similar?</w:t>
      </w:r>
    </w:p>
    <w:p w14:paraId="2FA25015" w14:textId="4D566E40" w:rsidR="00D17F60" w:rsidRPr="00A904AF" w:rsidRDefault="00D17F60" w:rsidP="00D31DB6">
      <w:pPr>
        <w:pStyle w:val="ListParagraph"/>
        <w:numPr>
          <w:ilvl w:val="0"/>
          <w:numId w:val="121"/>
        </w:numPr>
        <w:rPr>
          <w:rFonts w:cstheme="minorHAnsi"/>
        </w:rPr>
      </w:pPr>
      <w:r w:rsidRPr="00A904AF">
        <w:rPr>
          <w:rFonts w:cstheme="minorHAnsi"/>
        </w:rPr>
        <w:t xml:space="preserve">Innovation: </w:t>
      </w:r>
      <w:r w:rsidR="00AC241A">
        <w:rPr>
          <w:rFonts w:cstheme="minorHAnsi"/>
        </w:rPr>
        <w:t>H</w:t>
      </w:r>
      <w:r w:rsidR="00AC241A" w:rsidRPr="00A904AF">
        <w:rPr>
          <w:rFonts w:cstheme="minorHAnsi"/>
        </w:rPr>
        <w:t xml:space="preserve">as </w:t>
      </w:r>
      <w:r w:rsidRPr="00A904AF">
        <w:rPr>
          <w:rFonts w:cstheme="minorHAnsi"/>
        </w:rPr>
        <w:t>the client introduced new or unique practices, products or services with significant E&amp;S benefits within the sector/region/country?</w:t>
      </w:r>
    </w:p>
    <w:p w14:paraId="00E6F792" w14:textId="07D05C3A" w:rsidR="00D17F60" w:rsidRPr="00A904AF" w:rsidRDefault="00D17F60" w:rsidP="00D31DB6">
      <w:pPr>
        <w:pStyle w:val="ListParagraph"/>
        <w:numPr>
          <w:ilvl w:val="0"/>
          <w:numId w:val="121"/>
        </w:numPr>
        <w:rPr>
          <w:rFonts w:cstheme="minorHAnsi"/>
        </w:rPr>
      </w:pPr>
      <w:r w:rsidRPr="00A904AF">
        <w:rPr>
          <w:rFonts w:cstheme="minorHAnsi"/>
        </w:rPr>
        <w:t xml:space="preserve">Demonstration effect: </w:t>
      </w:r>
      <w:r w:rsidR="00AC241A">
        <w:rPr>
          <w:rFonts w:cstheme="minorHAnsi"/>
        </w:rPr>
        <w:t>H</w:t>
      </w:r>
      <w:r w:rsidR="00AC241A" w:rsidRPr="00A904AF">
        <w:rPr>
          <w:rFonts w:cstheme="minorHAnsi"/>
        </w:rPr>
        <w:t xml:space="preserve">as </w:t>
      </w:r>
      <w:r w:rsidRPr="00A904AF">
        <w:rPr>
          <w:rFonts w:cstheme="minorHAnsi"/>
        </w:rPr>
        <w:t>the client introduced technologies, practices or management techniques with significant demonstration effect and with the potential for replication?</w:t>
      </w:r>
    </w:p>
    <w:p w14:paraId="37B44985" w14:textId="5F6EE1C7" w:rsidR="00D17F60" w:rsidRPr="00A904AF" w:rsidRDefault="00D17F60" w:rsidP="00D31DB6">
      <w:pPr>
        <w:pStyle w:val="ListParagraph"/>
        <w:numPr>
          <w:ilvl w:val="0"/>
          <w:numId w:val="121"/>
        </w:numPr>
        <w:rPr>
          <w:rFonts w:cstheme="minorHAnsi"/>
        </w:rPr>
      </w:pPr>
      <w:r w:rsidRPr="00A904AF">
        <w:rPr>
          <w:rFonts w:cstheme="minorHAnsi"/>
        </w:rPr>
        <w:t xml:space="preserve">Capacity building: </w:t>
      </w:r>
      <w:r w:rsidR="00AC241A">
        <w:rPr>
          <w:rFonts w:cstheme="minorHAnsi"/>
        </w:rPr>
        <w:t>H</w:t>
      </w:r>
      <w:r w:rsidR="00AC241A" w:rsidRPr="00A904AF">
        <w:rPr>
          <w:rFonts w:cstheme="minorHAnsi"/>
        </w:rPr>
        <w:t xml:space="preserve">as </w:t>
      </w:r>
      <w:r w:rsidRPr="00A904AF">
        <w:rPr>
          <w:rFonts w:cstheme="minorHAnsi"/>
        </w:rPr>
        <w:t>the client made changes or improvements to the management culture or working practices which promote better understanding and management of key environmental and social issues?</w:t>
      </w:r>
    </w:p>
    <w:p w14:paraId="1A7556FA" w14:textId="10E89119" w:rsidR="00D17F60" w:rsidRPr="00A904AF" w:rsidRDefault="00D17F60" w:rsidP="00C220B6">
      <w:pPr>
        <w:pStyle w:val="Heading2"/>
        <w:rPr>
          <w:rFonts w:asciiTheme="minorHAnsi" w:hAnsiTheme="minorHAnsi" w:cstheme="minorHAnsi"/>
        </w:rPr>
      </w:pPr>
      <w:bookmarkStart w:id="464" w:name="_Toc16514858"/>
      <w:bookmarkStart w:id="465" w:name="_Toc31297474"/>
      <w:r w:rsidRPr="00A904AF">
        <w:rPr>
          <w:rFonts w:asciiTheme="minorHAnsi" w:hAnsiTheme="minorHAnsi" w:cstheme="minorHAnsi"/>
        </w:rPr>
        <w:t>Compliance Monitoring</w:t>
      </w:r>
      <w:bookmarkEnd w:id="464"/>
      <w:bookmarkEnd w:id="465"/>
    </w:p>
    <w:p w14:paraId="229663BA" w14:textId="77777777" w:rsidR="00D17F60" w:rsidRPr="00A904AF" w:rsidRDefault="00D17F60" w:rsidP="00C220B6">
      <w:pPr>
        <w:pStyle w:val="Heading3"/>
        <w:rPr>
          <w:rFonts w:asciiTheme="minorHAnsi" w:hAnsiTheme="minorHAnsi" w:cstheme="minorHAnsi"/>
        </w:rPr>
      </w:pPr>
      <w:bookmarkStart w:id="466" w:name="_Toc16514859"/>
      <w:bookmarkStart w:id="467" w:name="_Toc31297475"/>
      <w:r w:rsidRPr="00A904AF">
        <w:rPr>
          <w:rFonts w:asciiTheme="minorHAnsi" w:hAnsiTheme="minorHAnsi" w:cstheme="minorHAnsi"/>
        </w:rPr>
        <w:t>Introduction</w:t>
      </w:r>
      <w:bookmarkEnd w:id="466"/>
      <w:bookmarkEnd w:id="467"/>
    </w:p>
    <w:p w14:paraId="7E7CA52B" w14:textId="3038BCF9" w:rsidR="00D17F60" w:rsidRPr="00A904AF" w:rsidRDefault="00D17F60" w:rsidP="00C220B6">
      <w:pPr>
        <w:rPr>
          <w:rFonts w:cstheme="minorHAnsi"/>
        </w:rPr>
      </w:pPr>
      <w:r w:rsidRPr="00A904AF">
        <w:rPr>
          <w:rFonts w:cstheme="minorHAnsi"/>
        </w:rPr>
        <w:t xml:space="preserve">EBRD has clearly established procedures for monitoring the environmental and social performance of projects that it directly finances or finances via intermediaries: </w:t>
      </w:r>
      <w:bookmarkStart w:id="468" w:name="_Hlk16763227"/>
      <w:r w:rsidRPr="00A904AF">
        <w:rPr>
          <w:rFonts w:cstheme="minorHAnsi"/>
        </w:rPr>
        <w:t xml:space="preserve">Procedures for Environmental and Social Appraisal and Monitoring of Investment Projects </w:t>
      </w:r>
      <w:bookmarkEnd w:id="468"/>
      <w:r w:rsidRPr="00A904AF">
        <w:rPr>
          <w:rFonts w:cstheme="minorHAnsi"/>
        </w:rPr>
        <w:t>(2015) (the</w:t>
      </w:r>
      <w:r w:rsidR="00275CAA" w:rsidRPr="00A904AF">
        <w:rPr>
          <w:rFonts w:cstheme="minorHAnsi"/>
        </w:rPr>
        <w:t xml:space="preserve"> “</w:t>
      </w:r>
      <w:r w:rsidRPr="00A904AF">
        <w:rPr>
          <w:rFonts w:cstheme="minorHAnsi"/>
        </w:rPr>
        <w:t>Procedures</w:t>
      </w:r>
      <w:r w:rsidR="00B27A72">
        <w:rPr>
          <w:rFonts w:cstheme="minorHAnsi"/>
        </w:rPr>
        <w:t>”</w:t>
      </w:r>
      <w:r w:rsidRPr="00A904AF">
        <w:rPr>
          <w:rFonts w:cstheme="minorHAnsi"/>
        </w:rPr>
        <w:t>).</w:t>
      </w:r>
      <w:r w:rsidR="005C1ABE" w:rsidRPr="00A904AF">
        <w:rPr>
          <w:rFonts w:cstheme="minorHAnsi"/>
        </w:rPr>
        <w:t xml:space="preserve"> </w:t>
      </w:r>
      <w:r w:rsidRPr="00A904AF">
        <w:rPr>
          <w:rFonts w:cstheme="minorHAnsi"/>
        </w:rPr>
        <w:t>These Procedures set out EBRD’s process for the environmental and social appraisal and monitoring of projects and also how this process is integrated into the overall EBRD project cycle and decision-making process. The Procedures also describe the respective roles and responsibilities of EBRD’s clients. The Procedures are applied in conjunction with the ESP and the PRs, together with relevant guidelines and tools developed by EBRD.</w:t>
      </w:r>
    </w:p>
    <w:p w14:paraId="0ED95138" w14:textId="0BB66404" w:rsidR="00D17F60" w:rsidRPr="00A904AF" w:rsidRDefault="00D17F60" w:rsidP="00C220B6">
      <w:pPr>
        <w:rPr>
          <w:rFonts w:cstheme="minorHAnsi"/>
        </w:rPr>
      </w:pPr>
      <w:r w:rsidRPr="00A904AF">
        <w:rPr>
          <w:rFonts w:cstheme="minorHAnsi"/>
        </w:rPr>
        <w:t>Leaving aside where financial intermediaries are involved</w:t>
      </w:r>
      <w:r w:rsidR="00AC241A">
        <w:rPr>
          <w:rFonts w:cstheme="minorHAnsi"/>
        </w:rPr>
        <w:t>,</w:t>
      </w:r>
      <w:r w:rsidRPr="00A904AF">
        <w:rPr>
          <w:rFonts w:cstheme="minorHAnsi"/>
        </w:rPr>
        <w:t xml:space="preserve"> there are effectively two main and linked stages of compliance assurance:</w:t>
      </w:r>
    </w:p>
    <w:p w14:paraId="420D88B7" w14:textId="77777777" w:rsidR="00D17F60" w:rsidRPr="00A904AF" w:rsidRDefault="00D17F60" w:rsidP="00D31DB6">
      <w:pPr>
        <w:pStyle w:val="ListParagraph"/>
        <w:numPr>
          <w:ilvl w:val="0"/>
          <w:numId w:val="122"/>
        </w:numPr>
        <w:rPr>
          <w:rFonts w:cstheme="minorHAnsi"/>
        </w:rPr>
      </w:pPr>
      <w:r w:rsidRPr="00A904AF">
        <w:rPr>
          <w:rFonts w:cstheme="minorHAnsi"/>
        </w:rPr>
        <w:t>environmental and social appraisal of projects; and</w:t>
      </w:r>
    </w:p>
    <w:p w14:paraId="1C42B73D" w14:textId="77777777" w:rsidR="00D17F60" w:rsidRPr="00A904AF" w:rsidRDefault="00D17F60" w:rsidP="00D31DB6">
      <w:pPr>
        <w:pStyle w:val="ListParagraph"/>
        <w:numPr>
          <w:ilvl w:val="0"/>
          <w:numId w:val="122"/>
        </w:numPr>
        <w:rPr>
          <w:rFonts w:cstheme="minorHAnsi"/>
        </w:rPr>
      </w:pPr>
      <w:bookmarkStart w:id="469" w:name="_Hlk11328598"/>
      <w:r w:rsidRPr="00A904AF">
        <w:rPr>
          <w:rFonts w:cstheme="minorHAnsi"/>
        </w:rPr>
        <w:t>environmental and social monitoring of project implementation</w:t>
      </w:r>
      <w:bookmarkEnd w:id="469"/>
      <w:r w:rsidRPr="00A904AF">
        <w:rPr>
          <w:rFonts w:cstheme="minorHAnsi"/>
        </w:rPr>
        <w:t>.</w:t>
      </w:r>
    </w:p>
    <w:p w14:paraId="467C6212" w14:textId="091079B0" w:rsidR="00D17F60" w:rsidRPr="00A904AF" w:rsidRDefault="00D17F60" w:rsidP="00C220B6">
      <w:pPr>
        <w:rPr>
          <w:rFonts w:cstheme="minorHAnsi"/>
        </w:rPr>
      </w:pPr>
      <w:r w:rsidRPr="00A904AF">
        <w:rPr>
          <w:rFonts w:cstheme="minorHAnsi"/>
        </w:rPr>
        <w:t xml:space="preserve">The above two processes are </w:t>
      </w:r>
      <w:r w:rsidR="00962F20">
        <w:rPr>
          <w:rFonts w:cstheme="minorHAnsi"/>
        </w:rPr>
        <w:t>summarize</w:t>
      </w:r>
      <w:r w:rsidRPr="00A904AF">
        <w:rPr>
          <w:rFonts w:cstheme="minorHAnsi"/>
        </w:rPr>
        <w:t>d in Figures 5 and 6.</w:t>
      </w:r>
      <w:r w:rsidR="005C1ABE" w:rsidRPr="00A904AF">
        <w:rPr>
          <w:rFonts w:cstheme="minorHAnsi"/>
        </w:rPr>
        <w:t xml:space="preserve"> </w:t>
      </w:r>
      <w:r w:rsidRPr="00A904AF">
        <w:rPr>
          <w:rFonts w:cstheme="minorHAnsi"/>
        </w:rPr>
        <w:t>It should be noted that these figures are representations of the two processes and are by no means comprehensive.</w:t>
      </w:r>
      <w:r w:rsidR="005C1ABE" w:rsidRPr="00A904AF">
        <w:rPr>
          <w:rFonts w:cstheme="minorHAnsi"/>
        </w:rPr>
        <w:t xml:space="preserve"> </w:t>
      </w:r>
      <w:r w:rsidRPr="00A904AF">
        <w:rPr>
          <w:rFonts w:cstheme="minorHAnsi"/>
        </w:rPr>
        <w:t xml:space="preserve">For example, there are specific aspects of the environmental and social appraisal of projects that relate to the Bank’s financial intermediaries which for the sake of brevity are omitted. </w:t>
      </w:r>
    </w:p>
    <w:p w14:paraId="2CCB2E3F" w14:textId="77777777" w:rsidR="00D17F60" w:rsidRPr="00A904AF" w:rsidRDefault="00D17F60" w:rsidP="00C220B6">
      <w:pPr>
        <w:rPr>
          <w:rFonts w:cstheme="minorHAnsi"/>
        </w:rPr>
      </w:pPr>
      <w:r w:rsidRPr="00A904AF">
        <w:rPr>
          <w:rFonts w:cstheme="minorHAnsi"/>
        </w:rPr>
        <w:br w:type="page"/>
      </w:r>
    </w:p>
    <w:p w14:paraId="09B9FB56" w14:textId="3B560373" w:rsidR="00D17F60" w:rsidRPr="00A904AF" w:rsidRDefault="00D17F60" w:rsidP="00C220B6">
      <w:pPr>
        <w:rPr>
          <w:rStyle w:val="Strong"/>
          <w:rFonts w:cstheme="minorHAnsi"/>
        </w:rPr>
      </w:pPr>
      <w:r w:rsidRPr="00A904AF">
        <w:rPr>
          <w:rStyle w:val="Strong"/>
          <w:rFonts w:cstheme="minorHAnsi"/>
        </w:rPr>
        <w:t xml:space="preserve">Figure 5 </w:t>
      </w:r>
      <w:r w:rsidRPr="00A904AF">
        <w:rPr>
          <w:rStyle w:val="Strong"/>
          <w:rFonts w:cstheme="minorHAnsi"/>
        </w:rPr>
        <w:tab/>
        <w:t>EBRD’s Environmental and Social Appraisal of Projects</w:t>
      </w:r>
    </w:p>
    <w:p w14:paraId="3EEBBA8E" w14:textId="4CB6DDEB" w:rsidR="00D17F60" w:rsidRPr="0085475B" w:rsidRDefault="00DA37D5" w:rsidP="00C220B6">
      <w:pPr>
        <w:rPr>
          <w:rFonts w:cstheme="minorHAnsi"/>
        </w:rPr>
      </w:pPr>
      <w:r>
        <w:rPr>
          <w:noProof/>
        </w:rPr>
        <w:drawing>
          <wp:inline distT="0" distB="0" distL="0" distR="0" wp14:anchorId="515F6BC7" wp14:editId="1F885879">
            <wp:extent cx="5731510" cy="810641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8106410"/>
                    </a:xfrm>
                    <a:prstGeom prst="rect">
                      <a:avLst/>
                    </a:prstGeom>
                    <a:noFill/>
                    <a:ln>
                      <a:noFill/>
                    </a:ln>
                  </pic:spPr>
                </pic:pic>
              </a:graphicData>
            </a:graphic>
          </wp:inline>
        </w:drawing>
      </w:r>
      <w:r w:rsidRPr="00D51FA2">
        <w:rPr>
          <w:rFonts w:cstheme="minorHAnsi"/>
        </w:rPr>
        <w:t xml:space="preserve"> </w:t>
      </w:r>
      <w:r w:rsidR="00D17F60" w:rsidRPr="00D51FA2">
        <w:rPr>
          <w:rFonts w:cstheme="minorHAnsi"/>
        </w:rPr>
        <w:br w:type="page"/>
      </w:r>
    </w:p>
    <w:p w14:paraId="7460A8C8" w14:textId="6B71D132" w:rsidR="00D17F60" w:rsidRPr="00B27A72" w:rsidRDefault="00D17F60" w:rsidP="00C220B6">
      <w:pPr>
        <w:rPr>
          <w:rStyle w:val="Strong"/>
          <w:rFonts w:cstheme="minorHAnsi"/>
        </w:rPr>
      </w:pPr>
      <w:r w:rsidRPr="0085475B">
        <w:rPr>
          <w:rStyle w:val="Strong"/>
          <w:rFonts w:cstheme="minorHAnsi"/>
        </w:rPr>
        <w:t xml:space="preserve">Figure </w:t>
      </w:r>
      <w:r w:rsidRPr="00516CBE">
        <w:rPr>
          <w:rStyle w:val="Strong"/>
          <w:rFonts w:cstheme="minorHAnsi"/>
        </w:rPr>
        <w:t>6</w:t>
      </w:r>
      <w:r w:rsidRPr="004B7FE6">
        <w:rPr>
          <w:rStyle w:val="Strong"/>
          <w:rFonts w:cstheme="minorHAnsi"/>
        </w:rPr>
        <w:tab/>
        <w:t>E</w:t>
      </w:r>
      <w:r w:rsidRPr="008B03E8">
        <w:rPr>
          <w:rStyle w:val="Strong"/>
          <w:rFonts w:cstheme="minorHAnsi"/>
        </w:rPr>
        <w:t>B</w:t>
      </w:r>
      <w:r w:rsidRPr="00042FA9">
        <w:rPr>
          <w:rStyle w:val="Strong"/>
          <w:rFonts w:cstheme="minorHAnsi"/>
        </w:rPr>
        <w:t>RD’s Environmental and Social Monitoring of Project Implement</w:t>
      </w:r>
      <w:r w:rsidRPr="00B27A72">
        <w:rPr>
          <w:rStyle w:val="Strong"/>
          <w:rFonts w:cstheme="minorHAnsi"/>
        </w:rPr>
        <w:t>ation</w:t>
      </w:r>
    </w:p>
    <w:p w14:paraId="3B3800A2" w14:textId="6AA6B74F" w:rsidR="00D17F60" w:rsidRPr="00D51FA2" w:rsidRDefault="00301608" w:rsidP="00C220B6">
      <w:pPr>
        <w:rPr>
          <w:rFonts w:cstheme="minorHAnsi"/>
        </w:rPr>
      </w:pPr>
      <w:r>
        <w:rPr>
          <w:noProof/>
        </w:rPr>
        <w:drawing>
          <wp:inline distT="0" distB="0" distL="0" distR="0" wp14:anchorId="6CF9D85C" wp14:editId="649B6C14">
            <wp:extent cx="5982970" cy="8462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5969" cy="8466307"/>
                    </a:xfrm>
                    <a:prstGeom prst="rect">
                      <a:avLst/>
                    </a:prstGeom>
                    <a:noFill/>
                    <a:ln>
                      <a:noFill/>
                    </a:ln>
                  </pic:spPr>
                </pic:pic>
              </a:graphicData>
            </a:graphic>
          </wp:inline>
        </w:drawing>
      </w:r>
    </w:p>
    <w:p w14:paraId="6E7D29FB" w14:textId="77777777" w:rsidR="00D17F60" w:rsidRPr="00516CBE" w:rsidRDefault="00D17F60" w:rsidP="00C220B6">
      <w:pPr>
        <w:rPr>
          <w:rFonts w:cstheme="minorHAnsi"/>
        </w:rPr>
      </w:pPr>
      <w:r w:rsidRPr="0085475B">
        <w:rPr>
          <w:rFonts w:cstheme="minorHAnsi"/>
        </w:rPr>
        <w:br w:type="page"/>
      </w:r>
    </w:p>
    <w:p w14:paraId="4EC5FF52" w14:textId="549DEE15" w:rsidR="00D17F60" w:rsidRPr="00A904AF" w:rsidRDefault="00C5336F" w:rsidP="002076E4">
      <w:pPr>
        <w:pStyle w:val="Heading3"/>
        <w:rPr>
          <w:rFonts w:asciiTheme="minorHAnsi" w:hAnsiTheme="minorHAnsi" w:cstheme="minorHAnsi"/>
        </w:rPr>
      </w:pPr>
      <w:bookmarkStart w:id="470" w:name="_Toc16514860"/>
      <w:r w:rsidRPr="00A904AF">
        <w:rPr>
          <w:rFonts w:asciiTheme="minorHAnsi" w:hAnsiTheme="minorHAnsi" w:cstheme="minorHAnsi"/>
        </w:rPr>
        <w:t>Self-Monitoring</w:t>
      </w:r>
    </w:p>
    <w:p w14:paraId="32ADC0B0" w14:textId="6C195BC5" w:rsidR="00D17F60" w:rsidRPr="00A904AF" w:rsidRDefault="00D17F60" w:rsidP="002076E4">
      <w:pPr>
        <w:rPr>
          <w:rFonts w:cstheme="minorHAnsi"/>
        </w:rPr>
      </w:pPr>
      <w:r w:rsidRPr="00A904AF">
        <w:rPr>
          <w:rFonts w:cstheme="minorHAnsi"/>
        </w:rPr>
        <w:t>Self-monitoring by clients plays a role in compliance monitoring.</w:t>
      </w:r>
      <w:r w:rsidR="005C1ABE" w:rsidRPr="00A904AF">
        <w:rPr>
          <w:rFonts w:cstheme="minorHAnsi"/>
        </w:rPr>
        <w:t xml:space="preserve"> </w:t>
      </w:r>
      <w:r w:rsidRPr="00A904AF">
        <w:rPr>
          <w:rFonts w:cstheme="minorHAnsi"/>
        </w:rPr>
        <w:t>However, as shown in Figure 6 it is part of a suite of monitoring approaches and rarely if ever the sole approach.</w:t>
      </w:r>
      <w:r w:rsidR="005C1ABE" w:rsidRPr="00A904AF">
        <w:rPr>
          <w:rFonts w:cstheme="minorHAnsi"/>
        </w:rPr>
        <w:t xml:space="preserve"> </w:t>
      </w:r>
      <w:r w:rsidRPr="00A904AF">
        <w:rPr>
          <w:rFonts w:cstheme="minorHAnsi"/>
        </w:rPr>
        <w:t>In addition, self-monitoring has to be conducted strictly in accordance with an agreed ESMP/ESAP as set out in the financing agreement.</w:t>
      </w:r>
    </w:p>
    <w:p w14:paraId="52C067EF" w14:textId="66FA7D82" w:rsidR="00D17F60" w:rsidRPr="00A904AF" w:rsidRDefault="00D17F60" w:rsidP="00C220B6">
      <w:pPr>
        <w:pStyle w:val="Heading3"/>
        <w:rPr>
          <w:rFonts w:asciiTheme="minorHAnsi" w:hAnsiTheme="minorHAnsi" w:cstheme="minorHAnsi"/>
        </w:rPr>
      </w:pPr>
      <w:bookmarkStart w:id="471" w:name="_Toc31297477"/>
      <w:r w:rsidRPr="00A904AF">
        <w:rPr>
          <w:rFonts w:asciiTheme="minorHAnsi" w:hAnsiTheme="minorHAnsi" w:cstheme="minorHAnsi"/>
        </w:rPr>
        <w:t>Bank Audits and Inspections</w:t>
      </w:r>
      <w:bookmarkEnd w:id="470"/>
      <w:bookmarkEnd w:id="471"/>
      <w:r w:rsidRPr="00A904AF">
        <w:rPr>
          <w:rFonts w:asciiTheme="minorHAnsi" w:hAnsiTheme="minorHAnsi" w:cstheme="minorHAnsi"/>
        </w:rPr>
        <w:t xml:space="preserve"> </w:t>
      </w:r>
    </w:p>
    <w:p w14:paraId="3A602F70" w14:textId="5C02CB6E" w:rsidR="00D17F60" w:rsidRPr="00A904AF" w:rsidRDefault="00D17F60" w:rsidP="00C220B6">
      <w:pPr>
        <w:rPr>
          <w:rFonts w:cstheme="minorHAnsi"/>
        </w:rPr>
      </w:pPr>
      <w:r w:rsidRPr="00A904AF">
        <w:rPr>
          <w:rFonts w:cstheme="minorHAnsi"/>
        </w:rPr>
        <w:t>Throughout the Environmental and Social Appraisal process the Bank’s ESD is closely involved such that the ESMP/ESAP and associated monitoring requirements are closely aligned with the environmental and social risks raised by the project.</w:t>
      </w:r>
      <w:r w:rsidR="005C1ABE" w:rsidRPr="00A904AF">
        <w:rPr>
          <w:rFonts w:cstheme="minorHAnsi"/>
        </w:rPr>
        <w:t xml:space="preserve"> </w:t>
      </w:r>
      <w:r w:rsidRPr="00A904AF">
        <w:rPr>
          <w:rFonts w:cstheme="minorHAnsi"/>
        </w:rPr>
        <w:t>Thereafter through the implementation phase the ESD is closely involved in the review of monitoring reports and also makes on-site monitoring visits to help evaluate whether a project is being implemented according to the agreed requirements.</w:t>
      </w:r>
      <w:r w:rsidR="005C1ABE" w:rsidRPr="00A904AF">
        <w:rPr>
          <w:rFonts w:cstheme="minorHAnsi"/>
        </w:rPr>
        <w:t xml:space="preserve"> </w:t>
      </w:r>
      <w:r w:rsidRPr="00A904AF">
        <w:rPr>
          <w:rFonts w:cstheme="minorHAnsi"/>
        </w:rPr>
        <w:t>The number and frequency of site visits are risk-based and project-specific.</w:t>
      </w:r>
      <w:r w:rsidR="005C1ABE" w:rsidRPr="00A904AF">
        <w:rPr>
          <w:rFonts w:cstheme="minorHAnsi"/>
        </w:rPr>
        <w:t xml:space="preserve"> </w:t>
      </w:r>
    </w:p>
    <w:p w14:paraId="4CA43DAC" w14:textId="77777777" w:rsidR="00D17F60" w:rsidRPr="00A904AF" w:rsidRDefault="00D17F60" w:rsidP="00C220B6">
      <w:pPr>
        <w:pStyle w:val="Heading3"/>
        <w:rPr>
          <w:rFonts w:asciiTheme="minorHAnsi" w:hAnsiTheme="minorHAnsi" w:cstheme="minorHAnsi"/>
        </w:rPr>
      </w:pPr>
      <w:bookmarkStart w:id="472" w:name="_Toc16514862"/>
      <w:bookmarkStart w:id="473" w:name="_Toc31297478"/>
      <w:r w:rsidRPr="00A904AF">
        <w:rPr>
          <w:rFonts w:asciiTheme="minorHAnsi" w:hAnsiTheme="minorHAnsi" w:cstheme="minorHAnsi"/>
        </w:rPr>
        <w:t>Independent Verification</w:t>
      </w:r>
      <w:bookmarkEnd w:id="472"/>
      <w:bookmarkEnd w:id="473"/>
    </w:p>
    <w:p w14:paraId="53DECB6C" w14:textId="263D2841" w:rsidR="00D17F60" w:rsidRPr="00A904AF" w:rsidRDefault="00D17F60" w:rsidP="00C220B6">
      <w:pPr>
        <w:rPr>
          <w:rFonts w:cstheme="minorHAnsi"/>
        </w:rPr>
      </w:pPr>
      <w:r w:rsidRPr="00A904AF">
        <w:rPr>
          <w:rFonts w:cstheme="minorHAnsi"/>
        </w:rPr>
        <w:t xml:space="preserve">As shown in Figure 6, </w:t>
      </w:r>
      <w:bookmarkStart w:id="474" w:name="_Hlk16771901"/>
      <w:r w:rsidRPr="00A904AF">
        <w:rPr>
          <w:rFonts w:cstheme="minorHAnsi"/>
        </w:rPr>
        <w:t>third-party (i.e.</w:t>
      </w:r>
      <w:r w:rsidR="00A34640" w:rsidRPr="00A904AF">
        <w:rPr>
          <w:rFonts w:cstheme="minorHAnsi"/>
        </w:rPr>
        <w:t>,</w:t>
      </w:r>
      <w:r w:rsidRPr="00A904AF">
        <w:rPr>
          <w:rFonts w:cstheme="minorHAnsi"/>
        </w:rPr>
        <w:t xml:space="preserve"> independent) monitoring may be carried out by an independent consultant, who is approved by the Bank and funded by the client.</w:t>
      </w:r>
      <w:bookmarkEnd w:id="474"/>
      <w:r w:rsidR="005C1ABE" w:rsidRPr="00A904AF">
        <w:rPr>
          <w:rFonts w:cstheme="minorHAnsi"/>
        </w:rPr>
        <w:t xml:space="preserve"> </w:t>
      </w:r>
      <w:r w:rsidRPr="00A904AF">
        <w:rPr>
          <w:rFonts w:cstheme="minorHAnsi"/>
        </w:rPr>
        <w:t>Although there are no formal criteria to trigger this, generally, the higher the potential risks of a project the more likely it is that third</w:t>
      </w:r>
      <w:r w:rsidR="00FE7C68">
        <w:rPr>
          <w:rFonts w:cstheme="minorHAnsi"/>
        </w:rPr>
        <w:t>-</w:t>
      </w:r>
      <w:r w:rsidRPr="00A904AF">
        <w:rPr>
          <w:rFonts w:cstheme="minorHAnsi"/>
        </w:rPr>
        <w:t>party monitoring will be required and the more extensive the terms of reference for that monitoring.</w:t>
      </w:r>
      <w:r w:rsidR="005C1ABE" w:rsidRPr="00A904AF">
        <w:rPr>
          <w:rFonts w:cstheme="minorHAnsi"/>
        </w:rPr>
        <w:t xml:space="preserve"> </w:t>
      </w:r>
      <w:r w:rsidRPr="00A904AF">
        <w:rPr>
          <w:rFonts w:cstheme="minorHAnsi"/>
        </w:rPr>
        <w:t>Third-party monitoring typically involves more in-depth inspection and includes, for example, detailed reviews of documentation and raw data.</w:t>
      </w:r>
      <w:r w:rsidR="005C1ABE" w:rsidRPr="00A904AF">
        <w:rPr>
          <w:rFonts w:cstheme="minorHAnsi"/>
        </w:rPr>
        <w:t xml:space="preserve"> </w:t>
      </w:r>
      <w:r w:rsidRPr="00A904AF">
        <w:rPr>
          <w:rFonts w:cstheme="minorHAnsi"/>
        </w:rPr>
        <w:t>For complex projects, third-party monitoring may focus on one key aspect of a project, such as biodiversity.</w:t>
      </w:r>
      <w:r w:rsidR="005C1ABE" w:rsidRPr="00A904AF">
        <w:rPr>
          <w:rFonts w:cstheme="minorHAnsi"/>
        </w:rPr>
        <w:t xml:space="preserve"> </w:t>
      </w:r>
    </w:p>
    <w:p w14:paraId="252EC334" w14:textId="77777777" w:rsidR="00D17F60" w:rsidRPr="00A904AF" w:rsidRDefault="00D17F60" w:rsidP="00C220B6">
      <w:pPr>
        <w:rPr>
          <w:rFonts w:cstheme="minorHAnsi"/>
        </w:rPr>
      </w:pPr>
      <w:r w:rsidRPr="00A904AF">
        <w:rPr>
          <w:rFonts w:cstheme="minorHAnsi"/>
        </w:rPr>
        <w:t>It is also worth noting the role of the public and the Project Complaints Mechanism which together effectively provide another tier of third-party monitoring.</w:t>
      </w:r>
    </w:p>
    <w:p w14:paraId="0E037AFC" w14:textId="504F6210" w:rsidR="00D17F60" w:rsidRPr="00A904AF" w:rsidRDefault="00D17F60" w:rsidP="00C220B6">
      <w:pPr>
        <w:pStyle w:val="Heading3"/>
        <w:rPr>
          <w:rFonts w:asciiTheme="minorHAnsi" w:hAnsiTheme="minorHAnsi" w:cstheme="minorHAnsi"/>
        </w:rPr>
      </w:pPr>
      <w:bookmarkStart w:id="475" w:name="_Toc16514863"/>
      <w:bookmarkStart w:id="476" w:name="_Toc31297479"/>
      <w:r w:rsidRPr="00A904AF">
        <w:rPr>
          <w:rFonts w:asciiTheme="minorHAnsi" w:hAnsiTheme="minorHAnsi" w:cstheme="minorHAnsi"/>
        </w:rPr>
        <w:t>Targeting/</w:t>
      </w:r>
      <w:r w:rsidR="00A904AF">
        <w:rPr>
          <w:rFonts w:asciiTheme="minorHAnsi" w:hAnsiTheme="minorHAnsi" w:cstheme="minorHAnsi"/>
        </w:rPr>
        <w:t>P</w:t>
      </w:r>
      <w:r w:rsidRPr="00A904AF">
        <w:rPr>
          <w:rFonts w:asciiTheme="minorHAnsi" w:hAnsiTheme="minorHAnsi" w:cstheme="minorHAnsi"/>
        </w:rPr>
        <w:t>rioriti</w:t>
      </w:r>
      <w:r w:rsidR="008E4968">
        <w:rPr>
          <w:rFonts w:asciiTheme="minorHAnsi" w:hAnsiTheme="minorHAnsi" w:cstheme="minorHAnsi"/>
        </w:rPr>
        <w:t>z</w:t>
      </w:r>
      <w:r w:rsidRPr="00A904AF">
        <w:rPr>
          <w:rFonts w:asciiTheme="minorHAnsi" w:hAnsiTheme="minorHAnsi" w:cstheme="minorHAnsi"/>
        </w:rPr>
        <w:t>ing Strategies</w:t>
      </w:r>
      <w:bookmarkEnd w:id="475"/>
      <w:bookmarkEnd w:id="476"/>
    </w:p>
    <w:p w14:paraId="3691C7E6" w14:textId="77777777" w:rsidR="00D17F60" w:rsidRPr="00A904AF" w:rsidRDefault="00D17F60" w:rsidP="00C220B6">
      <w:pPr>
        <w:rPr>
          <w:rFonts w:cstheme="minorHAnsi"/>
        </w:rPr>
      </w:pPr>
      <w:r w:rsidRPr="00A904AF">
        <w:rPr>
          <w:rFonts w:cstheme="minorHAnsi"/>
        </w:rPr>
        <w:t>The Bank’s compliance monitoring process is the result of a structured approach aimed at focusing most effort on the areas of highest potential risk for a specific project.</w:t>
      </w:r>
    </w:p>
    <w:p w14:paraId="11AE9ECB" w14:textId="0B6CF2D4" w:rsidR="00D17F60" w:rsidRPr="00A904AF" w:rsidRDefault="00D17F60" w:rsidP="00C220B6">
      <w:pPr>
        <w:rPr>
          <w:rFonts w:cstheme="minorHAnsi"/>
        </w:rPr>
      </w:pPr>
      <w:r w:rsidRPr="00A904AF">
        <w:rPr>
          <w:rFonts w:cstheme="minorHAnsi"/>
        </w:rPr>
        <w:t>The focus of monitoring in terms of priorities is progressive through the</w:t>
      </w:r>
      <w:r w:rsidR="00275CAA" w:rsidRPr="00A904AF">
        <w:rPr>
          <w:rFonts w:cstheme="minorHAnsi"/>
        </w:rPr>
        <w:t xml:space="preserve"> “</w:t>
      </w:r>
      <w:r w:rsidRPr="00A904AF">
        <w:rPr>
          <w:rFonts w:cstheme="minorHAnsi"/>
        </w:rPr>
        <w:t>environmental and social appraisal</w:t>
      </w:r>
      <w:r w:rsidR="00365555">
        <w:rPr>
          <w:rFonts w:cstheme="minorHAnsi"/>
        </w:rPr>
        <w:t>”</w:t>
      </w:r>
      <w:r w:rsidRPr="00A904AF">
        <w:rPr>
          <w:rFonts w:cstheme="minorHAnsi"/>
        </w:rPr>
        <w:t xml:space="preserve"> and</w:t>
      </w:r>
      <w:r w:rsidR="00275CAA" w:rsidRPr="00A904AF">
        <w:rPr>
          <w:rFonts w:cstheme="minorHAnsi"/>
        </w:rPr>
        <w:t xml:space="preserve"> “</w:t>
      </w:r>
      <w:r w:rsidRPr="00A904AF">
        <w:rPr>
          <w:rFonts w:cstheme="minorHAnsi"/>
        </w:rPr>
        <w:t>monitoring of implementation</w:t>
      </w:r>
      <w:r w:rsidR="00365555">
        <w:rPr>
          <w:rFonts w:cstheme="minorHAnsi"/>
        </w:rPr>
        <w:t>”</w:t>
      </w:r>
      <w:r w:rsidRPr="00A904AF">
        <w:rPr>
          <w:rFonts w:cstheme="minorHAnsi"/>
        </w:rPr>
        <w:t xml:space="preserve"> processes.</w:t>
      </w:r>
      <w:r w:rsidR="005C1ABE" w:rsidRPr="00A904AF">
        <w:rPr>
          <w:rFonts w:cstheme="minorHAnsi"/>
        </w:rPr>
        <w:t xml:space="preserve"> </w:t>
      </w:r>
      <w:r w:rsidRPr="00A904AF">
        <w:rPr>
          <w:rFonts w:cstheme="minorHAnsi"/>
        </w:rPr>
        <w:t>The initial categori</w:t>
      </w:r>
      <w:r w:rsidR="00AC241A">
        <w:rPr>
          <w:rFonts w:cstheme="minorHAnsi"/>
        </w:rPr>
        <w:t>z</w:t>
      </w:r>
      <w:r w:rsidRPr="00A904AF">
        <w:rPr>
          <w:rFonts w:cstheme="minorHAnsi"/>
        </w:rPr>
        <w:t>ation of a project indicates certain priorities and further review defines the scope and content of the ESDD, including the ESIA.</w:t>
      </w:r>
      <w:r w:rsidR="005C1ABE" w:rsidRPr="00A904AF">
        <w:rPr>
          <w:rFonts w:cstheme="minorHAnsi"/>
        </w:rPr>
        <w:t xml:space="preserve"> </w:t>
      </w:r>
      <w:r w:rsidRPr="00A904AF">
        <w:rPr>
          <w:rFonts w:cstheme="minorHAnsi"/>
        </w:rPr>
        <w:t>Priority risks identified in the ESDD and their associated management and monitoring requirements are then captured in the ESMP/ESAP and addressed by monitoring during project implementation.</w:t>
      </w:r>
      <w:r w:rsidR="005C1ABE" w:rsidRPr="00A904AF">
        <w:rPr>
          <w:rFonts w:cstheme="minorHAnsi"/>
        </w:rPr>
        <w:t xml:space="preserve"> </w:t>
      </w:r>
      <w:r w:rsidRPr="00A904AF">
        <w:rPr>
          <w:rFonts w:cstheme="minorHAnsi"/>
        </w:rPr>
        <w:t>The process does not end at this stage and priorities are continuously reviewed and reassessed if required such that monitoring effort and frequency can be modified in either direction.</w:t>
      </w:r>
    </w:p>
    <w:p w14:paraId="730E9C39" w14:textId="6DAC77C5" w:rsidR="00D17F60" w:rsidRPr="00A904AF" w:rsidRDefault="00D17F60" w:rsidP="00C220B6">
      <w:pPr>
        <w:pStyle w:val="Heading2"/>
        <w:rPr>
          <w:rFonts w:asciiTheme="minorHAnsi" w:hAnsiTheme="minorHAnsi" w:cstheme="minorHAnsi"/>
        </w:rPr>
      </w:pPr>
      <w:bookmarkStart w:id="477" w:name="_Toc16514864"/>
      <w:bookmarkStart w:id="478" w:name="_Toc31297480"/>
      <w:r w:rsidRPr="00A904AF">
        <w:rPr>
          <w:rFonts w:asciiTheme="minorHAnsi" w:hAnsiTheme="minorHAnsi" w:cstheme="minorHAnsi"/>
        </w:rPr>
        <w:t>Compliance Enforcement</w:t>
      </w:r>
      <w:bookmarkEnd w:id="477"/>
      <w:bookmarkEnd w:id="478"/>
      <w:r w:rsidR="005C1ABE" w:rsidRPr="00A904AF">
        <w:rPr>
          <w:rFonts w:asciiTheme="minorHAnsi" w:hAnsiTheme="minorHAnsi" w:cstheme="minorHAnsi"/>
        </w:rPr>
        <w:t xml:space="preserve"> </w:t>
      </w:r>
    </w:p>
    <w:p w14:paraId="128C25AE" w14:textId="0C7BA8B8" w:rsidR="00D17F60" w:rsidRPr="00A904AF" w:rsidRDefault="00D17F60" w:rsidP="00C220B6">
      <w:pPr>
        <w:pStyle w:val="Heading3"/>
        <w:rPr>
          <w:rFonts w:asciiTheme="minorHAnsi" w:hAnsiTheme="minorHAnsi" w:cstheme="minorHAnsi"/>
        </w:rPr>
      </w:pPr>
      <w:bookmarkStart w:id="479" w:name="_Toc16514865"/>
      <w:bookmarkStart w:id="480" w:name="_Toc31297481"/>
      <w:r w:rsidRPr="00A904AF">
        <w:rPr>
          <w:rFonts w:asciiTheme="minorHAnsi" w:hAnsiTheme="minorHAnsi" w:cstheme="minorHAnsi"/>
        </w:rPr>
        <w:t xml:space="preserve">Administrative Enforcement </w:t>
      </w:r>
      <w:bookmarkEnd w:id="479"/>
      <w:bookmarkEnd w:id="480"/>
      <w:r w:rsidR="00C5336F" w:rsidRPr="00A904AF">
        <w:rPr>
          <w:rFonts w:asciiTheme="minorHAnsi" w:hAnsiTheme="minorHAnsi" w:cstheme="minorHAnsi"/>
        </w:rPr>
        <w:t>(Including Financial)</w:t>
      </w:r>
    </w:p>
    <w:p w14:paraId="258E3823" w14:textId="77777777" w:rsidR="00D17F60" w:rsidRPr="00A904AF" w:rsidRDefault="00D17F60" w:rsidP="00C220B6">
      <w:pPr>
        <w:rPr>
          <w:rFonts w:cstheme="minorHAnsi"/>
        </w:rPr>
      </w:pPr>
      <w:r w:rsidRPr="00A904AF">
        <w:rPr>
          <w:rFonts w:cstheme="minorHAnsi"/>
        </w:rPr>
        <w:t>Enforcement measures tend to be progressive as set out below.</w:t>
      </w:r>
    </w:p>
    <w:p w14:paraId="5C0C6BD5" w14:textId="66065163" w:rsidR="00D17F60" w:rsidRPr="00A904AF" w:rsidRDefault="00D17F60" w:rsidP="00C220B6">
      <w:pPr>
        <w:rPr>
          <w:rFonts w:cstheme="minorHAnsi"/>
        </w:rPr>
      </w:pPr>
      <w:r w:rsidRPr="00A904AF">
        <w:rPr>
          <w:rFonts w:cstheme="minorHAnsi"/>
        </w:rPr>
        <w:t>As noted in Figure 6, monitoring activities may identify non-compliance with agreed environmental and social standards and commitments from the ESMP/ESAP or legal agreements.</w:t>
      </w:r>
      <w:r w:rsidR="005C1ABE" w:rsidRPr="00A904AF">
        <w:rPr>
          <w:rFonts w:cstheme="minorHAnsi"/>
        </w:rPr>
        <w:t xml:space="preserve"> </w:t>
      </w:r>
      <w:r w:rsidRPr="00A904AF">
        <w:rPr>
          <w:rFonts w:cstheme="minorHAnsi"/>
        </w:rPr>
        <w:t>Where issues are identified they should be promptly followed up and addressed.</w:t>
      </w:r>
      <w:r w:rsidR="005C1ABE" w:rsidRPr="00A904AF">
        <w:rPr>
          <w:rFonts w:cstheme="minorHAnsi"/>
        </w:rPr>
        <w:t xml:space="preserve"> </w:t>
      </w:r>
      <w:r w:rsidRPr="00A904AF">
        <w:rPr>
          <w:rFonts w:cstheme="minorHAnsi"/>
        </w:rPr>
        <w:t>In the event the Bank becomes aware of significant issues during its own monitoring, it may then increase its monitoring activities.</w:t>
      </w:r>
    </w:p>
    <w:p w14:paraId="6391B167" w14:textId="2A7F542B" w:rsidR="00D17F60" w:rsidRPr="00A904AF" w:rsidRDefault="00D17F60" w:rsidP="00186AC5">
      <w:pPr>
        <w:rPr>
          <w:rFonts w:cstheme="minorHAnsi"/>
        </w:rPr>
      </w:pPr>
      <w:r w:rsidRPr="00A904AF">
        <w:rPr>
          <w:rFonts w:cstheme="minorHAnsi"/>
        </w:rPr>
        <w:t xml:space="preserve">Should the client fail to comply with its social and environmental commitments, as set out in the financing agreements, EBRD agrees </w:t>
      </w:r>
      <w:r w:rsidR="00FE7C68">
        <w:rPr>
          <w:rFonts w:cstheme="minorHAnsi"/>
        </w:rPr>
        <w:t xml:space="preserve">on </w:t>
      </w:r>
      <w:r w:rsidRPr="00A904AF">
        <w:rPr>
          <w:rFonts w:cstheme="minorHAnsi"/>
        </w:rPr>
        <w:t>remedial measures to be taken by the client to achieve compliance.</w:t>
      </w:r>
      <w:r w:rsidR="005C1ABE" w:rsidRPr="00A904AF">
        <w:rPr>
          <w:rFonts w:cstheme="minorHAnsi"/>
        </w:rPr>
        <w:t xml:space="preserve"> </w:t>
      </w:r>
      <w:r w:rsidRPr="00A904AF">
        <w:rPr>
          <w:rFonts w:cstheme="minorHAnsi"/>
        </w:rPr>
        <w:t>If the client fails to comply with these agreed measures, the Bank may then take further action and/or exercise such remedies contained in the financing agreements that are deemed appropriate.</w:t>
      </w:r>
      <w:r w:rsidR="005C1ABE" w:rsidRPr="00A904AF">
        <w:rPr>
          <w:rFonts w:cstheme="minorHAnsi"/>
        </w:rPr>
        <w:t xml:space="preserve"> </w:t>
      </w:r>
      <w:r w:rsidRPr="00A904AF">
        <w:rPr>
          <w:rFonts w:cstheme="minorHAnsi"/>
        </w:rPr>
        <w:t>Appropriate environmental and social covenants that reflect the ESDD outcomes are included in the financing agreements, and may include specific covenants, such as requirements that must be met prior to disbursement of funds.</w:t>
      </w:r>
      <w:r w:rsidR="005C1ABE" w:rsidRPr="00A904AF">
        <w:rPr>
          <w:rFonts w:cstheme="minorHAnsi"/>
        </w:rPr>
        <w:t xml:space="preserve"> </w:t>
      </w:r>
      <w:r w:rsidRPr="00A904AF">
        <w:rPr>
          <w:rFonts w:cstheme="minorHAnsi"/>
        </w:rPr>
        <w:t xml:space="preserve">The </w:t>
      </w:r>
      <w:r w:rsidR="00B27A72">
        <w:rPr>
          <w:rFonts w:cstheme="minorHAnsi"/>
        </w:rPr>
        <w:t>O</w:t>
      </w:r>
      <w:r w:rsidR="00B27A72" w:rsidRPr="00B27A72">
        <w:rPr>
          <w:rFonts w:cstheme="minorHAnsi"/>
        </w:rPr>
        <w:t xml:space="preserve">ffice </w:t>
      </w:r>
      <w:r w:rsidRPr="00B27A72">
        <w:rPr>
          <w:rFonts w:cstheme="minorHAnsi"/>
        </w:rPr>
        <w:t xml:space="preserve">of </w:t>
      </w:r>
      <w:r w:rsidR="00B27A72">
        <w:rPr>
          <w:rFonts w:cstheme="minorHAnsi"/>
        </w:rPr>
        <w:t>G</w:t>
      </w:r>
      <w:r w:rsidR="00B27A72" w:rsidRPr="00B27A72">
        <w:rPr>
          <w:rFonts w:cstheme="minorHAnsi"/>
        </w:rPr>
        <w:t xml:space="preserve">eneral </w:t>
      </w:r>
      <w:r w:rsidR="00B27A72">
        <w:rPr>
          <w:rFonts w:cstheme="minorHAnsi"/>
        </w:rPr>
        <w:t>C</w:t>
      </w:r>
      <w:r w:rsidR="00B27A72" w:rsidRPr="00B27A72">
        <w:rPr>
          <w:rFonts w:cstheme="minorHAnsi"/>
        </w:rPr>
        <w:t>ounsel</w:t>
      </w:r>
      <w:r w:rsidR="00B27A72" w:rsidRPr="00A904AF">
        <w:rPr>
          <w:rFonts w:cstheme="minorHAnsi"/>
        </w:rPr>
        <w:t xml:space="preserve"> </w:t>
      </w:r>
      <w:r w:rsidRPr="00A904AF">
        <w:rPr>
          <w:rFonts w:cstheme="minorHAnsi"/>
        </w:rPr>
        <w:t>lawyer assigned to the project and the operations team leader are required to ensure that the environmental and social provisions set out in the financing agreements have been approved by the Environment and Sustainability Department prior to completion of negotiations and signing</w:t>
      </w:r>
      <w:r w:rsidR="00B27A72">
        <w:rPr>
          <w:rFonts w:cstheme="minorHAnsi"/>
        </w:rPr>
        <w:t>.</w:t>
      </w:r>
      <w:r w:rsidRPr="00D51FA2">
        <w:rPr>
          <w:rStyle w:val="EndnoteReference"/>
          <w:rFonts w:cstheme="minorHAnsi"/>
        </w:rPr>
        <w:endnoteReference w:id="240"/>
      </w:r>
      <w:r w:rsidRPr="00D51FA2">
        <w:rPr>
          <w:rFonts w:cstheme="minorHAnsi"/>
        </w:rPr>
        <w:t xml:space="preserve"> </w:t>
      </w:r>
      <w:r w:rsidRPr="0085475B">
        <w:rPr>
          <w:rFonts w:cstheme="minorHAnsi"/>
        </w:rPr>
        <w:t>Administrative enforcement could therefo</w:t>
      </w:r>
      <w:r w:rsidRPr="00516CBE">
        <w:rPr>
          <w:rFonts w:cstheme="minorHAnsi"/>
        </w:rPr>
        <w:t>re ultimately include withholding of funds until</w:t>
      </w:r>
      <w:r w:rsidRPr="004B7FE6">
        <w:rPr>
          <w:rFonts w:cstheme="minorHAnsi"/>
        </w:rPr>
        <w:t xml:space="preserve"> compliance </w:t>
      </w:r>
      <w:r w:rsidRPr="008B03E8">
        <w:rPr>
          <w:rFonts w:cstheme="minorHAnsi"/>
        </w:rPr>
        <w:t>w</w:t>
      </w:r>
      <w:r w:rsidRPr="00042FA9">
        <w:rPr>
          <w:rFonts w:cstheme="minorHAnsi"/>
        </w:rPr>
        <w:t xml:space="preserve">ith environmental and social provisions </w:t>
      </w:r>
      <w:r w:rsidRPr="00B27A72">
        <w:rPr>
          <w:rFonts w:cstheme="minorHAnsi"/>
        </w:rPr>
        <w:t>was achieved or a clear programme to compliance w</w:t>
      </w:r>
      <w:r w:rsidRPr="00A904AF">
        <w:rPr>
          <w:rFonts w:cstheme="minorHAnsi"/>
        </w:rPr>
        <w:t>as set out and agreed.</w:t>
      </w:r>
    </w:p>
    <w:p w14:paraId="674FB341" w14:textId="77777777" w:rsidR="00D17F60" w:rsidRPr="00A904AF" w:rsidRDefault="00D17F60" w:rsidP="00C220B6">
      <w:pPr>
        <w:pStyle w:val="Heading3"/>
        <w:rPr>
          <w:rFonts w:asciiTheme="minorHAnsi" w:hAnsiTheme="minorHAnsi" w:cstheme="minorHAnsi"/>
        </w:rPr>
      </w:pPr>
      <w:bookmarkStart w:id="481" w:name="_Toc16514866"/>
      <w:bookmarkStart w:id="482" w:name="_Toc31297482"/>
      <w:r w:rsidRPr="00A904AF">
        <w:rPr>
          <w:rFonts w:asciiTheme="minorHAnsi" w:hAnsiTheme="minorHAnsi" w:cstheme="minorHAnsi"/>
        </w:rPr>
        <w:t>Criminal Enforcement</w:t>
      </w:r>
      <w:bookmarkEnd w:id="481"/>
      <w:bookmarkEnd w:id="482"/>
    </w:p>
    <w:p w14:paraId="779CA199" w14:textId="12E2FE20" w:rsidR="00D17F60" w:rsidRPr="00A904AF" w:rsidRDefault="00D17F60" w:rsidP="00C220B6">
      <w:pPr>
        <w:rPr>
          <w:rFonts w:cstheme="minorHAnsi"/>
        </w:rPr>
      </w:pPr>
      <w:r w:rsidRPr="00A904AF">
        <w:rPr>
          <w:rFonts w:cstheme="minorHAnsi"/>
        </w:rPr>
        <w:t>Criminal enforcement is not directly relevant for the EBRD where environmental performance compliance is concerned.</w:t>
      </w:r>
      <w:r w:rsidR="005C1ABE" w:rsidRPr="00A904AF">
        <w:rPr>
          <w:rFonts w:cstheme="minorHAnsi"/>
        </w:rPr>
        <w:t xml:space="preserve"> </w:t>
      </w:r>
      <w:r w:rsidRPr="00A904AF">
        <w:rPr>
          <w:rFonts w:cstheme="minorHAnsi"/>
        </w:rPr>
        <w:t>In the event of breach of local laws EBRD would defer to a national government where the project takes place.</w:t>
      </w:r>
      <w:r w:rsidR="005C1ABE" w:rsidRPr="00A904AF">
        <w:rPr>
          <w:rFonts w:cstheme="minorHAnsi"/>
        </w:rPr>
        <w:t xml:space="preserve"> </w:t>
      </w:r>
      <w:r w:rsidRPr="00A904AF">
        <w:rPr>
          <w:rFonts w:cstheme="minorHAnsi"/>
        </w:rPr>
        <w:t>It is normal for an ESMP/ESAP to contain mechanisms for breaches of environmental laws to be reported to the appropriate authorities.</w:t>
      </w:r>
      <w:r w:rsidR="005C1ABE" w:rsidRPr="00A904AF">
        <w:rPr>
          <w:rFonts w:cstheme="minorHAnsi"/>
        </w:rPr>
        <w:t xml:space="preserve"> </w:t>
      </w:r>
      <w:r w:rsidRPr="00A904AF">
        <w:rPr>
          <w:rFonts w:cstheme="minorHAnsi"/>
        </w:rPr>
        <w:t xml:space="preserve">It is also worth noting that </w:t>
      </w:r>
      <w:r w:rsidR="00FE7C68">
        <w:rPr>
          <w:rFonts w:cstheme="minorHAnsi"/>
        </w:rPr>
        <w:t>most</w:t>
      </w:r>
      <w:r w:rsidR="00FE7C68" w:rsidRPr="00A904AF">
        <w:rPr>
          <w:rFonts w:cstheme="minorHAnsi"/>
        </w:rPr>
        <w:t xml:space="preserve"> </w:t>
      </w:r>
      <w:r w:rsidRPr="00A904AF">
        <w:rPr>
          <w:rFonts w:cstheme="minorHAnsi"/>
        </w:rPr>
        <w:t>host</w:t>
      </w:r>
      <w:r w:rsidR="00FE7C68">
        <w:rPr>
          <w:rFonts w:cstheme="minorHAnsi"/>
        </w:rPr>
        <w:t xml:space="preserve"> </w:t>
      </w:r>
      <w:r w:rsidRPr="00A904AF">
        <w:rPr>
          <w:rFonts w:cstheme="minorHAnsi"/>
        </w:rPr>
        <w:t>countries have their own inspection and enforcement processes running alongside those of EBRD.</w:t>
      </w:r>
    </w:p>
    <w:p w14:paraId="4EF05461" w14:textId="77777777" w:rsidR="00D17F60" w:rsidRPr="00A904AF" w:rsidRDefault="00D17F60" w:rsidP="00C220B6">
      <w:pPr>
        <w:pStyle w:val="Heading3"/>
        <w:rPr>
          <w:rFonts w:asciiTheme="minorHAnsi" w:hAnsiTheme="minorHAnsi" w:cstheme="minorHAnsi"/>
        </w:rPr>
      </w:pPr>
      <w:bookmarkStart w:id="483" w:name="_Toc16514867"/>
      <w:bookmarkStart w:id="484" w:name="_Toc31297483"/>
      <w:r w:rsidRPr="00A904AF">
        <w:rPr>
          <w:rFonts w:asciiTheme="minorHAnsi" w:hAnsiTheme="minorHAnsi" w:cstheme="minorHAnsi"/>
        </w:rPr>
        <w:t>Other Sanctions</w:t>
      </w:r>
      <w:bookmarkEnd w:id="483"/>
      <w:bookmarkEnd w:id="484"/>
    </w:p>
    <w:p w14:paraId="74E1F95B" w14:textId="04E2577D" w:rsidR="00D17F60" w:rsidRPr="004B7FE6" w:rsidRDefault="00D17F60" w:rsidP="00C220B6">
      <w:pPr>
        <w:rPr>
          <w:rFonts w:cstheme="minorHAnsi"/>
        </w:rPr>
      </w:pPr>
      <w:r w:rsidRPr="00A904AF">
        <w:rPr>
          <w:rFonts w:cstheme="minorHAnsi"/>
        </w:rPr>
        <w:t>EBRD does have other sanctions (see</w:t>
      </w:r>
      <w:r w:rsidR="00A34640" w:rsidRPr="00A904AF">
        <w:rPr>
          <w:rFonts w:cstheme="minorHAnsi"/>
        </w:rPr>
        <w:t>,</w:t>
      </w:r>
      <w:r w:rsidRPr="00A904AF">
        <w:rPr>
          <w:rFonts w:cstheme="minorHAnsi"/>
        </w:rPr>
        <w:t xml:space="preserve"> e.g.</w:t>
      </w:r>
      <w:r w:rsidR="00A34640" w:rsidRPr="00A904AF">
        <w:rPr>
          <w:rFonts w:cstheme="minorHAnsi"/>
        </w:rPr>
        <w:t>,</w:t>
      </w:r>
      <w:r w:rsidRPr="00A904AF">
        <w:rPr>
          <w:rFonts w:cstheme="minorHAnsi"/>
        </w:rPr>
        <w:t xml:space="preserve"> </w:t>
      </w:r>
      <w:hyperlink r:id="rId27" w:history="1">
        <w:r w:rsidRPr="0085475B">
          <w:rPr>
            <w:rStyle w:val="Hyperlink"/>
            <w:rFonts w:cstheme="minorHAnsi"/>
          </w:rPr>
          <w:t>https://www.ebr</w:t>
        </w:r>
        <w:r w:rsidRPr="00516CBE">
          <w:rPr>
            <w:rStyle w:val="Hyperlink"/>
            <w:rFonts w:cstheme="minorHAnsi"/>
          </w:rPr>
          <w:t>d.com/ineligible-entities.html</w:t>
        </w:r>
      </w:hyperlink>
      <w:r w:rsidRPr="00D51FA2">
        <w:rPr>
          <w:rFonts w:cstheme="minorHAnsi"/>
        </w:rPr>
        <w:t xml:space="preserve">) but these tend to relate to legal and financial </w:t>
      </w:r>
      <w:r w:rsidRPr="0085475B">
        <w:rPr>
          <w:rFonts w:cstheme="minorHAnsi"/>
        </w:rPr>
        <w:t>issues</w:t>
      </w:r>
      <w:r w:rsidRPr="00516CBE">
        <w:rPr>
          <w:rFonts w:cstheme="minorHAnsi"/>
        </w:rPr>
        <w:t xml:space="preserve">. </w:t>
      </w:r>
    </w:p>
    <w:p w14:paraId="1C281C62" w14:textId="293BD8A9" w:rsidR="00D17F60" w:rsidRPr="00A904AF" w:rsidRDefault="00D17F60" w:rsidP="00C220B6">
      <w:pPr>
        <w:pStyle w:val="Heading2"/>
        <w:rPr>
          <w:rFonts w:asciiTheme="minorHAnsi" w:hAnsiTheme="minorHAnsi" w:cstheme="minorHAnsi"/>
        </w:rPr>
      </w:pPr>
      <w:bookmarkStart w:id="485" w:name="_Toc16514868"/>
      <w:bookmarkStart w:id="486" w:name="_Toc31297484"/>
      <w:r w:rsidRPr="008B03E8">
        <w:rPr>
          <w:rFonts w:asciiTheme="minorHAnsi" w:hAnsiTheme="minorHAnsi" w:cstheme="minorHAnsi"/>
        </w:rPr>
        <w:t>R</w:t>
      </w:r>
      <w:r w:rsidRPr="00042FA9">
        <w:rPr>
          <w:rFonts w:asciiTheme="minorHAnsi" w:hAnsiTheme="minorHAnsi" w:cstheme="minorHAnsi"/>
        </w:rPr>
        <w:t>eporting, Accountability and Transparency</w:t>
      </w:r>
      <w:bookmarkEnd w:id="485"/>
      <w:bookmarkEnd w:id="486"/>
      <w:r w:rsidR="005C1ABE" w:rsidRPr="00A904AF">
        <w:rPr>
          <w:rFonts w:asciiTheme="minorHAnsi" w:hAnsiTheme="minorHAnsi" w:cstheme="minorHAnsi"/>
        </w:rPr>
        <w:t xml:space="preserve"> </w:t>
      </w:r>
    </w:p>
    <w:p w14:paraId="49D5AD0C" w14:textId="77777777" w:rsidR="00D17F60" w:rsidRPr="00A904AF" w:rsidRDefault="00D17F60" w:rsidP="00C220B6">
      <w:pPr>
        <w:pStyle w:val="Heading3"/>
        <w:rPr>
          <w:rFonts w:asciiTheme="minorHAnsi" w:hAnsiTheme="minorHAnsi" w:cstheme="minorHAnsi"/>
        </w:rPr>
      </w:pPr>
      <w:bookmarkStart w:id="487" w:name="_Toc16514869"/>
      <w:bookmarkStart w:id="488" w:name="_Toc31297485"/>
      <w:r w:rsidRPr="00A904AF">
        <w:rPr>
          <w:rFonts w:asciiTheme="minorHAnsi" w:hAnsiTheme="minorHAnsi" w:cstheme="minorHAnsi"/>
        </w:rPr>
        <w:t>Internal Reporting</w:t>
      </w:r>
      <w:bookmarkEnd w:id="487"/>
      <w:bookmarkEnd w:id="488"/>
    </w:p>
    <w:p w14:paraId="255C9036" w14:textId="77777777" w:rsidR="00D17F60" w:rsidRPr="00A904AF" w:rsidRDefault="00D17F60" w:rsidP="00C220B6">
      <w:pPr>
        <w:rPr>
          <w:rFonts w:cstheme="minorHAnsi"/>
        </w:rPr>
      </w:pPr>
      <w:r w:rsidRPr="00A904AF">
        <w:rPr>
          <w:rFonts w:cstheme="minorHAnsi"/>
        </w:rPr>
        <w:t>The outcome of compliance assurance activities is reported within the bank as part of an overall process of ensuring that borrowers are meeting the terms of their loan agreements.</w:t>
      </w:r>
    </w:p>
    <w:p w14:paraId="6B151BD7" w14:textId="77F3865C" w:rsidR="00D17F60" w:rsidRPr="00A904AF" w:rsidRDefault="00D17F60" w:rsidP="00C220B6">
      <w:pPr>
        <w:pStyle w:val="Heading3"/>
        <w:rPr>
          <w:rFonts w:asciiTheme="minorHAnsi" w:hAnsiTheme="minorHAnsi" w:cstheme="minorHAnsi"/>
        </w:rPr>
      </w:pPr>
      <w:bookmarkStart w:id="489" w:name="_Toc16514870"/>
      <w:bookmarkStart w:id="490" w:name="_Toc31297486"/>
      <w:r w:rsidRPr="00A904AF">
        <w:rPr>
          <w:rFonts w:asciiTheme="minorHAnsi" w:hAnsiTheme="minorHAnsi" w:cstheme="minorHAnsi"/>
        </w:rPr>
        <w:t xml:space="preserve">External </w:t>
      </w:r>
      <w:r w:rsidR="00C5336F" w:rsidRPr="00A904AF">
        <w:rPr>
          <w:rFonts w:asciiTheme="minorHAnsi" w:hAnsiTheme="minorHAnsi" w:cstheme="minorHAnsi"/>
        </w:rPr>
        <w:t>(Public)</w:t>
      </w:r>
      <w:r w:rsidRPr="00A904AF">
        <w:rPr>
          <w:rFonts w:asciiTheme="minorHAnsi" w:hAnsiTheme="minorHAnsi" w:cstheme="minorHAnsi"/>
        </w:rPr>
        <w:t xml:space="preserve"> Reporting</w:t>
      </w:r>
      <w:bookmarkEnd w:id="489"/>
      <w:bookmarkEnd w:id="490"/>
    </w:p>
    <w:p w14:paraId="23D9F819" w14:textId="77777777" w:rsidR="00D17F60" w:rsidRPr="00516CBE" w:rsidRDefault="00D17F60" w:rsidP="00C220B6">
      <w:pPr>
        <w:rPr>
          <w:rFonts w:cstheme="minorHAnsi"/>
        </w:rPr>
      </w:pPr>
      <w:r w:rsidRPr="00A904AF">
        <w:rPr>
          <w:rFonts w:cstheme="minorHAnsi"/>
        </w:rPr>
        <w:t>The Bank publishes an annual Sustainability Report</w:t>
      </w:r>
      <w:r w:rsidRPr="00D51FA2">
        <w:rPr>
          <w:rStyle w:val="EndnoteReference"/>
          <w:rFonts w:cstheme="minorHAnsi"/>
        </w:rPr>
        <w:endnoteReference w:id="241"/>
      </w:r>
      <w:r w:rsidRPr="00D51FA2">
        <w:rPr>
          <w:rFonts w:cstheme="minorHAnsi"/>
        </w:rPr>
        <w:t xml:space="preserve"> w</w:t>
      </w:r>
      <w:r w:rsidRPr="0085475B">
        <w:rPr>
          <w:rFonts w:cstheme="minorHAnsi"/>
        </w:rPr>
        <w:t>hich is discussed further below.</w:t>
      </w:r>
    </w:p>
    <w:p w14:paraId="7C0FAD9F" w14:textId="68C27CBA" w:rsidR="00D17F60" w:rsidRPr="00A904AF" w:rsidRDefault="00D17F60" w:rsidP="00C220B6">
      <w:pPr>
        <w:rPr>
          <w:rFonts w:cstheme="minorHAnsi"/>
        </w:rPr>
      </w:pPr>
      <w:r w:rsidRPr="004B7FE6">
        <w:rPr>
          <w:rFonts w:cstheme="minorHAnsi"/>
        </w:rPr>
        <w:t>The Bank</w:t>
      </w:r>
      <w:r w:rsidRPr="008B03E8">
        <w:rPr>
          <w:rFonts w:cstheme="minorHAnsi"/>
        </w:rPr>
        <w:t xml:space="preserve"> also has other reporting, disclo</w:t>
      </w:r>
      <w:r w:rsidRPr="00042FA9">
        <w:rPr>
          <w:rFonts w:cstheme="minorHAnsi"/>
        </w:rPr>
        <w:t>sure and feedb</w:t>
      </w:r>
      <w:r w:rsidRPr="00B27A72">
        <w:rPr>
          <w:rFonts w:cstheme="minorHAnsi"/>
        </w:rPr>
        <w:t>ack mechanisms in place for its sustainability work associate</w:t>
      </w:r>
      <w:r w:rsidRPr="00A904AF">
        <w:rPr>
          <w:rFonts w:cstheme="minorHAnsi"/>
        </w:rPr>
        <w:t>d with the following:</w:t>
      </w:r>
    </w:p>
    <w:p w14:paraId="0084A51A" w14:textId="547675C0" w:rsidR="00D17F60" w:rsidRPr="0085475B" w:rsidRDefault="00D17F60" w:rsidP="00D31DB6">
      <w:pPr>
        <w:pStyle w:val="ListParagraph"/>
        <w:numPr>
          <w:ilvl w:val="0"/>
          <w:numId w:val="129"/>
        </w:numPr>
        <w:rPr>
          <w:rFonts w:cstheme="minorHAnsi"/>
        </w:rPr>
      </w:pPr>
      <w:r w:rsidRPr="00A904AF">
        <w:rPr>
          <w:rFonts w:cstheme="minorHAnsi"/>
        </w:rPr>
        <w:t>ESIA listings to allow public feedback during the project ESDD phase</w:t>
      </w:r>
      <w:r w:rsidR="00B27A72">
        <w:rPr>
          <w:rFonts w:cstheme="minorHAnsi"/>
        </w:rPr>
        <w:t>;</w:t>
      </w:r>
      <w:r w:rsidRPr="00D51FA2">
        <w:rPr>
          <w:rStyle w:val="EndnoteReference"/>
          <w:rFonts w:cstheme="minorHAnsi"/>
        </w:rPr>
        <w:endnoteReference w:id="242"/>
      </w:r>
    </w:p>
    <w:p w14:paraId="7BBE7F21" w14:textId="31061193" w:rsidR="00D17F60" w:rsidRPr="008B03E8" w:rsidRDefault="00D17F60" w:rsidP="00D31DB6">
      <w:pPr>
        <w:pStyle w:val="ListParagraph"/>
        <w:numPr>
          <w:ilvl w:val="0"/>
          <w:numId w:val="129"/>
        </w:numPr>
        <w:rPr>
          <w:rFonts w:cstheme="minorHAnsi"/>
        </w:rPr>
      </w:pPr>
      <w:r w:rsidRPr="00516CBE">
        <w:rPr>
          <w:rFonts w:cstheme="minorHAnsi"/>
        </w:rPr>
        <w:t>Project compl</w:t>
      </w:r>
      <w:r w:rsidRPr="004B7FE6">
        <w:rPr>
          <w:rFonts w:cstheme="minorHAnsi"/>
        </w:rPr>
        <w:t>aint mechanism (see Section 9.2.5.2);</w:t>
      </w:r>
    </w:p>
    <w:p w14:paraId="56200707" w14:textId="48B51202" w:rsidR="00D17F60" w:rsidRPr="00A904AF" w:rsidRDefault="00D17F60" w:rsidP="00D31DB6">
      <w:pPr>
        <w:pStyle w:val="ListParagraph"/>
        <w:numPr>
          <w:ilvl w:val="0"/>
          <w:numId w:val="129"/>
        </w:numPr>
        <w:rPr>
          <w:rFonts w:cstheme="minorHAnsi"/>
        </w:rPr>
      </w:pPr>
      <w:r w:rsidRPr="00A904AF">
        <w:rPr>
          <w:rFonts w:cstheme="minorHAnsi"/>
        </w:rPr>
        <w:t>Environmental and social advisory council (see Section 9.2.4);</w:t>
      </w:r>
    </w:p>
    <w:p w14:paraId="25BA8E75" w14:textId="5F902A2E" w:rsidR="00D17F60" w:rsidRPr="0085475B" w:rsidRDefault="00D17F60" w:rsidP="00D31DB6">
      <w:pPr>
        <w:pStyle w:val="ListParagraph"/>
        <w:numPr>
          <w:ilvl w:val="0"/>
          <w:numId w:val="129"/>
        </w:numPr>
        <w:rPr>
          <w:rFonts w:cstheme="minorHAnsi"/>
        </w:rPr>
      </w:pPr>
      <w:r w:rsidRPr="00A904AF">
        <w:rPr>
          <w:rFonts w:cstheme="minorHAnsi"/>
        </w:rPr>
        <w:t>Greenhouse gas assessments</w:t>
      </w:r>
      <w:r w:rsidR="00B27A72">
        <w:rPr>
          <w:rFonts w:cstheme="minorHAnsi"/>
        </w:rPr>
        <w:t>;</w:t>
      </w:r>
      <w:r w:rsidRPr="00D51FA2">
        <w:rPr>
          <w:rStyle w:val="EndnoteReference"/>
          <w:rFonts w:cstheme="minorHAnsi"/>
        </w:rPr>
        <w:endnoteReference w:id="243"/>
      </w:r>
      <w:r w:rsidRPr="00D51FA2">
        <w:rPr>
          <w:rFonts w:cstheme="minorHAnsi"/>
        </w:rPr>
        <w:t xml:space="preserve"> </w:t>
      </w:r>
    </w:p>
    <w:p w14:paraId="00F7DC19" w14:textId="38AF01F9" w:rsidR="00D17F60" w:rsidRPr="0085475B" w:rsidRDefault="00D17F60" w:rsidP="00D31DB6">
      <w:pPr>
        <w:pStyle w:val="ListParagraph"/>
        <w:numPr>
          <w:ilvl w:val="0"/>
          <w:numId w:val="129"/>
        </w:numPr>
        <w:rPr>
          <w:rFonts w:cstheme="minorHAnsi"/>
        </w:rPr>
      </w:pPr>
      <w:r w:rsidRPr="00516CBE">
        <w:rPr>
          <w:rFonts w:cstheme="minorHAnsi"/>
        </w:rPr>
        <w:t>Project ESIA and related documents (usually via a country</w:t>
      </w:r>
      <w:r w:rsidRPr="004B7FE6">
        <w:rPr>
          <w:rFonts w:cstheme="minorHAnsi"/>
        </w:rPr>
        <w:t xml:space="preserve"> link)</w:t>
      </w:r>
      <w:r w:rsidR="00B27A72">
        <w:rPr>
          <w:rFonts w:cstheme="minorHAnsi"/>
        </w:rPr>
        <w:t>;</w:t>
      </w:r>
      <w:r w:rsidRPr="00D51FA2">
        <w:rPr>
          <w:rStyle w:val="EndnoteReference"/>
          <w:rFonts w:cstheme="minorHAnsi"/>
        </w:rPr>
        <w:endnoteReference w:id="244"/>
      </w:r>
      <w:r w:rsidRPr="00D51FA2">
        <w:rPr>
          <w:rFonts w:cstheme="minorHAnsi"/>
        </w:rPr>
        <w:t xml:space="preserve"> and</w:t>
      </w:r>
    </w:p>
    <w:p w14:paraId="3FC36A66" w14:textId="2CEB9070" w:rsidR="00D17F60" w:rsidRPr="0085475B" w:rsidRDefault="00D17F60" w:rsidP="00D31DB6">
      <w:pPr>
        <w:pStyle w:val="ListParagraph"/>
        <w:numPr>
          <w:ilvl w:val="0"/>
          <w:numId w:val="129"/>
        </w:numPr>
        <w:rPr>
          <w:rFonts w:cstheme="minorHAnsi"/>
        </w:rPr>
      </w:pPr>
      <w:r w:rsidRPr="00516CBE">
        <w:rPr>
          <w:rFonts w:cstheme="minorHAnsi"/>
        </w:rPr>
        <w:t>Project summar</w:t>
      </w:r>
      <w:r w:rsidRPr="004B7FE6">
        <w:rPr>
          <w:rFonts w:cstheme="minorHAnsi"/>
        </w:rPr>
        <w:t>y documents</w:t>
      </w:r>
      <w:r w:rsidR="00B27A72">
        <w:rPr>
          <w:rFonts w:cstheme="minorHAnsi"/>
        </w:rPr>
        <w:t>.</w:t>
      </w:r>
      <w:r w:rsidRPr="00D51FA2">
        <w:rPr>
          <w:rStyle w:val="EndnoteReference"/>
          <w:rFonts w:cstheme="minorHAnsi"/>
        </w:rPr>
        <w:endnoteReference w:id="245"/>
      </w:r>
    </w:p>
    <w:p w14:paraId="46D59130" w14:textId="77777777" w:rsidR="00D17F60" w:rsidRPr="004B7FE6" w:rsidRDefault="00D17F60" w:rsidP="00C220B6">
      <w:pPr>
        <w:pStyle w:val="Heading3"/>
        <w:rPr>
          <w:rFonts w:asciiTheme="minorHAnsi" w:hAnsiTheme="minorHAnsi" w:cstheme="minorHAnsi"/>
        </w:rPr>
      </w:pPr>
      <w:bookmarkStart w:id="491" w:name="_Toc16514871"/>
      <w:bookmarkStart w:id="492" w:name="_Toc31297487"/>
      <w:r w:rsidRPr="0085475B">
        <w:rPr>
          <w:rFonts w:asciiTheme="minorHAnsi" w:hAnsiTheme="minorHAnsi" w:cstheme="minorHAnsi"/>
        </w:rPr>
        <w:t xml:space="preserve">Scope and </w:t>
      </w:r>
      <w:r w:rsidRPr="00516CBE">
        <w:rPr>
          <w:rFonts w:asciiTheme="minorHAnsi" w:hAnsiTheme="minorHAnsi" w:cstheme="minorHAnsi"/>
        </w:rPr>
        <w:t>Transparency of Reporting</w:t>
      </w:r>
      <w:bookmarkEnd w:id="491"/>
      <w:bookmarkEnd w:id="492"/>
    </w:p>
    <w:p w14:paraId="0A2FC458" w14:textId="4BAD654B" w:rsidR="00D17F60" w:rsidRPr="00A904AF" w:rsidRDefault="00D17F60" w:rsidP="00C220B6">
      <w:pPr>
        <w:rPr>
          <w:rFonts w:cstheme="minorHAnsi"/>
        </w:rPr>
      </w:pPr>
      <w:r w:rsidRPr="008B03E8">
        <w:rPr>
          <w:rFonts w:cstheme="minorHAnsi"/>
        </w:rPr>
        <w:t>Th</w:t>
      </w:r>
      <w:r w:rsidRPr="00042FA9">
        <w:rPr>
          <w:rFonts w:cstheme="minorHAnsi"/>
        </w:rPr>
        <w:t xml:space="preserve">e </w:t>
      </w:r>
      <w:bookmarkStart w:id="493" w:name="_Hlk16843564"/>
      <w:r w:rsidRPr="00042FA9">
        <w:rPr>
          <w:rFonts w:cstheme="minorHAnsi"/>
        </w:rPr>
        <w:t xml:space="preserve">Bank provides quantitative and qualitative information on the </w:t>
      </w:r>
      <w:r w:rsidRPr="00B27A72">
        <w:rPr>
          <w:rFonts w:cstheme="minorHAnsi"/>
        </w:rPr>
        <w:t>impacts and ou</w:t>
      </w:r>
      <w:r w:rsidRPr="00A904AF">
        <w:rPr>
          <w:rFonts w:cstheme="minorHAnsi"/>
        </w:rPr>
        <w:t>tcomes of its activities</w:t>
      </w:r>
      <w:bookmarkEnd w:id="493"/>
      <w:r w:rsidRPr="00A904AF">
        <w:rPr>
          <w:rFonts w:cstheme="minorHAnsi"/>
        </w:rPr>
        <w:t xml:space="preserve"> in its annual Sustainability Report.</w:t>
      </w:r>
      <w:r w:rsidR="005C1ABE" w:rsidRPr="00A904AF">
        <w:rPr>
          <w:rFonts w:cstheme="minorHAnsi"/>
        </w:rPr>
        <w:t xml:space="preserve"> </w:t>
      </w:r>
      <w:r w:rsidRPr="00A904AF">
        <w:rPr>
          <w:rFonts w:cstheme="minorHAnsi"/>
        </w:rPr>
        <w:t xml:space="preserve">This is aimed at communicating the environmental and sustainability benefits of its work to shareholders, donors, civil society and investors. </w:t>
      </w:r>
    </w:p>
    <w:p w14:paraId="658C18A4" w14:textId="77777777" w:rsidR="00D17F60" w:rsidRPr="00A904AF" w:rsidRDefault="00D17F60" w:rsidP="00C220B6">
      <w:pPr>
        <w:rPr>
          <w:rFonts w:cstheme="minorHAnsi"/>
        </w:rPr>
      </w:pPr>
      <w:r w:rsidRPr="00A904AF">
        <w:rPr>
          <w:rFonts w:cstheme="minorHAnsi"/>
        </w:rPr>
        <w:t xml:space="preserve">The Sustainability Report is prepared using the framework of the Global Reporting Initiative (GRI) G3 Indicator protocols and the GRI Financial Sector Supplement. </w:t>
      </w:r>
    </w:p>
    <w:p w14:paraId="4A9A4004" w14:textId="4F462D4B" w:rsidR="00D17F60" w:rsidRPr="00A904AF" w:rsidRDefault="00D17F60" w:rsidP="00C220B6">
      <w:pPr>
        <w:rPr>
          <w:rFonts w:cstheme="minorHAnsi"/>
        </w:rPr>
      </w:pPr>
      <w:r w:rsidRPr="00A904AF">
        <w:rPr>
          <w:rFonts w:cstheme="minorHAnsi"/>
        </w:rPr>
        <w:t>EBRD as an o</w:t>
      </w:r>
      <w:r w:rsidR="00CB5B50" w:rsidRPr="00A904AF">
        <w:rPr>
          <w:rFonts w:cstheme="minorHAnsi"/>
        </w:rPr>
        <w:t>rganization</w:t>
      </w:r>
      <w:r w:rsidRPr="00A904AF">
        <w:rPr>
          <w:rFonts w:cstheme="minorHAnsi"/>
        </w:rPr>
        <w:t xml:space="preserve"> also measures and manages its own carbon footprint in the same way that requires of the projects it invests in. </w:t>
      </w:r>
    </w:p>
    <w:p w14:paraId="1A96BDA3" w14:textId="52447C99" w:rsidR="00D17F60" w:rsidRPr="00A904AF" w:rsidRDefault="00D17F60" w:rsidP="00C220B6">
      <w:pPr>
        <w:rPr>
          <w:rFonts w:cstheme="minorHAnsi"/>
        </w:rPr>
      </w:pPr>
      <w:r w:rsidRPr="00A904AF">
        <w:rPr>
          <w:rFonts w:cstheme="minorHAnsi"/>
        </w:rPr>
        <w:t>The EBRD has a robust monitoring, reporting and verification (MRV) system, which is in line with internationally established practice. The system’s guidelines define the characteristics of green projects and project components and they determine the data required for monitoring.</w:t>
      </w:r>
      <w:r w:rsidR="005C1ABE" w:rsidRPr="00A904AF">
        <w:rPr>
          <w:rFonts w:cstheme="minorHAnsi"/>
        </w:rPr>
        <w:t xml:space="preserve"> </w:t>
      </w:r>
    </w:p>
    <w:p w14:paraId="23F5C413" w14:textId="286CD812" w:rsidR="00D17F60" w:rsidRPr="0085475B" w:rsidRDefault="00D17F60" w:rsidP="00C220B6">
      <w:pPr>
        <w:rPr>
          <w:rFonts w:cstheme="minorHAnsi"/>
        </w:rPr>
      </w:pPr>
      <w:r w:rsidRPr="00A904AF">
        <w:rPr>
          <w:rFonts w:cstheme="minorHAnsi"/>
        </w:rPr>
        <w:t>The Bank also encourages proactive public involvement in the development of its strategies, for example country and sector strategies</w:t>
      </w:r>
      <w:r w:rsidR="00B27A72">
        <w:rPr>
          <w:rFonts w:cstheme="minorHAnsi"/>
        </w:rPr>
        <w:t>.</w:t>
      </w:r>
      <w:r w:rsidRPr="00D51FA2">
        <w:rPr>
          <w:rStyle w:val="EndnoteReference"/>
          <w:rFonts w:cstheme="minorHAnsi"/>
        </w:rPr>
        <w:endnoteReference w:id="246"/>
      </w:r>
    </w:p>
    <w:p w14:paraId="266FC6AD" w14:textId="79FEEDE3" w:rsidR="00D17F60" w:rsidRPr="00A904AF" w:rsidRDefault="00D17F60" w:rsidP="00C220B6">
      <w:pPr>
        <w:rPr>
          <w:rFonts w:cstheme="minorHAnsi"/>
        </w:rPr>
      </w:pPr>
      <w:r w:rsidRPr="00516CBE">
        <w:rPr>
          <w:rFonts w:cstheme="minorHAnsi"/>
        </w:rPr>
        <w:t>All ESIA-related documentation for project</w:t>
      </w:r>
      <w:r w:rsidRPr="004B7FE6">
        <w:rPr>
          <w:rFonts w:cstheme="minorHAnsi"/>
        </w:rPr>
        <w:t>s</w:t>
      </w:r>
      <w:r w:rsidRPr="008B03E8">
        <w:rPr>
          <w:rFonts w:cstheme="minorHAnsi"/>
        </w:rPr>
        <w:t xml:space="preserve"> that th</w:t>
      </w:r>
      <w:r w:rsidRPr="00042FA9">
        <w:rPr>
          <w:rFonts w:cstheme="minorHAnsi"/>
        </w:rPr>
        <w:t xml:space="preserve">e EBRD is funding or </w:t>
      </w:r>
      <w:r w:rsidRPr="00B27A72">
        <w:rPr>
          <w:rFonts w:cstheme="minorHAnsi"/>
        </w:rPr>
        <w:t>that have applied for funding is available on the bank website</w:t>
      </w:r>
      <w:r w:rsidR="00B27A72">
        <w:rPr>
          <w:rFonts w:cstheme="minorHAnsi"/>
        </w:rPr>
        <w:t>.</w:t>
      </w:r>
      <w:r w:rsidRPr="00D51FA2">
        <w:rPr>
          <w:rStyle w:val="EndnoteReference"/>
          <w:rFonts w:cstheme="minorHAnsi"/>
        </w:rPr>
        <w:endnoteReference w:id="247"/>
      </w:r>
      <w:bookmarkStart w:id="494" w:name="_Hlk16842881"/>
      <w:r w:rsidR="005C1ABE" w:rsidRPr="00A904AF">
        <w:rPr>
          <w:rFonts w:cstheme="minorHAnsi"/>
        </w:rPr>
        <w:t xml:space="preserve"> </w:t>
      </w:r>
      <w:r w:rsidRPr="00A904AF">
        <w:rPr>
          <w:rFonts w:cstheme="minorHAnsi"/>
        </w:rPr>
        <w:t>Some projects funded by the bank report compliance issues from monitoring and audits of the implementation phase, including details of non-compliance, details of remedial action</w:t>
      </w:r>
      <w:r w:rsidR="00A864C4">
        <w:rPr>
          <w:rFonts w:cstheme="minorHAnsi"/>
        </w:rPr>
        <w:t>,</w:t>
      </w:r>
      <w:r w:rsidRPr="00A904AF">
        <w:rPr>
          <w:rFonts w:cstheme="minorHAnsi"/>
        </w:rPr>
        <w:t xml:space="preserve"> etc</w:t>
      </w:r>
      <w:r w:rsidR="00A864C4">
        <w:rPr>
          <w:rFonts w:cstheme="minorHAnsi"/>
        </w:rPr>
        <w:t>.</w:t>
      </w:r>
      <w:r w:rsidRPr="00A904AF">
        <w:rPr>
          <w:rFonts w:cstheme="minorHAnsi"/>
        </w:rPr>
        <w:t>, on their websites.</w:t>
      </w:r>
      <w:bookmarkEnd w:id="494"/>
    </w:p>
    <w:p w14:paraId="2925900C" w14:textId="43F9295B" w:rsidR="00D17F60" w:rsidRPr="00A904AF" w:rsidRDefault="00E2083E" w:rsidP="00C220B6">
      <w:pPr>
        <w:pStyle w:val="Heading3"/>
        <w:rPr>
          <w:rFonts w:asciiTheme="minorHAnsi" w:hAnsiTheme="minorHAnsi" w:cstheme="minorHAnsi"/>
        </w:rPr>
      </w:pPr>
      <w:r w:rsidRPr="00A904AF">
        <w:rPr>
          <w:rFonts w:asciiTheme="minorHAnsi" w:hAnsiTheme="minorHAnsi" w:cstheme="minorHAnsi"/>
        </w:rPr>
        <w:t>Whistle-Blowing</w:t>
      </w:r>
    </w:p>
    <w:p w14:paraId="2113F4DA" w14:textId="4BD47DF3" w:rsidR="00D17F60" w:rsidRPr="0085475B" w:rsidRDefault="00D17F60" w:rsidP="00C220B6">
      <w:pPr>
        <w:rPr>
          <w:rFonts w:cstheme="minorHAnsi"/>
        </w:rPr>
      </w:pPr>
      <w:r w:rsidRPr="00A904AF">
        <w:rPr>
          <w:rFonts w:cstheme="minorHAnsi"/>
        </w:rPr>
        <w:t>The EBRD requires that for projects it funds the client will provide an effective grievance mechanism for workers (and their o</w:t>
      </w:r>
      <w:r w:rsidR="00CB5B50" w:rsidRPr="00A904AF">
        <w:rPr>
          <w:rFonts w:cstheme="minorHAnsi"/>
        </w:rPr>
        <w:t>rganization</w:t>
      </w:r>
      <w:r w:rsidRPr="00A904AF">
        <w:rPr>
          <w:rFonts w:cstheme="minorHAnsi"/>
        </w:rPr>
        <w:t>s, where they exist) to raise workplace concerns</w:t>
      </w:r>
      <w:r w:rsidR="00B27A72">
        <w:rPr>
          <w:rFonts w:cstheme="minorHAnsi"/>
        </w:rPr>
        <w:t>.</w:t>
      </w:r>
      <w:r w:rsidRPr="00D51FA2">
        <w:rPr>
          <w:rStyle w:val="EndnoteReference"/>
          <w:rFonts w:cstheme="minorHAnsi"/>
        </w:rPr>
        <w:endnoteReference w:id="248"/>
      </w:r>
    </w:p>
    <w:p w14:paraId="15A51688" w14:textId="31F0B177" w:rsidR="00D17F60" w:rsidRPr="00A904AF" w:rsidRDefault="00D17F60" w:rsidP="00C220B6">
      <w:pPr>
        <w:rPr>
          <w:rFonts w:cstheme="minorHAnsi"/>
        </w:rPr>
      </w:pPr>
      <w:r w:rsidRPr="00516CBE">
        <w:rPr>
          <w:rFonts w:cstheme="minorHAnsi"/>
        </w:rPr>
        <w:t>Based on this</w:t>
      </w:r>
      <w:r w:rsidRPr="004B7FE6">
        <w:rPr>
          <w:rFonts w:cstheme="minorHAnsi"/>
        </w:rPr>
        <w:t xml:space="preserve"> revie</w:t>
      </w:r>
      <w:r w:rsidRPr="008B03E8">
        <w:rPr>
          <w:rFonts w:cstheme="minorHAnsi"/>
        </w:rPr>
        <w:t xml:space="preserve">w, the </w:t>
      </w:r>
      <w:r w:rsidRPr="00042FA9">
        <w:rPr>
          <w:rFonts w:cstheme="minorHAnsi"/>
        </w:rPr>
        <w:t>bank itself does not appear to have a whistle</w:t>
      </w:r>
      <w:r w:rsidR="00E2083E" w:rsidRPr="00042FA9">
        <w:rPr>
          <w:rFonts w:cstheme="minorHAnsi"/>
        </w:rPr>
        <w:t>-</w:t>
      </w:r>
      <w:r w:rsidRPr="00A904AF">
        <w:rPr>
          <w:rFonts w:cstheme="minorHAnsi"/>
        </w:rPr>
        <w:t>blowing policy.</w:t>
      </w:r>
    </w:p>
    <w:p w14:paraId="795E0FE2" w14:textId="77777777" w:rsidR="00D17F60" w:rsidRPr="00A904AF" w:rsidRDefault="00D17F60" w:rsidP="00C220B6">
      <w:pPr>
        <w:pStyle w:val="Heading3"/>
        <w:rPr>
          <w:rFonts w:asciiTheme="minorHAnsi" w:hAnsiTheme="minorHAnsi" w:cstheme="minorHAnsi"/>
        </w:rPr>
      </w:pPr>
      <w:bookmarkStart w:id="495" w:name="_Toc16514873"/>
      <w:bookmarkStart w:id="496" w:name="_Toc31297489"/>
      <w:r w:rsidRPr="00A904AF">
        <w:rPr>
          <w:rFonts w:asciiTheme="minorHAnsi" w:hAnsiTheme="minorHAnsi" w:cstheme="minorHAnsi"/>
        </w:rPr>
        <w:t>Complaints Procedure</w:t>
      </w:r>
      <w:bookmarkEnd w:id="495"/>
      <w:bookmarkEnd w:id="496"/>
    </w:p>
    <w:p w14:paraId="28943EF3" w14:textId="76F19D15" w:rsidR="00D17F60" w:rsidRPr="00A904AF" w:rsidRDefault="00D17F60" w:rsidP="00C220B6">
      <w:pPr>
        <w:rPr>
          <w:rFonts w:cstheme="minorHAnsi"/>
        </w:rPr>
      </w:pPr>
      <w:r w:rsidRPr="00A904AF">
        <w:rPr>
          <w:rFonts w:cstheme="minorHAnsi"/>
        </w:rPr>
        <w:t>The Bank operates a Project Complaints Mechanism (PCM)</w:t>
      </w:r>
      <w:r w:rsidR="00FE7C68">
        <w:rPr>
          <w:rFonts w:cstheme="minorHAnsi"/>
        </w:rPr>
        <w:t>,</w:t>
      </w:r>
      <w:r w:rsidRPr="00D51FA2">
        <w:rPr>
          <w:rStyle w:val="EndnoteReference"/>
          <w:rFonts w:cstheme="minorHAnsi"/>
        </w:rPr>
        <w:endnoteReference w:id="249"/>
      </w:r>
      <w:r w:rsidRPr="00D51FA2">
        <w:rPr>
          <w:rFonts w:cstheme="minorHAnsi"/>
        </w:rPr>
        <w:t xml:space="preserve"> which is governed by a set of rules on how a c</w:t>
      </w:r>
      <w:r w:rsidRPr="0085475B">
        <w:rPr>
          <w:rFonts w:cstheme="minorHAnsi"/>
        </w:rPr>
        <w:t>omplaint may be filed and how it will be processed, together wi</w:t>
      </w:r>
      <w:r w:rsidRPr="00516CBE">
        <w:rPr>
          <w:rFonts w:cstheme="minorHAnsi"/>
        </w:rPr>
        <w:t>th oth</w:t>
      </w:r>
      <w:r w:rsidRPr="004B7FE6">
        <w:rPr>
          <w:rFonts w:cstheme="minorHAnsi"/>
        </w:rPr>
        <w:t>er requirements such as timelines.</w:t>
      </w:r>
      <w:r w:rsidR="005C1ABE" w:rsidRPr="00A904AF">
        <w:rPr>
          <w:rFonts w:cstheme="minorHAnsi"/>
        </w:rPr>
        <w:t xml:space="preserve"> </w:t>
      </w:r>
      <w:r w:rsidRPr="00A904AF">
        <w:rPr>
          <w:rFonts w:cstheme="minorHAnsi"/>
        </w:rPr>
        <w:t>PCM has two functions:</w:t>
      </w:r>
    </w:p>
    <w:p w14:paraId="5A3FAED7" w14:textId="3EAC618A" w:rsidR="00D17F60" w:rsidRPr="00A904AF" w:rsidRDefault="00D17F60" w:rsidP="00D31DB6">
      <w:pPr>
        <w:pStyle w:val="ListParagraph"/>
        <w:numPr>
          <w:ilvl w:val="0"/>
          <w:numId w:val="126"/>
        </w:numPr>
        <w:rPr>
          <w:rFonts w:cstheme="minorHAnsi"/>
        </w:rPr>
      </w:pPr>
      <w:r w:rsidRPr="00A904AF">
        <w:rPr>
          <w:rFonts w:cstheme="minorHAnsi"/>
        </w:rPr>
        <w:t>a</w:t>
      </w:r>
      <w:r w:rsidR="00275CAA" w:rsidRPr="00A904AF">
        <w:rPr>
          <w:rFonts w:cstheme="minorHAnsi"/>
        </w:rPr>
        <w:t xml:space="preserve"> “</w:t>
      </w:r>
      <w:r w:rsidRPr="00A904AF">
        <w:rPr>
          <w:rFonts w:cstheme="minorHAnsi"/>
        </w:rPr>
        <w:t>Compliance Review</w:t>
      </w:r>
      <w:r w:rsidR="00B27A72">
        <w:rPr>
          <w:rFonts w:cstheme="minorHAnsi"/>
        </w:rPr>
        <w:t>”</w:t>
      </w:r>
      <w:r w:rsidRPr="00A904AF">
        <w:rPr>
          <w:rFonts w:cstheme="minorHAnsi"/>
        </w:rPr>
        <w:t xml:space="preserve"> function which seeks to assess whether a Bank-approved project complies with relevant environmental and social requirements among other policies and the project-specific provisions of the Public Information Policy; and</w:t>
      </w:r>
    </w:p>
    <w:p w14:paraId="582361A5" w14:textId="45D8933A" w:rsidR="00D17F60" w:rsidRPr="00A904AF" w:rsidRDefault="00D17F60" w:rsidP="00D31DB6">
      <w:pPr>
        <w:pStyle w:val="ListParagraph"/>
        <w:numPr>
          <w:ilvl w:val="0"/>
          <w:numId w:val="126"/>
        </w:numPr>
        <w:rPr>
          <w:rFonts w:cstheme="minorHAnsi"/>
        </w:rPr>
      </w:pPr>
      <w:r w:rsidRPr="00A904AF">
        <w:rPr>
          <w:rFonts w:cstheme="minorHAnsi"/>
        </w:rPr>
        <w:t>a</w:t>
      </w:r>
      <w:r w:rsidR="00275CAA" w:rsidRPr="00A904AF">
        <w:rPr>
          <w:rFonts w:cstheme="minorHAnsi"/>
        </w:rPr>
        <w:t xml:space="preserve"> “</w:t>
      </w:r>
      <w:r w:rsidRPr="00A904AF">
        <w:rPr>
          <w:rFonts w:cstheme="minorHAnsi"/>
        </w:rPr>
        <w:t>Problem-solving Initiative</w:t>
      </w:r>
      <w:r w:rsidR="00B27A72">
        <w:rPr>
          <w:rFonts w:cstheme="minorHAnsi"/>
        </w:rPr>
        <w:t>”</w:t>
      </w:r>
      <w:r w:rsidRPr="00A904AF">
        <w:rPr>
          <w:rFonts w:cstheme="minorHAnsi"/>
        </w:rPr>
        <w:t xml:space="preserve"> aimed at restoring dialogue between the parties involved, which might include such actions as independent fact-finding, mediation, investigation and reporting.</w:t>
      </w:r>
    </w:p>
    <w:p w14:paraId="6065D43A" w14:textId="0DFCFEB7" w:rsidR="00D17F60" w:rsidRPr="00A904AF" w:rsidRDefault="00D17F60" w:rsidP="00C220B6">
      <w:pPr>
        <w:rPr>
          <w:rFonts w:cstheme="minorHAnsi"/>
        </w:rPr>
      </w:pPr>
      <w:bookmarkStart w:id="497" w:name="_Hlk16777570"/>
      <w:r w:rsidRPr="00A904AF">
        <w:rPr>
          <w:rFonts w:cstheme="minorHAnsi"/>
        </w:rPr>
        <w:t>Complaints may originate from parties in areas affected by Bank-funded projects, including those with economic, social and cultural interests.</w:t>
      </w:r>
    </w:p>
    <w:p w14:paraId="3D8B9461" w14:textId="36961B62" w:rsidR="00D17F60" w:rsidRPr="00A904AF" w:rsidRDefault="00D17F60" w:rsidP="00C220B6">
      <w:pPr>
        <w:rPr>
          <w:rFonts w:cstheme="minorHAnsi"/>
        </w:rPr>
      </w:pPr>
      <w:r w:rsidRPr="00A904AF">
        <w:rPr>
          <w:rFonts w:cstheme="minorHAnsi"/>
        </w:rPr>
        <w:t>Administration of the PCM is independent from the EBRD’s banking operations and the ESD.</w:t>
      </w:r>
      <w:bookmarkEnd w:id="497"/>
      <w:r w:rsidR="005C1ABE" w:rsidRPr="00A904AF">
        <w:rPr>
          <w:rFonts w:cstheme="minorHAnsi"/>
        </w:rPr>
        <w:t xml:space="preserve"> </w:t>
      </w:r>
      <w:r w:rsidRPr="00A904AF">
        <w:rPr>
          <w:rFonts w:cstheme="minorHAnsi"/>
        </w:rPr>
        <w:t>It is administered by a dedicated Officer drawn from the EBRD’s Office of the Chief Compliance Officer (OCCO).</w:t>
      </w:r>
      <w:r w:rsidR="005C1ABE" w:rsidRPr="00A904AF">
        <w:rPr>
          <w:rFonts w:cstheme="minorHAnsi"/>
        </w:rPr>
        <w:t xml:space="preserve"> </w:t>
      </w:r>
      <w:r w:rsidRPr="00A904AF">
        <w:rPr>
          <w:rFonts w:cstheme="minorHAnsi"/>
        </w:rPr>
        <w:t>In addition, a roster of independent experts may assist the PCM Officer.</w:t>
      </w:r>
      <w:r w:rsidR="005C1ABE" w:rsidRPr="00A904AF">
        <w:rPr>
          <w:rFonts w:cstheme="minorHAnsi"/>
        </w:rPr>
        <w:t xml:space="preserve"> </w:t>
      </w:r>
      <w:r w:rsidRPr="00A904AF">
        <w:rPr>
          <w:rFonts w:cstheme="minorHAnsi"/>
        </w:rPr>
        <w:t>When a complaint is received, the PCM Officer appoints an independent expert from the current roster.</w:t>
      </w:r>
      <w:r w:rsidR="005C1ABE" w:rsidRPr="00A904AF">
        <w:rPr>
          <w:rFonts w:cstheme="minorHAnsi"/>
        </w:rPr>
        <w:t xml:space="preserve"> </w:t>
      </w:r>
      <w:r w:rsidRPr="00A904AF">
        <w:rPr>
          <w:rFonts w:cstheme="minorHAnsi"/>
        </w:rPr>
        <w:t xml:space="preserve">Working with the expert, the PCM Officer assesses the eligibility of the complaint and decides whether or not to proceed through the </w:t>
      </w:r>
      <w:r w:rsidR="00FE7C68">
        <w:rPr>
          <w:rFonts w:cstheme="minorHAnsi"/>
        </w:rPr>
        <w:t>c</w:t>
      </w:r>
      <w:r w:rsidR="00FE7C68" w:rsidRPr="00A904AF">
        <w:rPr>
          <w:rFonts w:cstheme="minorHAnsi"/>
        </w:rPr>
        <w:t xml:space="preserve">ompliance </w:t>
      </w:r>
      <w:r w:rsidR="00FE7C68">
        <w:rPr>
          <w:rFonts w:cstheme="minorHAnsi"/>
        </w:rPr>
        <w:t>r</w:t>
      </w:r>
      <w:r w:rsidR="00FE7C68" w:rsidRPr="00A904AF">
        <w:rPr>
          <w:rFonts w:cstheme="minorHAnsi"/>
        </w:rPr>
        <w:t xml:space="preserve">eview </w:t>
      </w:r>
      <w:r w:rsidRPr="00A904AF">
        <w:rPr>
          <w:rFonts w:cstheme="minorHAnsi"/>
        </w:rPr>
        <w:t xml:space="preserve">and/or </w:t>
      </w:r>
      <w:r w:rsidR="00FE7C68">
        <w:rPr>
          <w:rFonts w:cstheme="minorHAnsi"/>
        </w:rPr>
        <w:t>p</w:t>
      </w:r>
      <w:r w:rsidR="00FE7C68" w:rsidRPr="00A904AF">
        <w:rPr>
          <w:rFonts w:cstheme="minorHAnsi"/>
        </w:rPr>
        <w:t>roblem</w:t>
      </w:r>
      <w:r w:rsidRPr="00A904AF">
        <w:rPr>
          <w:rFonts w:cstheme="minorHAnsi"/>
        </w:rPr>
        <w:t>-solving stages.</w:t>
      </w:r>
    </w:p>
    <w:p w14:paraId="2EC828E1" w14:textId="77777777" w:rsidR="00D17F60" w:rsidRPr="00A904AF" w:rsidRDefault="00D17F60" w:rsidP="00C220B6">
      <w:pPr>
        <w:rPr>
          <w:rFonts w:cstheme="minorHAnsi"/>
        </w:rPr>
      </w:pPr>
      <w:r w:rsidRPr="00A904AF">
        <w:rPr>
          <w:rFonts w:cstheme="minorHAnsi"/>
        </w:rPr>
        <w:t xml:space="preserve">The PCM Officer is also responsible for the overall, day-to-day administration of the PCM including: </w:t>
      </w:r>
    </w:p>
    <w:p w14:paraId="4FD4F8D5" w14:textId="37A54A6E" w:rsidR="00D17F60" w:rsidRPr="00A904AF" w:rsidRDefault="00D17F60" w:rsidP="00D31DB6">
      <w:pPr>
        <w:pStyle w:val="ListParagraph"/>
        <w:numPr>
          <w:ilvl w:val="0"/>
          <w:numId w:val="125"/>
        </w:numPr>
        <w:rPr>
          <w:rFonts w:cstheme="minorHAnsi"/>
        </w:rPr>
      </w:pPr>
      <w:r w:rsidRPr="00A904AF">
        <w:rPr>
          <w:rFonts w:cstheme="minorHAnsi"/>
        </w:rPr>
        <w:t xml:space="preserve">maintaining the PCM website; </w:t>
      </w:r>
    </w:p>
    <w:p w14:paraId="385AECF4" w14:textId="77777777" w:rsidR="00D17F60" w:rsidRPr="00A904AF" w:rsidRDefault="00D17F60" w:rsidP="00D31DB6">
      <w:pPr>
        <w:pStyle w:val="ListParagraph"/>
        <w:numPr>
          <w:ilvl w:val="0"/>
          <w:numId w:val="125"/>
        </w:numPr>
        <w:rPr>
          <w:rFonts w:cstheme="minorHAnsi"/>
        </w:rPr>
      </w:pPr>
      <w:r w:rsidRPr="00A904AF">
        <w:rPr>
          <w:rFonts w:cstheme="minorHAnsi"/>
        </w:rPr>
        <w:t xml:space="preserve">registering and preparing administrative procedures and guidelines; </w:t>
      </w:r>
    </w:p>
    <w:p w14:paraId="134123DC" w14:textId="77777777" w:rsidR="00D17F60" w:rsidRPr="00A904AF" w:rsidRDefault="00D17F60" w:rsidP="00D31DB6">
      <w:pPr>
        <w:pStyle w:val="ListParagraph"/>
        <w:numPr>
          <w:ilvl w:val="0"/>
          <w:numId w:val="125"/>
        </w:numPr>
        <w:rPr>
          <w:rFonts w:cstheme="minorHAnsi"/>
        </w:rPr>
      </w:pPr>
      <w:r w:rsidRPr="00A904AF">
        <w:rPr>
          <w:rFonts w:cstheme="minorHAnsi"/>
        </w:rPr>
        <w:t xml:space="preserve">receiving and registering complaints; and </w:t>
      </w:r>
    </w:p>
    <w:p w14:paraId="450972E2" w14:textId="77777777" w:rsidR="00D17F60" w:rsidRPr="00A904AF" w:rsidRDefault="00D17F60" w:rsidP="00D31DB6">
      <w:pPr>
        <w:pStyle w:val="ListParagraph"/>
        <w:numPr>
          <w:ilvl w:val="0"/>
          <w:numId w:val="125"/>
        </w:numPr>
        <w:rPr>
          <w:rFonts w:cstheme="minorHAnsi"/>
        </w:rPr>
      </w:pPr>
      <w:r w:rsidRPr="00A904AF">
        <w:rPr>
          <w:rFonts w:cstheme="minorHAnsi"/>
        </w:rPr>
        <w:t xml:space="preserve">maintaining a documentary record in respect of each registered complaint. </w:t>
      </w:r>
    </w:p>
    <w:p w14:paraId="16891847" w14:textId="77777777" w:rsidR="00D17F60" w:rsidRPr="00A904AF" w:rsidRDefault="00D17F60" w:rsidP="00C220B6">
      <w:pPr>
        <w:rPr>
          <w:rFonts w:cstheme="minorHAnsi"/>
        </w:rPr>
      </w:pPr>
      <w:r w:rsidRPr="00A904AF">
        <w:rPr>
          <w:rFonts w:cstheme="minorHAnsi"/>
        </w:rPr>
        <w:t>The PCM Officer also produces annual reports covering PCM activities in the respective year and conducts outreach events so that civil society is aware of the existence and function of the PCM.</w:t>
      </w:r>
    </w:p>
    <w:p w14:paraId="24751CE8" w14:textId="77777777" w:rsidR="00D17F60" w:rsidRPr="00A904AF" w:rsidRDefault="00D17F60" w:rsidP="00C220B6">
      <w:pPr>
        <w:pStyle w:val="Heading2"/>
        <w:rPr>
          <w:rFonts w:asciiTheme="minorHAnsi" w:hAnsiTheme="minorHAnsi" w:cstheme="minorHAnsi"/>
        </w:rPr>
      </w:pPr>
      <w:bookmarkStart w:id="498" w:name="_Toc16514874"/>
      <w:bookmarkStart w:id="499" w:name="_Toc31297490"/>
      <w:r w:rsidRPr="00A904AF">
        <w:rPr>
          <w:rFonts w:asciiTheme="minorHAnsi" w:hAnsiTheme="minorHAnsi" w:cstheme="minorHAnsi"/>
        </w:rPr>
        <w:t>Effectiveness</w:t>
      </w:r>
      <w:bookmarkEnd w:id="498"/>
      <w:bookmarkEnd w:id="499"/>
    </w:p>
    <w:p w14:paraId="3BE2C434" w14:textId="77777777" w:rsidR="00D17F60" w:rsidRPr="00A904AF" w:rsidRDefault="00D17F60" w:rsidP="00C220B6">
      <w:pPr>
        <w:pStyle w:val="Heading3"/>
        <w:rPr>
          <w:rFonts w:asciiTheme="minorHAnsi" w:hAnsiTheme="minorHAnsi" w:cstheme="minorHAnsi"/>
        </w:rPr>
      </w:pPr>
      <w:bookmarkStart w:id="500" w:name="_Toc16514875"/>
      <w:bookmarkStart w:id="501" w:name="_Toc31297491"/>
      <w:r w:rsidRPr="00A904AF">
        <w:rPr>
          <w:rFonts w:asciiTheme="minorHAnsi" w:hAnsiTheme="minorHAnsi" w:cstheme="minorHAnsi"/>
        </w:rPr>
        <w:t>Internal Assessment</w:t>
      </w:r>
      <w:bookmarkEnd w:id="500"/>
      <w:bookmarkEnd w:id="501"/>
    </w:p>
    <w:p w14:paraId="058DC327" w14:textId="5B2530E8" w:rsidR="00C220B6" w:rsidRPr="00A904AF" w:rsidRDefault="00D17F60" w:rsidP="00C220B6">
      <w:pPr>
        <w:rPr>
          <w:rFonts w:cstheme="minorHAnsi"/>
        </w:rPr>
      </w:pPr>
      <w:r w:rsidRPr="00A904AF">
        <w:rPr>
          <w:rFonts w:cstheme="minorHAnsi"/>
        </w:rPr>
        <w:t>The EBRD annual sustainability report looks at how effective the bank has been in selected activities, especially around greener technology and energy transition</w:t>
      </w:r>
      <w:r w:rsidRPr="00D51FA2">
        <w:rPr>
          <w:rStyle w:val="EndnoteReference"/>
          <w:rFonts w:cstheme="minorHAnsi"/>
        </w:rPr>
        <w:endnoteReference w:id="250"/>
      </w:r>
      <w:r w:rsidRPr="00D51FA2">
        <w:rPr>
          <w:rFonts w:cstheme="minorHAnsi"/>
        </w:rPr>
        <w:t xml:space="preserve"> </w:t>
      </w:r>
      <w:r w:rsidR="00C220B6" w:rsidRPr="0085475B">
        <w:rPr>
          <w:rFonts w:cstheme="minorHAnsi"/>
        </w:rPr>
        <w:t xml:space="preserve">where trends and impacts are seen to be </w:t>
      </w:r>
      <w:r w:rsidR="00C220B6" w:rsidRPr="00516CBE">
        <w:rPr>
          <w:rFonts w:cstheme="minorHAnsi"/>
        </w:rPr>
        <w:t>positive.</w:t>
      </w:r>
      <w:r w:rsidR="005C1ABE" w:rsidRPr="00A904AF">
        <w:rPr>
          <w:rFonts w:cstheme="minorHAnsi"/>
        </w:rPr>
        <w:t xml:space="preserve"> </w:t>
      </w:r>
      <w:r w:rsidR="00C220B6" w:rsidRPr="00A904AF">
        <w:rPr>
          <w:rFonts w:cstheme="minorHAnsi"/>
        </w:rPr>
        <w:t>However, there does not appear to be any published assessment of the bank’s environmental compliance assurance activities.</w:t>
      </w:r>
    </w:p>
    <w:p w14:paraId="2A8474DA" w14:textId="77777777" w:rsidR="00C220B6" w:rsidRPr="00A904AF" w:rsidRDefault="00C220B6" w:rsidP="00C220B6">
      <w:pPr>
        <w:pStyle w:val="Heading3"/>
        <w:rPr>
          <w:rFonts w:asciiTheme="minorHAnsi" w:hAnsiTheme="minorHAnsi" w:cstheme="minorHAnsi"/>
        </w:rPr>
      </w:pPr>
      <w:bookmarkStart w:id="502" w:name="_Toc16514876"/>
      <w:bookmarkStart w:id="503" w:name="_Toc31297492"/>
      <w:r w:rsidRPr="00A904AF">
        <w:rPr>
          <w:rFonts w:asciiTheme="minorHAnsi" w:hAnsiTheme="minorHAnsi" w:cstheme="minorHAnsi"/>
        </w:rPr>
        <w:t>External/Independent Assessment</w:t>
      </w:r>
      <w:bookmarkEnd w:id="502"/>
      <w:bookmarkEnd w:id="503"/>
    </w:p>
    <w:p w14:paraId="3683A630" w14:textId="49FDD009" w:rsidR="00C220B6" w:rsidRPr="00A904AF" w:rsidRDefault="00C220B6" w:rsidP="00C220B6">
      <w:pPr>
        <w:rPr>
          <w:rFonts w:cstheme="minorHAnsi"/>
        </w:rPr>
      </w:pPr>
      <w:r w:rsidRPr="00A904AF">
        <w:rPr>
          <w:rFonts w:cstheme="minorHAnsi"/>
        </w:rPr>
        <w:t>Various o</w:t>
      </w:r>
      <w:r w:rsidR="00CB5B50" w:rsidRPr="00A904AF">
        <w:rPr>
          <w:rFonts w:cstheme="minorHAnsi"/>
        </w:rPr>
        <w:t>rganization</w:t>
      </w:r>
      <w:r w:rsidRPr="00A904AF">
        <w:rPr>
          <w:rFonts w:cstheme="minorHAnsi"/>
        </w:rPr>
        <w:t>s examine the performance of international finance institutions including EBRD.</w:t>
      </w:r>
      <w:r w:rsidR="005C1ABE" w:rsidRPr="00A904AF">
        <w:rPr>
          <w:rFonts w:cstheme="minorHAnsi"/>
        </w:rPr>
        <w:t xml:space="preserve"> </w:t>
      </w:r>
      <w:r w:rsidRPr="00A904AF">
        <w:rPr>
          <w:rFonts w:cstheme="minorHAnsi"/>
        </w:rPr>
        <w:t>Bankwatch</w:t>
      </w:r>
      <w:r w:rsidR="00B96308">
        <w:rPr>
          <w:rFonts w:cstheme="minorHAnsi"/>
        </w:rPr>
        <w:t>,</w:t>
      </w:r>
      <w:r w:rsidRPr="00A904AF">
        <w:rPr>
          <w:rFonts w:cstheme="minorHAnsi"/>
        </w:rPr>
        <w:t xml:space="preserve"> for example</w:t>
      </w:r>
      <w:r w:rsidR="00B96308">
        <w:rPr>
          <w:rFonts w:cstheme="minorHAnsi"/>
        </w:rPr>
        <w:t>,</w:t>
      </w:r>
      <w:r w:rsidRPr="00A904AF">
        <w:rPr>
          <w:rFonts w:cstheme="minorHAnsi"/>
        </w:rPr>
        <w:t xml:space="preserve"> is critical of its activities.</w:t>
      </w:r>
      <w:r w:rsidR="005C1ABE" w:rsidRPr="00A904AF">
        <w:rPr>
          <w:rFonts w:cstheme="minorHAnsi"/>
        </w:rPr>
        <w:t xml:space="preserve"> </w:t>
      </w:r>
      <w:r w:rsidRPr="00A904AF">
        <w:rPr>
          <w:rFonts w:cstheme="minorHAnsi"/>
        </w:rPr>
        <w:t>Much of the criticism is associated with specific projects rather than any systemic failings or faults in its performance requirements or its environmental compliance assurance processes.</w:t>
      </w:r>
      <w:r w:rsidR="005C1ABE" w:rsidRPr="00A904AF">
        <w:rPr>
          <w:rFonts w:cstheme="minorHAnsi"/>
        </w:rPr>
        <w:t xml:space="preserve"> </w:t>
      </w:r>
      <w:r w:rsidRPr="00A904AF">
        <w:rPr>
          <w:rFonts w:cstheme="minorHAnsi"/>
        </w:rPr>
        <w:t>However, EBRD’s overall approach is questioned in the context of the difficult environmental and social issues being faced in many of the countries it invests in and the</w:t>
      </w:r>
      <w:r w:rsidR="00275CAA" w:rsidRPr="00A904AF">
        <w:rPr>
          <w:rFonts w:cstheme="minorHAnsi"/>
        </w:rPr>
        <w:t xml:space="preserve"> </w:t>
      </w:r>
      <w:r w:rsidRPr="00A904AF">
        <w:rPr>
          <w:rFonts w:cstheme="minorHAnsi"/>
        </w:rPr>
        <w:t xml:space="preserve">quality (and quantity) of the projects it supports. </w:t>
      </w:r>
    </w:p>
    <w:p w14:paraId="06E15AE1" w14:textId="5799DA81" w:rsidR="000A5BBC" w:rsidRPr="00A904AF" w:rsidRDefault="00ED4CCE" w:rsidP="00294F06">
      <w:pPr>
        <w:rPr>
          <w:rFonts w:cstheme="minorHAnsi"/>
          <w:b/>
          <w:bCs/>
          <w:sz w:val="28"/>
          <w:szCs w:val="28"/>
          <w:lang w:val="en-US"/>
        </w:rPr>
      </w:pPr>
      <w:r w:rsidRPr="00A904AF">
        <w:rPr>
          <w:rFonts w:cstheme="minorHAnsi"/>
          <w:b/>
          <w:bCs/>
          <w:sz w:val="28"/>
          <w:szCs w:val="28"/>
          <w:lang w:val="en-US"/>
        </w:rPr>
        <w:t>Endnotes</w:t>
      </w:r>
    </w:p>
    <w:sectPr w:rsidR="000A5BBC" w:rsidRPr="00A904AF" w:rsidSect="000064EA">
      <w:headerReference w:type="first" r:id="rId28"/>
      <w:endnotePr>
        <w:numFmt w:val="decimal"/>
      </w:endnotePr>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214B7" w16cex:dateUtc="2020-11-20T15:11:00Z"/>
  <w16cex:commentExtensible w16cex:durableId="236218E4" w16cex:dateUtc="2020-11-20T15:28:00Z"/>
  <w16cex:commentExtensible w16cex:durableId="23621B48" w16cex:dateUtc="2020-11-20T15:39:00Z"/>
  <w16cex:commentExtensible w16cex:durableId="23657222" w16cex:dateUtc="2020-11-23T04:26:00Z"/>
  <w16cex:commentExtensible w16cex:durableId="23657B90" w16cex:dateUtc="2020-11-23T05:06:00Z"/>
  <w16cex:commentExtensible w16cex:durableId="23656E45" w16cex:dateUtc="2020-11-23T04:09:00Z"/>
  <w16cex:commentExtensible w16cex:durableId="236587BA" w16cex:dateUtc="2020-11-23T05:58:00Z"/>
  <w16cex:commentExtensible w16cex:durableId="2365892E" w16cex:dateUtc="2020-11-23T06:04:00Z"/>
  <w16cex:commentExtensible w16cex:durableId="23658B4F" w16cex:dateUtc="2020-11-23T06:13:00Z"/>
  <w16cex:commentExtensible w16cex:durableId="23658C7D" w16cex:dateUtc="2020-11-23T06:18:00Z"/>
  <w16cex:commentExtensible w16cex:durableId="23659BE0" w16cex:dateUtc="2020-11-23T07:24:00Z"/>
  <w16cex:commentExtensible w16cex:durableId="236594B5" w16cex:dateUtc="2020-11-23T06:53:00Z"/>
  <w16cex:commentExtensible w16cex:durableId="2365A3C5" w16cex:dateUtc="2020-11-23T07:58:00Z"/>
  <w16cex:commentExtensible w16cex:durableId="2365C47C" w16cex:dateUtc="2020-11-23T10:17:00Z"/>
  <w16cex:commentExtensible w16cex:durableId="2365C529" w16cex:dateUtc="2020-11-23T10:20:00Z"/>
  <w16cex:commentExtensible w16cex:durableId="2365C629" w16cex:dateUtc="2020-11-23T10:24:00Z"/>
  <w16cex:commentExtensible w16cex:durableId="2365C88B" w16cex:dateUtc="2020-11-23T10:35:00Z"/>
  <w16cex:commentExtensible w16cex:durableId="2365CDA9" w16cex:dateUtc="2020-11-23T10: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FF9A6" w14:textId="77777777" w:rsidR="005D05B6" w:rsidRDefault="005D05B6" w:rsidP="00834170">
      <w:pPr>
        <w:spacing w:after="0" w:line="240" w:lineRule="auto"/>
      </w:pPr>
      <w:r>
        <w:separator/>
      </w:r>
    </w:p>
  </w:endnote>
  <w:endnote w:type="continuationSeparator" w:id="0">
    <w:p w14:paraId="60E1FE23" w14:textId="77777777" w:rsidR="005D05B6" w:rsidRDefault="005D05B6" w:rsidP="00834170">
      <w:pPr>
        <w:spacing w:after="0" w:line="240" w:lineRule="auto"/>
      </w:pPr>
      <w:r>
        <w:continuationSeparator/>
      </w:r>
    </w:p>
  </w:endnote>
  <w:endnote w:type="continuationNotice" w:id="1">
    <w:p w14:paraId="0C8E9B83" w14:textId="77777777" w:rsidR="005D05B6" w:rsidRDefault="005D05B6">
      <w:pPr>
        <w:spacing w:after="0" w:line="240" w:lineRule="auto"/>
      </w:pPr>
    </w:p>
  </w:endnote>
  <w:endnote w:id="2">
    <w:p w14:paraId="31B22767" w14:textId="41E619FE" w:rsidR="00FB0237" w:rsidRPr="00937146" w:rsidRDefault="00FB0237" w:rsidP="00B107C4">
      <w:pPr>
        <w:pStyle w:val="EndnoteText"/>
        <w:rPr>
          <w:rFonts w:cstheme="minorHAnsi"/>
        </w:rPr>
      </w:pPr>
      <w:r w:rsidRPr="00937146">
        <w:rPr>
          <w:rStyle w:val="EndnoteReference"/>
          <w:rFonts w:cstheme="minorHAnsi"/>
        </w:rPr>
        <w:endnoteRef/>
      </w:r>
      <w:r w:rsidRPr="00937146">
        <w:rPr>
          <w:rFonts w:cstheme="minorHAnsi"/>
        </w:rPr>
        <w:t xml:space="preserve"> </w:t>
      </w:r>
      <w:r>
        <w:rPr>
          <w:rFonts w:cstheme="minorHAnsi"/>
          <w:noProof/>
        </w:rPr>
        <w:t xml:space="preserve">Republic of South Africa Department of Environment Affairs, “Department of Environment, Forestry and Fisheries,” accessed June 23, 2020, </w:t>
      </w:r>
      <w:r w:rsidRPr="0064022A">
        <w:rPr>
          <w:rFonts w:cstheme="minorHAnsi"/>
          <w:noProof/>
          <w:u w:val="single"/>
        </w:rPr>
        <w:t>https://www.environment.gov.za/aboutus/ministry</w:t>
      </w:r>
      <w:r>
        <w:rPr>
          <w:rFonts w:cstheme="minorHAnsi"/>
          <w:noProof/>
        </w:rPr>
        <w:t>.</w:t>
      </w:r>
    </w:p>
  </w:endnote>
  <w:endnote w:id="3">
    <w:p w14:paraId="1A9E705D" w14:textId="4F5119E1" w:rsidR="00FB0237" w:rsidRPr="00937146" w:rsidRDefault="00FB0237" w:rsidP="00B107C4">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noProof/>
        </w:rPr>
        <w:t xml:space="preserve">Republic of South Africa Department of Environment Affairs, “Environmental Management Inspectorate,” accessed March 31, 2020, </w:t>
      </w:r>
      <w:r w:rsidRPr="0064022A">
        <w:rPr>
          <w:rFonts w:cstheme="minorHAnsi"/>
          <w:noProof/>
          <w:u w:val="single"/>
        </w:rPr>
        <w:t>https://www.environment.gov.za/projectsprogrammes/emi</w:t>
      </w:r>
      <w:r>
        <w:rPr>
          <w:rFonts w:cstheme="minorHAnsi"/>
          <w:noProof/>
        </w:rPr>
        <w:t>.</w:t>
      </w:r>
      <w:r w:rsidRPr="00937146">
        <w:rPr>
          <w:rFonts w:cstheme="minorHAnsi"/>
        </w:rPr>
        <w:t xml:space="preserve"> </w:t>
      </w:r>
    </w:p>
  </w:endnote>
  <w:endnote w:id="4">
    <w:p w14:paraId="4B49605F" w14:textId="34AC2B4C" w:rsidR="00FB0237" w:rsidRPr="00937146" w:rsidRDefault="00FB0237" w:rsidP="00B107C4">
      <w:pPr>
        <w:pStyle w:val="EndnoteText"/>
        <w:rPr>
          <w:rFonts w:cstheme="minorHAnsi"/>
        </w:rPr>
      </w:pPr>
      <w:r w:rsidRPr="00937146">
        <w:rPr>
          <w:rStyle w:val="EndnoteReference"/>
          <w:rFonts w:cstheme="minorHAnsi"/>
        </w:rPr>
        <w:endnoteRef/>
      </w:r>
      <w:r w:rsidRPr="00937146">
        <w:rPr>
          <w:rFonts w:cstheme="minorHAnsi"/>
        </w:rPr>
        <w:t xml:space="preserve"> </w:t>
      </w:r>
      <w:r>
        <w:rPr>
          <w:rFonts w:cstheme="minorHAnsi"/>
          <w:noProof/>
        </w:rPr>
        <w:t xml:space="preserve">Republic of South Africa Department of Environment Affairs, “Strategic Plan and Annual Performance Plan” (2018), </w:t>
      </w:r>
      <w:r w:rsidRPr="00A32931">
        <w:rPr>
          <w:rFonts w:cstheme="minorHAnsi"/>
          <w:noProof/>
          <w:u w:val="single"/>
        </w:rPr>
        <w:t>https://www.environment.gov.za/sites/default/files/strategic_plans/EnvironmentalAffairs_StrategicPlan2019-2024-AND-App2019-2020.pdf</w:t>
      </w:r>
      <w:r>
        <w:rPr>
          <w:rFonts w:cstheme="minorHAnsi"/>
          <w:noProof/>
        </w:rPr>
        <w:t>.</w:t>
      </w:r>
    </w:p>
  </w:endnote>
  <w:endnote w:id="5">
    <w:p w14:paraId="59030C61" w14:textId="462D70B2" w:rsidR="00FB0237" w:rsidRPr="00937146" w:rsidRDefault="00FB0237" w:rsidP="00B107C4">
      <w:pPr>
        <w:pStyle w:val="EndnoteText"/>
        <w:rPr>
          <w:rFonts w:cstheme="minorHAnsi"/>
          <w:highlight w:val="green"/>
          <w:lang w:val="en-US"/>
        </w:rPr>
      </w:pPr>
      <w:r w:rsidRPr="00937146">
        <w:rPr>
          <w:rStyle w:val="EndnoteReference"/>
          <w:rFonts w:cstheme="minorHAnsi"/>
        </w:rPr>
        <w:endnoteRef/>
      </w:r>
      <w:r w:rsidRPr="00937146">
        <w:rPr>
          <w:rFonts w:cstheme="minorHAnsi"/>
        </w:rPr>
        <w:t xml:space="preserve"> </w:t>
      </w:r>
      <w:r w:rsidRPr="00937146">
        <w:rPr>
          <w:rFonts w:cstheme="minorHAnsi"/>
          <w:lang w:val="en-US"/>
        </w:rPr>
        <w:t>Although the NECES is referenced in various locations and documents</w:t>
      </w:r>
      <w:r>
        <w:rPr>
          <w:rFonts w:cstheme="minorHAnsi"/>
          <w:lang w:val="en-US"/>
        </w:rPr>
        <w:t>,</w:t>
      </w:r>
      <w:r w:rsidRPr="00937146">
        <w:rPr>
          <w:rFonts w:cstheme="minorHAnsi"/>
          <w:lang w:val="en-US"/>
        </w:rPr>
        <w:t xml:space="preserve"> a stand-alone document was not found during this case study review.</w:t>
      </w:r>
    </w:p>
  </w:endnote>
  <w:endnote w:id="6">
    <w:p w14:paraId="64FEC658" w14:textId="15CA91C4" w:rsidR="00FB0237" w:rsidRPr="00937146" w:rsidRDefault="00FB0237" w:rsidP="00B107C4">
      <w:pPr>
        <w:pStyle w:val="EndnoteText"/>
        <w:rPr>
          <w:rFonts w:cstheme="minorHAnsi"/>
        </w:rPr>
      </w:pPr>
      <w:r w:rsidRPr="00937146">
        <w:rPr>
          <w:rStyle w:val="EndnoteReference"/>
          <w:rFonts w:cstheme="minorHAnsi"/>
        </w:rPr>
        <w:endnoteRef/>
      </w:r>
      <w:r w:rsidRPr="00937146">
        <w:rPr>
          <w:rFonts w:cstheme="minorHAnsi"/>
        </w:rPr>
        <w:t xml:space="preserve"> </w:t>
      </w:r>
      <w:r>
        <w:rPr>
          <w:rFonts w:cstheme="minorHAnsi"/>
          <w:noProof/>
        </w:rPr>
        <w:t xml:space="preserve">Republic of South Africa Department of Environment Affairs, “Strategy and Framework Documents,” accessed Aug. 28, 2020, </w:t>
      </w:r>
      <w:r w:rsidRPr="0064022A">
        <w:rPr>
          <w:rFonts w:cstheme="minorHAnsi"/>
          <w:noProof/>
          <w:u w:val="single"/>
        </w:rPr>
        <w:t>https://www.environment.gov.za/documents/strategicdocuments</w:t>
      </w:r>
      <w:r>
        <w:rPr>
          <w:rFonts w:cstheme="minorHAnsi"/>
          <w:noProof/>
        </w:rPr>
        <w:t>.</w:t>
      </w:r>
    </w:p>
  </w:endnote>
  <w:endnote w:id="7">
    <w:p w14:paraId="1D0C0765" w14:textId="11427BBB" w:rsidR="00FB0237" w:rsidRPr="00937146" w:rsidRDefault="00FB0237" w:rsidP="00B107C4">
      <w:pPr>
        <w:pStyle w:val="EndnoteText"/>
        <w:rPr>
          <w:rFonts w:cstheme="minorHAnsi"/>
          <w:highlight w:val="green"/>
        </w:rPr>
      </w:pPr>
      <w:r w:rsidRPr="00937146">
        <w:rPr>
          <w:rStyle w:val="EndnoteReference"/>
          <w:rFonts w:cstheme="minorHAnsi"/>
        </w:rPr>
        <w:endnoteRef/>
      </w:r>
      <w:r>
        <w:rPr>
          <w:rFonts w:cstheme="minorHAnsi"/>
        </w:rPr>
        <w:t xml:space="preserve"> </w:t>
      </w:r>
      <w:r w:rsidRPr="00937146">
        <w:rPr>
          <w:rFonts w:cstheme="minorHAnsi"/>
          <w:noProof/>
        </w:rPr>
        <w:t xml:space="preserve">Republic of South Africa Department of Environment Affairs, “National Waste Management Strategy” (2011), </w:t>
      </w:r>
      <w:r w:rsidRPr="00937146">
        <w:rPr>
          <w:rFonts w:cstheme="minorHAnsi"/>
          <w:noProof/>
          <w:u w:val="single"/>
        </w:rPr>
        <w:t>https://www.environment.gov.za/sites/default/files/docs/nationalwaste_management_strategy.pdf</w:t>
      </w:r>
      <w:r w:rsidRPr="00937146">
        <w:rPr>
          <w:rFonts w:cstheme="minorHAnsi"/>
          <w:noProof/>
        </w:rPr>
        <w:t>.</w:t>
      </w:r>
    </w:p>
  </w:endnote>
  <w:endnote w:id="8">
    <w:p w14:paraId="718476F8" w14:textId="6ABE5D0E" w:rsidR="00FB0237" w:rsidRPr="00937146" w:rsidRDefault="00FB0237" w:rsidP="00B107C4">
      <w:pPr>
        <w:pStyle w:val="EndnoteText"/>
        <w:rPr>
          <w:rFonts w:cstheme="minorHAnsi"/>
        </w:rPr>
      </w:pPr>
      <w:r w:rsidRPr="00937146">
        <w:rPr>
          <w:rStyle w:val="EndnoteReference"/>
          <w:rFonts w:cstheme="minorHAnsi"/>
        </w:rPr>
        <w:endnoteRef/>
      </w:r>
      <w:r w:rsidRPr="00937146">
        <w:rPr>
          <w:rFonts w:cstheme="minorHAnsi"/>
        </w:rPr>
        <w:t xml:space="preserve"> </w:t>
      </w:r>
      <w:r>
        <w:rPr>
          <w:rFonts w:cstheme="minorHAnsi"/>
          <w:noProof/>
        </w:rPr>
        <w:t xml:space="preserve">Western Cape Government, Department of Environmental Affairs and Developmental Planning, “Annual Report 2017/18” (2018), </w:t>
      </w:r>
      <w:r w:rsidRPr="00A32931">
        <w:rPr>
          <w:rFonts w:cstheme="minorHAnsi"/>
          <w:noProof/>
          <w:u w:val="single"/>
        </w:rPr>
        <w:t>https://www.westerncape.gov.za/eadp/files/atoms/files/Annual%20Report%202017-18.pdf</w:t>
      </w:r>
      <w:r>
        <w:rPr>
          <w:rFonts w:cstheme="minorHAnsi"/>
          <w:noProof/>
        </w:rPr>
        <w:t>.</w:t>
      </w:r>
    </w:p>
  </w:endnote>
  <w:endnote w:id="9">
    <w:p w14:paraId="01D4FAAA" w14:textId="6A6FC24B"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“National Environmental Compliance and Enforcement Report 2017-18” (2018), </w:t>
      </w:r>
      <w:r w:rsidRPr="00731103">
        <w:rPr>
          <w:rFonts w:cstheme="minorHAnsi"/>
          <w:noProof/>
          <w:u w:val="single"/>
        </w:rPr>
        <w:t>https://www.environment.gov.za/sites/default/files/reports/necereport2017-18.pdf</w:t>
      </w:r>
      <w:r>
        <w:rPr>
          <w:rFonts w:cstheme="minorHAnsi"/>
          <w:noProof/>
        </w:rPr>
        <w:t>.</w:t>
      </w:r>
      <w:r w:rsidRPr="00937146">
        <w:rPr>
          <w:rFonts w:cstheme="minorHAnsi"/>
        </w:rPr>
        <w:t xml:space="preserve"> </w:t>
      </w:r>
    </w:p>
  </w:endnote>
  <w:endnote w:id="10">
    <w:p w14:paraId="62A0F4E4" w14:textId="5CA61773" w:rsidR="00FB0237" w:rsidRPr="00937146" w:rsidRDefault="00FB0237" w:rsidP="00B107C4">
      <w:pPr>
        <w:pStyle w:val="EndnoteText"/>
        <w:rPr>
          <w:rFonts w:cstheme="minorHAnsi"/>
          <w:highlight w:val="green"/>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“Environmental Management Inspectorate Basic Training,” accessed June 23, 2020, </w:t>
      </w:r>
      <w:r w:rsidRPr="0064022A">
        <w:rPr>
          <w:rFonts w:cstheme="minorHAnsi"/>
          <w:noProof/>
          <w:u w:val="single"/>
        </w:rPr>
        <w:t>https://www.environment.gov.za/projectsprogrammes/emi/basictraining</w:t>
      </w:r>
      <w:r>
        <w:rPr>
          <w:rFonts w:cstheme="minorHAnsi"/>
          <w:noProof/>
        </w:rPr>
        <w:t>.</w:t>
      </w:r>
      <w:r w:rsidRPr="00937146">
        <w:rPr>
          <w:rFonts w:cstheme="minorHAnsi"/>
        </w:rPr>
        <w:t xml:space="preserve"> </w:t>
      </w:r>
    </w:p>
  </w:endnote>
  <w:endnote w:id="11">
    <w:p w14:paraId="53DFC451" w14:textId="75285153" w:rsidR="00FB0237" w:rsidRPr="00937146" w:rsidRDefault="00FB0237" w:rsidP="00B107C4">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noProof/>
        </w:rPr>
        <w:t xml:space="preserve">Republic of South Africa Department of Environment Affairs, “Publications,” accessed Aug. 28, 2020, </w:t>
      </w:r>
      <w:r w:rsidRPr="0064022A">
        <w:rPr>
          <w:rFonts w:cstheme="minorHAnsi"/>
          <w:noProof/>
          <w:u w:val="single"/>
        </w:rPr>
        <w:t>https://www.environment.gov.za/media/publications</w:t>
      </w:r>
      <w:r>
        <w:rPr>
          <w:rFonts w:cstheme="minorHAnsi"/>
          <w:noProof/>
        </w:rPr>
        <w:t>.</w:t>
      </w:r>
    </w:p>
  </w:endnote>
  <w:endnote w:id="12">
    <w:p w14:paraId="4A7B4113" w14:textId="654AED65"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“Gazetted Notices,” accessed Aug. 28, 2020, </w:t>
      </w:r>
      <w:r w:rsidRPr="0064022A">
        <w:rPr>
          <w:rFonts w:cstheme="minorHAnsi"/>
          <w:noProof/>
          <w:u w:val="single"/>
        </w:rPr>
        <w:t>https://www.environment.gov.za/legislation/gazetted_notices</w:t>
      </w:r>
      <w:r>
        <w:rPr>
          <w:rFonts w:cstheme="minorHAnsi"/>
          <w:noProof/>
        </w:rPr>
        <w:t>.</w:t>
      </w:r>
      <w:r w:rsidRPr="00937146">
        <w:rPr>
          <w:rFonts w:cstheme="minorHAnsi"/>
        </w:rPr>
        <w:t xml:space="preserve"> </w:t>
      </w:r>
    </w:p>
  </w:endnote>
  <w:endnote w:id="13">
    <w:p w14:paraId="757C5416" w14:textId="4B88C5A6" w:rsidR="00FB0237" w:rsidRPr="00937146" w:rsidRDefault="00FB0237" w:rsidP="00B107C4">
      <w:pPr>
        <w:pStyle w:val="EndnoteText"/>
        <w:rPr>
          <w:rFonts w:cstheme="minorHAnsi"/>
          <w:highlight w:val="green"/>
        </w:rPr>
      </w:pPr>
      <w:r w:rsidRPr="00937146">
        <w:rPr>
          <w:rStyle w:val="EndnoteReference"/>
          <w:rFonts w:cstheme="minorHAnsi"/>
        </w:rPr>
        <w:endnoteRef/>
      </w:r>
      <w:r>
        <w:rPr>
          <w:rFonts w:cstheme="minorHAnsi"/>
        </w:rPr>
        <w:t xml:space="preserve"> </w:t>
      </w:r>
      <w:r w:rsidRPr="00937146">
        <w:rPr>
          <w:rFonts w:cstheme="minorHAnsi"/>
          <w:noProof/>
        </w:rPr>
        <w:t xml:space="preserve">Republic of South Africa Department of Environment Affairs, “Evidence and Policy in South Africa’s Department of Environmental Affairs” (2016), </w:t>
      </w:r>
      <w:r w:rsidRPr="00937146">
        <w:rPr>
          <w:rFonts w:cstheme="minorHAnsi"/>
          <w:noProof/>
          <w:u w:val="single"/>
        </w:rPr>
        <w:t>https://www.environment.gov.za/sites/default/files/reports/report_evidenceandpolicy_environmentalaffars_southafrica.pdf</w:t>
      </w:r>
      <w:r w:rsidRPr="00937146">
        <w:rPr>
          <w:rFonts w:cstheme="minorHAnsi"/>
          <w:noProof/>
        </w:rPr>
        <w:t>.</w:t>
      </w:r>
    </w:p>
  </w:endnote>
  <w:endnote w:id="14">
    <w:p w14:paraId="3DB2B632" w14:textId="56A6600C" w:rsidR="00FB0237" w:rsidRPr="00937146" w:rsidRDefault="00FB0237" w:rsidP="00B107C4">
      <w:pPr>
        <w:pStyle w:val="EndnoteText"/>
        <w:rPr>
          <w:rFonts w:cstheme="minorHAnsi"/>
        </w:rPr>
      </w:pPr>
      <w:r w:rsidRPr="00937146">
        <w:rPr>
          <w:rStyle w:val="EndnoteReference"/>
          <w:rFonts w:cstheme="minorHAnsi"/>
        </w:rPr>
        <w:endnoteRef/>
      </w:r>
      <w:r w:rsidRPr="00937146">
        <w:rPr>
          <w:rFonts w:cstheme="minorHAnsi"/>
        </w:rPr>
        <w:t xml:space="preserve"> </w:t>
      </w:r>
      <w:r w:rsidRPr="00937146">
        <w:rPr>
          <w:rFonts w:cstheme="minorHAnsi"/>
          <w:noProof/>
        </w:rPr>
        <w:t xml:space="preserve">Republic of South Africa Department of Environment Affairs, “Environment Sector Research, Development and Evidence Framework” (2012), </w:t>
      </w:r>
      <w:r w:rsidRPr="00937146">
        <w:rPr>
          <w:rFonts w:cstheme="minorHAnsi"/>
          <w:noProof/>
          <w:u w:val="single"/>
        </w:rPr>
        <w:t>https://www.environment.gov.za/sites/default/files/docs/environmental_research_framework.pdf</w:t>
      </w:r>
      <w:r w:rsidRPr="00937146">
        <w:rPr>
          <w:rFonts w:cstheme="minorHAnsi"/>
          <w:noProof/>
        </w:rPr>
        <w:t>.</w:t>
      </w:r>
    </w:p>
  </w:endnote>
  <w:endnote w:id="15">
    <w:p w14:paraId="0C046CB7" w14:textId="1D719753"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“Research Documents,” accessed Sept. 3, 2020, </w:t>
      </w:r>
      <w:r w:rsidRPr="0064022A">
        <w:rPr>
          <w:rFonts w:cstheme="minorHAnsi"/>
          <w:noProof/>
          <w:u w:val="single"/>
        </w:rPr>
        <w:t>https://www.environment.gov.za/documents/research</w:t>
      </w:r>
      <w:r>
        <w:rPr>
          <w:rFonts w:cstheme="minorHAnsi"/>
          <w:noProof/>
        </w:rPr>
        <w:t>.</w:t>
      </w:r>
      <w:r w:rsidRPr="00937146">
        <w:rPr>
          <w:rFonts w:cstheme="minorHAnsi"/>
        </w:rPr>
        <w:t xml:space="preserve"> </w:t>
      </w:r>
    </w:p>
  </w:endnote>
  <w:endnote w:id="16">
    <w:p w14:paraId="20CB6613" w14:textId="563C68F5"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“Integrated Environmental Management Information Series,” accessed June 23, 2020, </w:t>
      </w:r>
      <w:r w:rsidRPr="0064022A">
        <w:rPr>
          <w:rFonts w:cstheme="minorHAnsi"/>
          <w:noProof/>
          <w:u w:val="single"/>
        </w:rPr>
        <w:t>https://www.environment.gov.za/documents/strategies/integrated_environmentalmanagement_eim</w:t>
      </w:r>
      <w:r>
        <w:rPr>
          <w:rFonts w:cstheme="minorHAnsi"/>
          <w:noProof/>
        </w:rPr>
        <w:t>.</w:t>
      </w:r>
      <w:r w:rsidRPr="00937146">
        <w:rPr>
          <w:rFonts w:cstheme="minorHAnsi"/>
        </w:rPr>
        <w:t xml:space="preserve"> </w:t>
      </w:r>
    </w:p>
  </w:endnote>
  <w:endnote w:id="17">
    <w:p w14:paraId="3617A638" w14:textId="3C7F56C1"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“Guidelines and Policies,” accessed Sept. 3, 2020, </w:t>
      </w:r>
      <w:r w:rsidRPr="0064022A">
        <w:rPr>
          <w:rFonts w:cstheme="minorHAnsi"/>
          <w:noProof/>
          <w:u w:val="single"/>
        </w:rPr>
        <w:t>https://www.environment.gov.za/legislation/guidelines</w:t>
      </w:r>
      <w:r>
        <w:rPr>
          <w:rFonts w:cstheme="minorHAnsi"/>
          <w:noProof/>
        </w:rPr>
        <w:t>.</w:t>
      </w:r>
      <w:r w:rsidRPr="00937146">
        <w:rPr>
          <w:rFonts w:cstheme="minorHAnsi"/>
        </w:rPr>
        <w:t xml:space="preserve"> </w:t>
      </w:r>
    </w:p>
  </w:endnote>
  <w:endnote w:id="18">
    <w:p w14:paraId="4450787A" w14:textId="59CF50E8"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Republic of South Africa Department of Environment Affairs, “Guidelines on the Administration of Incidents” (2019), </w:t>
      </w:r>
      <w:r w:rsidRPr="00937146">
        <w:rPr>
          <w:rFonts w:cstheme="minorHAnsi"/>
          <w:noProof/>
          <w:u w:val="single"/>
        </w:rPr>
        <w:t>https://www.environment.gov.za/sites/default/files/legislations/guidelines_administrationofincidents.pdf</w:t>
      </w:r>
      <w:r w:rsidRPr="00937146">
        <w:rPr>
          <w:rFonts w:cstheme="minorHAnsi"/>
          <w:noProof/>
        </w:rPr>
        <w:t>.</w:t>
      </w:r>
      <w:r w:rsidRPr="00937146">
        <w:rPr>
          <w:rFonts w:cstheme="minorHAnsi"/>
        </w:rPr>
        <w:t xml:space="preserve"> </w:t>
      </w:r>
    </w:p>
  </w:endnote>
  <w:endnote w:id="19">
    <w:p w14:paraId="5E2ABAC2" w14:textId="4EB32C6A"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Ibid.</w:t>
      </w:r>
      <w:r w:rsidRPr="00937146">
        <w:rPr>
          <w:rFonts w:cstheme="minorHAnsi"/>
        </w:rPr>
        <w:t xml:space="preserve"> </w:t>
      </w:r>
    </w:p>
  </w:endnote>
  <w:endnote w:id="20">
    <w:p w14:paraId="284B8789" w14:textId="21D2267C"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“People and Parks: Best Practices,” accessed June 23, 2020, </w:t>
      </w:r>
      <w:r w:rsidRPr="0064022A">
        <w:rPr>
          <w:rFonts w:cstheme="minorHAnsi"/>
          <w:noProof/>
          <w:u w:val="single"/>
        </w:rPr>
        <w:t>https://www.environment.gov.za/projectsprogrammes/peopleparks/bestpractices</w:t>
      </w:r>
      <w:r>
        <w:rPr>
          <w:rFonts w:cstheme="minorHAnsi"/>
          <w:noProof/>
        </w:rPr>
        <w:t>.</w:t>
      </w:r>
      <w:r w:rsidRPr="00937146">
        <w:rPr>
          <w:rFonts w:cstheme="minorHAnsi"/>
        </w:rPr>
        <w:t xml:space="preserve"> </w:t>
      </w:r>
    </w:p>
  </w:endnote>
  <w:endnote w:id="21">
    <w:p w14:paraId="04A06807" w14:textId="288F409A"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“National Waste Management Summit,” accessed June 23, 2020, </w:t>
      </w:r>
      <w:r w:rsidRPr="0064022A">
        <w:rPr>
          <w:rFonts w:cstheme="minorHAnsi"/>
          <w:noProof/>
          <w:u w:val="single"/>
        </w:rPr>
        <w:t>https://www.environment.gov.za/event/deptactivity/wastemanagementsummit</w:t>
      </w:r>
      <w:r>
        <w:rPr>
          <w:rFonts w:cstheme="minorHAnsi"/>
          <w:noProof/>
        </w:rPr>
        <w:t>.</w:t>
      </w:r>
    </w:p>
  </w:endnote>
  <w:endnote w:id="22">
    <w:p w14:paraId="18C38420" w14:textId="26647219"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“Department of Environmental Affairs Hosts Interpol Meeting on Waste and Pollution,” news release, May 21, 2018, </w:t>
      </w:r>
      <w:r w:rsidRPr="0064022A">
        <w:rPr>
          <w:rFonts w:cstheme="minorHAnsi"/>
          <w:noProof/>
          <w:u w:val="single"/>
        </w:rPr>
        <w:t>https://www.environment.gov.za/mediarelease/deahostsinterpolmeetingonwasteandpollution</w:t>
      </w:r>
      <w:r>
        <w:rPr>
          <w:rFonts w:cstheme="minorHAnsi"/>
          <w:noProof/>
        </w:rPr>
        <w:t>.</w:t>
      </w:r>
    </w:p>
  </w:endnote>
  <w:endnote w:id="23">
    <w:p w14:paraId="1FB08037" w14:textId="41A3CB59"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“Environmental Geographic Information Systems,” accessed June 23, 2020, </w:t>
      </w:r>
      <w:r w:rsidRPr="0064022A">
        <w:rPr>
          <w:rFonts w:cstheme="minorHAnsi"/>
          <w:noProof/>
          <w:u w:val="single"/>
        </w:rPr>
        <w:t>https://www.environment.gov.za/mapsgraphics</w:t>
      </w:r>
      <w:r>
        <w:rPr>
          <w:rFonts w:cstheme="minorHAnsi"/>
          <w:noProof/>
        </w:rPr>
        <w:t>.</w:t>
      </w:r>
      <w:r w:rsidRPr="00937146">
        <w:rPr>
          <w:rFonts w:cstheme="minorHAnsi"/>
        </w:rPr>
        <w:t xml:space="preserve"> </w:t>
      </w:r>
    </w:p>
  </w:endnote>
  <w:endnote w:id="24">
    <w:p w14:paraId="5133877C" w14:textId="2922C85B"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“Welcome to Environmental GIS,” accessed June 23, 2020, </w:t>
      </w:r>
      <w:r w:rsidRPr="0064022A">
        <w:rPr>
          <w:rFonts w:cstheme="minorHAnsi"/>
          <w:noProof/>
          <w:u w:val="single"/>
        </w:rPr>
        <w:t>https://egis.environment.gov.za/</w:t>
      </w:r>
      <w:r>
        <w:rPr>
          <w:rFonts w:cstheme="minorHAnsi"/>
          <w:noProof/>
        </w:rPr>
        <w:t>.</w:t>
      </w:r>
      <w:r w:rsidRPr="00937146">
        <w:rPr>
          <w:rFonts w:cstheme="minorHAnsi"/>
        </w:rPr>
        <w:t xml:space="preserve"> </w:t>
      </w:r>
    </w:p>
  </w:endnote>
  <w:endnote w:id="25">
    <w:p w14:paraId="40E18127" w14:textId="542C5E18"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“Protected Areas Register,” accessed Sept. 3, 2020, </w:t>
      </w:r>
      <w:r w:rsidRPr="0064022A">
        <w:rPr>
          <w:rFonts w:cstheme="minorHAnsi"/>
          <w:noProof/>
          <w:u w:val="single"/>
        </w:rPr>
        <w:t>https://portal.environment.gov.za/portal/apps/webappviewer/index.html?id=54487a82babf4a7e9ab3a42aacabdf84</w:t>
      </w:r>
      <w:r>
        <w:rPr>
          <w:rFonts w:cstheme="minorHAnsi"/>
          <w:noProof/>
        </w:rPr>
        <w:t>.</w:t>
      </w:r>
    </w:p>
  </w:endnote>
  <w:endnote w:id="26">
    <w:p w14:paraId="26249E98" w14:textId="5D545FD3"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National Web-Based Environmental Screening Tool, accessed March 24, 2020, </w:t>
      </w:r>
      <w:r w:rsidRPr="0064022A">
        <w:rPr>
          <w:rFonts w:cstheme="minorHAnsi"/>
          <w:noProof/>
          <w:u w:val="single"/>
        </w:rPr>
        <w:t>https://screening.environment.gov.za/screeningtool/index.html#/pages/welcome</w:t>
      </w:r>
      <w:r>
        <w:rPr>
          <w:rFonts w:cstheme="minorHAnsi"/>
          <w:noProof/>
        </w:rPr>
        <w:t>.</w:t>
      </w:r>
      <w:r w:rsidRPr="00937146">
        <w:rPr>
          <w:rFonts w:cstheme="minorHAnsi"/>
        </w:rPr>
        <w:t xml:space="preserve"> </w:t>
      </w:r>
    </w:p>
  </w:endnote>
  <w:endnote w:id="27">
    <w:p w14:paraId="65E4F67F" w14:textId="07C093B5"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“7th Environmental Compliance &amp; Enforcement Lekgotla 2017,” accessed Sept. 3, 2020, </w:t>
      </w:r>
      <w:r w:rsidRPr="0064022A">
        <w:rPr>
          <w:rFonts w:cstheme="minorHAnsi"/>
          <w:noProof/>
          <w:u w:val="single"/>
        </w:rPr>
        <w:t>https://www.environment.gov.za/events/department_activities/7thenvironmentalcomplianceenforcementlekgotla2017</w:t>
      </w:r>
      <w:r>
        <w:rPr>
          <w:rFonts w:cstheme="minorHAnsi"/>
          <w:noProof/>
        </w:rPr>
        <w:t>.</w:t>
      </w:r>
    </w:p>
  </w:endnote>
  <w:endnote w:id="28">
    <w:p w14:paraId="1BD158B4" w14:textId="501E4C2D"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“Deputy Minister Thomson Announces the Winners of the Greenest Municipality Competition in Tzaneen,” news release, Jan. 28, 2015, </w:t>
      </w:r>
      <w:r w:rsidRPr="0064022A">
        <w:rPr>
          <w:rFonts w:cstheme="minorHAnsi"/>
          <w:noProof/>
          <w:u w:val="single"/>
        </w:rPr>
        <w:t>https://www.environment.gov.za/mediarelease/thomson_gmcawards2015</w:t>
      </w:r>
      <w:r>
        <w:rPr>
          <w:rFonts w:cstheme="minorHAnsi"/>
          <w:noProof/>
        </w:rPr>
        <w:t>.</w:t>
      </w:r>
      <w:r w:rsidRPr="00937146">
        <w:rPr>
          <w:rFonts w:cstheme="minorHAnsi"/>
        </w:rPr>
        <w:t xml:space="preserve"> </w:t>
      </w:r>
    </w:p>
  </w:endnote>
  <w:endnote w:id="29">
    <w:p w14:paraId="4944C0D0" w14:textId="549F32FD"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“Transmission Verification Report” (2012), </w:t>
      </w:r>
      <w:r w:rsidRPr="0064022A">
        <w:rPr>
          <w:rFonts w:cstheme="minorHAnsi"/>
          <w:noProof/>
          <w:u w:val="single"/>
        </w:rPr>
        <w:t>http://www.eskom.co.za/OurCompany/SustainableDevelopment/EnvironmentalImpactAssessments/1403/Documents/3603850.pdf</w:t>
      </w:r>
      <w:r>
        <w:rPr>
          <w:rFonts w:cstheme="minorHAnsi"/>
          <w:noProof/>
        </w:rPr>
        <w:t>.</w:t>
      </w:r>
    </w:p>
  </w:endnote>
  <w:endnote w:id="30">
    <w:p w14:paraId="6DA5DA14" w14:textId="4F68AE69"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Centre for Environmental Rights, “Enforcing the Law: The Challenges Undermining Environmental Compliance Monitoring and Enforcement in South Africa,” accessed Sept. 3, 2020, </w:t>
      </w:r>
      <w:r w:rsidRPr="0064022A">
        <w:rPr>
          <w:rFonts w:cstheme="minorHAnsi"/>
          <w:noProof/>
          <w:u w:val="single"/>
        </w:rPr>
        <w:t>https://fulldisclosure.cer.org.za/2015/enforcing-the-law</w:t>
      </w:r>
      <w:r>
        <w:rPr>
          <w:rFonts w:cstheme="minorHAnsi"/>
          <w:noProof/>
        </w:rPr>
        <w:t>.</w:t>
      </w:r>
      <w:r w:rsidRPr="00937146">
        <w:rPr>
          <w:rFonts w:cstheme="minorHAnsi"/>
        </w:rPr>
        <w:t xml:space="preserve"> </w:t>
      </w:r>
    </w:p>
  </w:endnote>
  <w:endnote w:id="31">
    <w:p w14:paraId="0EAC2E66" w14:textId="24D8258D"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“Green Scorpions Embark on National Sand Mining Blitz,” news release, Aug. 19, 2014, </w:t>
      </w:r>
      <w:r w:rsidRPr="0064022A">
        <w:rPr>
          <w:rFonts w:cstheme="minorHAnsi"/>
          <w:noProof/>
          <w:u w:val="single"/>
        </w:rPr>
        <w:t>https://www.environment.gov.za/mediarelease/greenscorpions_nationalsandminingblitz</w:t>
      </w:r>
      <w:r>
        <w:rPr>
          <w:rFonts w:cstheme="minorHAnsi"/>
          <w:noProof/>
        </w:rPr>
        <w:t>.</w:t>
      </w:r>
      <w:r w:rsidRPr="00937146">
        <w:rPr>
          <w:rFonts w:cstheme="minorHAnsi"/>
        </w:rPr>
        <w:t xml:space="preserve"> </w:t>
      </w:r>
    </w:p>
  </w:endnote>
  <w:endnote w:id="32">
    <w:p w14:paraId="7E7CBFB7" w14:textId="1A231C5B" w:rsidR="00FB0237" w:rsidRPr="00937146" w:rsidRDefault="00FB0237" w:rsidP="00B107C4">
      <w:pPr>
        <w:pStyle w:val="EndnoteText"/>
        <w:rPr>
          <w:rFonts w:cstheme="minorHAnsi"/>
          <w:lang w:val="en-US"/>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“Annual Report 2017/18” (2018), </w:t>
      </w:r>
      <w:r w:rsidRPr="00731103">
        <w:rPr>
          <w:rFonts w:cstheme="minorHAnsi"/>
          <w:noProof/>
          <w:u w:val="single"/>
        </w:rPr>
        <w:t>https://www.environment.gov.za/sites/default/files/reports/environmental_affairs_annualreport2017_18.pdf</w:t>
      </w:r>
      <w:r>
        <w:rPr>
          <w:rFonts w:cstheme="minorHAnsi"/>
          <w:noProof/>
        </w:rPr>
        <w:t>.</w:t>
      </w:r>
    </w:p>
  </w:endnote>
  <w:endnote w:id="33">
    <w:p w14:paraId="12D3C652" w14:textId="3151D7D7" w:rsidR="00FB0237" w:rsidRPr="00937146" w:rsidRDefault="00FB0237" w:rsidP="00B107C4">
      <w:pPr>
        <w:pStyle w:val="EndnoteText"/>
        <w:rPr>
          <w:rFonts w:cstheme="minorHAnsi"/>
        </w:rPr>
      </w:pPr>
      <w:r w:rsidRPr="00937146">
        <w:rPr>
          <w:rStyle w:val="EndnoteReference"/>
          <w:rFonts w:cstheme="minorHAnsi"/>
        </w:rPr>
        <w:endnoteRef/>
      </w:r>
      <w:bookmarkStart w:id="58" w:name="_Hlk26959929"/>
      <w:r>
        <w:rPr>
          <w:rFonts w:cstheme="minorHAnsi"/>
        </w:rPr>
        <w:t xml:space="preserve"> </w:t>
      </w:r>
      <w:r>
        <w:rPr>
          <w:rFonts w:cstheme="minorHAnsi"/>
          <w:noProof/>
        </w:rPr>
        <w:t xml:space="preserve">Republic of South Africa Department of Environment Affairs, “Strategic Plan (2019/20-2023/24) and Annual Performance Plan 2019/20” (2018), </w:t>
      </w:r>
      <w:r w:rsidRPr="00731103">
        <w:rPr>
          <w:rFonts w:cstheme="minorHAnsi"/>
          <w:noProof/>
          <w:u w:val="single"/>
        </w:rPr>
        <w:t>https://www.environment.gov.za/sites/default/files/strategic_plans/EnvironmentalAffairs_StrategicPlan2019-2024-AND-App2019-2020.pdf</w:t>
      </w:r>
      <w:r>
        <w:rPr>
          <w:rFonts w:cstheme="minorHAnsi"/>
          <w:noProof/>
        </w:rPr>
        <w:t>.</w:t>
      </w:r>
      <w:bookmarkEnd w:id="58"/>
    </w:p>
  </w:endnote>
  <w:endnote w:id="34">
    <w:p w14:paraId="616BEE8F" w14:textId="37022962" w:rsidR="00FB0237" w:rsidRPr="00937146" w:rsidRDefault="00FB0237" w:rsidP="00B107C4">
      <w:pPr>
        <w:pStyle w:val="EndnoteText"/>
        <w:rPr>
          <w:rFonts w:cstheme="minorHAnsi"/>
        </w:rPr>
      </w:pPr>
      <w:r w:rsidRPr="00937146">
        <w:rPr>
          <w:rStyle w:val="EndnoteReference"/>
          <w:rFonts w:cstheme="minorHAnsi"/>
        </w:rPr>
        <w:endnoteRef/>
      </w:r>
      <w:r w:rsidRPr="00937146">
        <w:rPr>
          <w:rFonts w:cstheme="minorHAnsi"/>
        </w:rPr>
        <w:t xml:space="preserve"> </w:t>
      </w:r>
      <w:r>
        <w:rPr>
          <w:rFonts w:cstheme="minorHAnsi"/>
          <w:noProof/>
        </w:rPr>
        <w:t>Republic of South Africa Department of Environment Affairs, “National Environmental Compliance and Enforcement Report 2017-18.”</w:t>
      </w:r>
    </w:p>
  </w:endnote>
  <w:endnote w:id="35">
    <w:p w14:paraId="04ABDBB0" w14:textId="69018704"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“Reports,” accessed Sept. 3, 2020, </w:t>
      </w:r>
      <w:r w:rsidRPr="0064022A">
        <w:rPr>
          <w:rFonts w:cstheme="minorHAnsi"/>
          <w:noProof/>
          <w:u w:val="single"/>
        </w:rPr>
        <w:t>https://www.environment.gov.za/otherdocuments/reports</w:t>
      </w:r>
      <w:r>
        <w:rPr>
          <w:rFonts w:cstheme="minorHAnsi"/>
          <w:noProof/>
        </w:rPr>
        <w:t>.</w:t>
      </w:r>
      <w:r w:rsidRPr="00937146">
        <w:rPr>
          <w:rFonts w:cstheme="minorHAnsi"/>
        </w:rPr>
        <w:t xml:space="preserve"> </w:t>
      </w:r>
    </w:p>
  </w:endnote>
  <w:endnote w:id="36">
    <w:p w14:paraId="5017AC74" w14:textId="3CED3242"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“National Environmental Crimes and Incidents Hotline,” accessed Sept. 3, 2020, </w:t>
      </w:r>
      <w:r w:rsidRPr="0064022A">
        <w:rPr>
          <w:rFonts w:cstheme="minorHAnsi"/>
          <w:noProof/>
          <w:u w:val="single"/>
        </w:rPr>
        <w:t>https://www.environment.gov.za/projectsprogrammes/emi/environmental_crimeshotline</w:t>
      </w:r>
      <w:r>
        <w:rPr>
          <w:rFonts w:cstheme="minorHAnsi"/>
          <w:noProof/>
        </w:rPr>
        <w:t>.</w:t>
      </w:r>
      <w:r w:rsidRPr="00937146">
        <w:rPr>
          <w:rFonts w:cstheme="minorHAnsi"/>
        </w:rPr>
        <w:t xml:space="preserve"> </w:t>
      </w:r>
    </w:p>
  </w:endnote>
  <w:endnote w:id="37">
    <w:p w14:paraId="373FBCDA" w14:textId="15CE0127"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Western Cape Government, Department of Environmental Affairs and Developmental Planning, “Report Environmental Crimes,” accessed Sept. 3, 2020, </w:t>
      </w:r>
      <w:r w:rsidRPr="00A32931">
        <w:rPr>
          <w:rFonts w:cstheme="minorHAnsi"/>
          <w:noProof/>
          <w:u w:val="single"/>
        </w:rPr>
        <w:t>https://www.westerncape.gov.za/eadp/report-environmental-crimes</w:t>
      </w:r>
      <w:r>
        <w:rPr>
          <w:rFonts w:cstheme="minorHAnsi"/>
          <w:noProof/>
        </w:rPr>
        <w:t>.</w:t>
      </w:r>
      <w:r w:rsidRPr="00937146">
        <w:rPr>
          <w:rFonts w:cstheme="minorHAnsi"/>
        </w:rPr>
        <w:t xml:space="preserve"> </w:t>
      </w:r>
    </w:p>
  </w:endnote>
  <w:endnote w:id="38">
    <w:p w14:paraId="233CC174" w14:textId="24F75F83"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“Services to the General Public,” accessed Sept. 3, 2020, </w:t>
      </w:r>
      <w:r w:rsidRPr="0064022A">
        <w:rPr>
          <w:rFonts w:cstheme="minorHAnsi"/>
          <w:noProof/>
          <w:u w:val="single"/>
        </w:rPr>
        <w:t>https://www.environment.gov.za/services/public</w:t>
      </w:r>
      <w:r>
        <w:rPr>
          <w:rFonts w:cstheme="minorHAnsi"/>
          <w:noProof/>
        </w:rPr>
        <w:t>.</w:t>
      </w:r>
      <w:r w:rsidRPr="00937146">
        <w:rPr>
          <w:rFonts w:cstheme="minorHAnsi"/>
        </w:rPr>
        <w:t xml:space="preserve"> </w:t>
      </w:r>
    </w:p>
  </w:endnote>
  <w:endnote w:id="39">
    <w:p w14:paraId="6CD632D7" w14:textId="4FCADC2B"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Republic of South Africa Department of Environment Affairs, “Invitation to Bid” (2019), </w:t>
      </w:r>
      <w:r w:rsidRPr="0064022A">
        <w:rPr>
          <w:rFonts w:cstheme="minorHAnsi"/>
          <w:noProof/>
          <w:u w:val="single"/>
        </w:rPr>
        <w:t>https://www.environment.gov.za/appointment_service_provider_undertake_independent_review_and_assessment_work_done_environmental_management_inspectorate_emi_respect_implementing_national_environmental_compliance_and_enforcement_strategy_2014_and_develop_new_multi_term_strategy_inform</w:t>
      </w:r>
      <w:r>
        <w:rPr>
          <w:rFonts w:cstheme="minorHAnsi"/>
          <w:noProof/>
        </w:rPr>
        <w:t>.</w:t>
      </w:r>
    </w:p>
  </w:endnote>
  <w:endnote w:id="40">
    <w:p w14:paraId="706948AE" w14:textId="5D68765D"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Centre for Environmental Rights, “Full Disclosure: The Truth About Corporate Environmental Compliance in South Africa,” accessed Sept. 3, 2020, </w:t>
      </w:r>
      <w:r w:rsidRPr="0064022A">
        <w:rPr>
          <w:rFonts w:cstheme="minorHAnsi"/>
          <w:noProof/>
          <w:u w:val="single"/>
        </w:rPr>
        <w:t>https://cer.org.za/</w:t>
      </w:r>
      <w:r>
        <w:rPr>
          <w:rFonts w:cstheme="minorHAnsi"/>
          <w:noProof/>
        </w:rPr>
        <w:t>.</w:t>
      </w:r>
      <w:r w:rsidRPr="00937146">
        <w:rPr>
          <w:rFonts w:cstheme="minorHAnsi"/>
        </w:rPr>
        <w:t xml:space="preserve"> </w:t>
      </w:r>
    </w:p>
  </w:endnote>
  <w:endnote w:id="41">
    <w:p w14:paraId="12162EAE" w14:textId="71D20903" w:rsidR="00FB0237" w:rsidRPr="00937146" w:rsidRDefault="00FB0237" w:rsidP="00B107C4">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Centre for Environmental Rights, “Enforcing the Law.”</w:t>
      </w:r>
      <w:r w:rsidRPr="00937146">
        <w:rPr>
          <w:rFonts w:cstheme="minorHAnsi"/>
        </w:rPr>
        <w:t xml:space="preserve"> </w:t>
      </w:r>
    </w:p>
  </w:endnote>
  <w:endnote w:id="42">
    <w:p w14:paraId="403244CE" w14:textId="13616995"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“Home,” accessed April 7, 2020, </w:t>
      </w:r>
      <w:r w:rsidRPr="009D1EB0">
        <w:rPr>
          <w:rFonts w:cstheme="minorHAnsi"/>
          <w:noProof/>
          <w:u w:val="single"/>
        </w:rPr>
        <w:t>https://www.epd.gov.hk/epd/english/top.html</w:t>
      </w:r>
      <w:r>
        <w:rPr>
          <w:rFonts w:cstheme="minorHAnsi"/>
          <w:noProof/>
        </w:rPr>
        <w:t>.</w:t>
      </w:r>
      <w:r w:rsidRPr="00937146">
        <w:rPr>
          <w:rFonts w:cstheme="minorHAnsi"/>
        </w:rPr>
        <w:t xml:space="preserve"> </w:t>
      </w:r>
    </w:p>
  </w:endnote>
  <w:endnote w:id="43">
    <w:p w14:paraId="63866B40" w14:textId="48928A9F"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Hong Kong Special Administrative Region Environmental Protection Department, “Organisation Chart,” accessed March 28, 2020, </w:t>
      </w:r>
      <w:r w:rsidRPr="00937146">
        <w:rPr>
          <w:rFonts w:cstheme="minorHAnsi"/>
          <w:noProof/>
          <w:u w:val="single"/>
        </w:rPr>
        <w:t>https://www.epd.gov.hk/epd/english/about_epd/organ_chart/organ_chart.html</w:t>
      </w:r>
      <w:r w:rsidRPr="00937146">
        <w:rPr>
          <w:rFonts w:cstheme="minorHAnsi"/>
          <w:noProof/>
        </w:rPr>
        <w:t>.</w:t>
      </w:r>
      <w:r w:rsidRPr="00937146">
        <w:rPr>
          <w:rFonts w:cstheme="minorHAnsi"/>
        </w:rPr>
        <w:t xml:space="preserve"> </w:t>
      </w:r>
    </w:p>
  </w:endnote>
  <w:endnote w:id="44">
    <w:p w14:paraId="36CD5CFA" w14:textId="366D11CB"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Hong Kong Special Administrative Region Environmental Protection Department, “Controlling Officer</w:t>
      </w:r>
      <w:r>
        <w:rPr>
          <w:rFonts w:cstheme="minorHAnsi"/>
          <w:noProof/>
        </w:rPr>
        <w:t>’</w:t>
      </w:r>
      <w:r w:rsidRPr="00937146">
        <w:rPr>
          <w:rFonts w:cstheme="minorHAnsi"/>
          <w:noProof/>
        </w:rPr>
        <w:t xml:space="preserve">s Report” (2018), </w:t>
      </w:r>
      <w:r w:rsidRPr="00937146">
        <w:rPr>
          <w:rFonts w:cstheme="minorHAnsi"/>
          <w:noProof/>
          <w:u w:val="single"/>
        </w:rPr>
        <w:t>https://www.budget.gov.hk/2018/eng/pdf/head044.pdf</w:t>
      </w:r>
      <w:r w:rsidRPr="00937146">
        <w:rPr>
          <w:rFonts w:cstheme="minorHAnsi"/>
          <w:noProof/>
        </w:rPr>
        <w:t>.</w:t>
      </w:r>
      <w:r w:rsidRPr="00937146">
        <w:rPr>
          <w:rFonts w:cstheme="minorHAnsi"/>
        </w:rPr>
        <w:t xml:space="preserve"> </w:t>
      </w:r>
    </w:p>
  </w:endnote>
  <w:endnote w:id="45">
    <w:p w14:paraId="7F74BDC8" w14:textId="6CAC8E1F"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Ibid.</w:t>
      </w:r>
      <w:r w:rsidRPr="00937146">
        <w:rPr>
          <w:rFonts w:cstheme="minorHAnsi"/>
        </w:rPr>
        <w:t xml:space="preserve"> </w:t>
      </w:r>
    </w:p>
  </w:endnote>
  <w:endnote w:id="46">
    <w:p w14:paraId="3CA18F21" w14:textId="373D8E16"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“Career With EPD,” accessed Sept. 3, 2020, </w:t>
      </w:r>
      <w:r w:rsidRPr="00B315FC">
        <w:rPr>
          <w:rFonts w:cstheme="minorHAnsi"/>
          <w:noProof/>
          <w:u w:val="single"/>
        </w:rPr>
        <w:t>https://www.epd.gov.hk/epd/english/business_job/job_opp/career_epd.html#epo</w:t>
      </w:r>
      <w:r>
        <w:rPr>
          <w:rFonts w:cstheme="minorHAnsi"/>
          <w:noProof/>
        </w:rPr>
        <w:t>.</w:t>
      </w:r>
      <w:r w:rsidRPr="00937146">
        <w:rPr>
          <w:rFonts w:cstheme="minorHAnsi"/>
        </w:rPr>
        <w:t xml:space="preserve"> </w:t>
      </w:r>
    </w:p>
  </w:endnote>
  <w:endnote w:id="47">
    <w:p w14:paraId="1CFCA701" w14:textId="1922C702"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“Compliance Assistance Centre,” accessed Sept. 3, 2020, </w:t>
      </w:r>
      <w:r w:rsidRPr="009D1EB0">
        <w:rPr>
          <w:rFonts w:cstheme="minorHAnsi"/>
          <w:noProof/>
          <w:u w:val="single"/>
        </w:rPr>
        <w:t>https://www.epd.gov.hk/epd/english/cac/index.html</w:t>
      </w:r>
      <w:r>
        <w:rPr>
          <w:rFonts w:cstheme="minorHAnsi"/>
          <w:noProof/>
        </w:rPr>
        <w:t>.</w:t>
      </w:r>
      <w:r w:rsidRPr="00937146">
        <w:rPr>
          <w:rFonts w:cstheme="minorHAnsi"/>
        </w:rPr>
        <w:t xml:space="preserve"> </w:t>
      </w:r>
    </w:p>
  </w:endnote>
  <w:endnote w:id="48">
    <w:p w14:paraId="239F85D1" w14:textId="439E86AB"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Hong Kong Special Administrative Region Environmental Protection Department, “About Us,” accessed March 29, 2020, </w:t>
      </w:r>
      <w:r w:rsidRPr="00937146">
        <w:rPr>
          <w:rFonts w:cstheme="minorHAnsi"/>
          <w:noProof/>
          <w:u w:val="single"/>
        </w:rPr>
        <w:t>https://www.epd.gov.hk/epd/english/cac/aboutus/aboutus.html</w:t>
      </w:r>
      <w:r w:rsidRPr="00937146">
        <w:rPr>
          <w:rFonts w:cstheme="minorHAnsi"/>
          <w:noProof/>
        </w:rPr>
        <w:t>.</w:t>
      </w:r>
      <w:r w:rsidRPr="00937146">
        <w:rPr>
          <w:rFonts w:cstheme="minorHAnsi"/>
        </w:rPr>
        <w:t xml:space="preserve"> </w:t>
      </w:r>
    </w:p>
  </w:endnote>
  <w:endnote w:id="49">
    <w:p w14:paraId="39DD5C19" w14:textId="48D4768C"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Government, “Environmental Compliance,” accessed Sept. 3, 2020, </w:t>
      </w:r>
      <w:r w:rsidRPr="009D1EB0">
        <w:rPr>
          <w:rFonts w:cstheme="minorHAnsi"/>
          <w:noProof/>
          <w:u w:val="single"/>
        </w:rPr>
        <w:t>https://www.gov.hk/en/residents/environment/compliance/index.htm</w:t>
      </w:r>
      <w:r>
        <w:rPr>
          <w:rFonts w:cstheme="minorHAnsi"/>
          <w:noProof/>
        </w:rPr>
        <w:t>.</w:t>
      </w:r>
      <w:r w:rsidRPr="00937146">
        <w:rPr>
          <w:rFonts w:cstheme="minorHAnsi"/>
        </w:rPr>
        <w:t xml:space="preserve"> </w:t>
      </w:r>
    </w:p>
  </w:endnote>
  <w:endnote w:id="50">
    <w:p w14:paraId="7C22F542" w14:textId="1059A8E2"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“Reference Materials,” accessed Sept. 3, 2020, </w:t>
      </w:r>
      <w:r w:rsidRPr="009D1EB0">
        <w:rPr>
          <w:rFonts w:cstheme="minorHAnsi"/>
          <w:noProof/>
          <w:u w:val="single"/>
        </w:rPr>
        <w:t>https://www.epd.gov.hk/epd/english/greenconstruction/ref_mat/ref_mat.html</w:t>
      </w:r>
      <w:r>
        <w:rPr>
          <w:rFonts w:cstheme="minorHAnsi"/>
          <w:noProof/>
        </w:rPr>
        <w:t>.</w:t>
      </w:r>
      <w:r w:rsidRPr="00937146">
        <w:rPr>
          <w:rFonts w:cstheme="minorHAnsi"/>
        </w:rPr>
        <w:t xml:space="preserve"> </w:t>
      </w:r>
    </w:p>
  </w:endnote>
  <w:endnote w:id="51">
    <w:p w14:paraId="6427DE6F" w14:textId="11505E35"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Hong Kong Special Administrative Region Environmental Protection Department, “Home”; Hong Kong Special Administrative Region Environmental Protection Department, “About Us.”</w:t>
      </w:r>
    </w:p>
  </w:endnote>
  <w:endnote w:id="52">
    <w:p w14:paraId="688D3318" w14:textId="1D249B83"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“Corporate Environmental Management,” accessed Sept. 3, 2020, </w:t>
      </w:r>
      <w:r w:rsidRPr="009D1EB0">
        <w:rPr>
          <w:rFonts w:cstheme="minorHAnsi"/>
          <w:noProof/>
          <w:u w:val="single"/>
        </w:rPr>
        <w:t>https://www.epd.gov.hk/epd/english/cac/com_guilde/com_guilde_cor.html</w:t>
      </w:r>
      <w:r>
        <w:rPr>
          <w:rFonts w:cstheme="minorHAnsi"/>
          <w:noProof/>
        </w:rPr>
        <w:t>.</w:t>
      </w:r>
      <w:r w:rsidRPr="00937146">
        <w:rPr>
          <w:rFonts w:cstheme="minorHAnsi"/>
        </w:rPr>
        <w:t xml:space="preserve"> </w:t>
      </w:r>
    </w:p>
  </w:endnote>
  <w:endnote w:id="53">
    <w:p w14:paraId="0BEE19B5" w14:textId="51CC5880"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“List of Guidance Notes on Best Practicable Means for Specified Processes,” accessed March 29, 2020, </w:t>
      </w:r>
      <w:r w:rsidRPr="009D1EB0">
        <w:rPr>
          <w:rFonts w:cstheme="minorHAnsi"/>
          <w:noProof/>
          <w:u w:val="single"/>
        </w:rPr>
        <w:t>https://www.epd.gov.hk/epd/english/environmentinhk/air/guide_ref/guide_best_pract.html</w:t>
      </w:r>
      <w:r>
        <w:rPr>
          <w:rFonts w:cstheme="minorHAnsi"/>
          <w:noProof/>
        </w:rPr>
        <w:t>.</w:t>
      </w:r>
      <w:r w:rsidRPr="00937146">
        <w:rPr>
          <w:rFonts w:cstheme="minorHAnsi"/>
        </w:rPr>
        <w:t xml:space="preserve"> </w:t>
      </w:r>
    </w:p>
  </w:endnote>
  <w:endnote w:id="54">
    <w:p w14:paraId="485CDD24" w14:textId="74F41FAC"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noProof/>
        </w:rPr>
        <w:t xml:space="preserve">Hong Kong Special Administrative Region Environmental Protection Department, “General Requirements of Continuous Emission Monitoring System” (Air Policy Group, 2009), </w:t>
      </w:r>
      <w:r w:rsidRPr="00731103">
        <w:rPr>
          <w:rFonts w:cstheme="minorHAnsi"/>
          <w:noProof/>
          <w:u w:val="single"/>
        </w:rPr>
        <w:t>https://www.epd.gov.hk/epd/sites/default/files/epd/english/environmentinhk/air/guide_ref/files/cem_requirements_for_sp.pdf</w:t>
      </w:r>
      <w:r>
        <w:rPr>
          <w:rFonts w:cstheme="minorHAnsi"/>
          <w:noProof/>
        </w:rPr>
        <w:t>.</w:t>
      </w:r>
    </w:p>
  </w:endnote>
  <w:endnote w:id="55">
    <w:p w14:paraId="2D9C843F" w14:textId="671F8E7A"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Hong Kong Special Administrative Region Environmental Protection Department, “Home.”</w:t>
      </w:r>
    </w:p>
  </w:endnote>
  <w:endnote w:id="56">
    <w:p w14:paraId="688A3A61" w14:textId="4F6BB09E"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“EA &amp; Planning,” accessed Sept. 3, 2020, </w:t>
      </w:r>
      <w:r w:rsidRPr="00B315FC">
        <w:rPr>
          <w:rFonts w:cstheme="minorHAnsi"/>
          <w:noProof/>
          <w:u w:val="single"/>
        </w:rPr>
        <w:t>https://www.epd.gov.hk/epd/english/environmentinhk/eia_planning/eia_maincontent.html</w:t>
      </w:r>
      <w:r>
        <w:rPr>
          <w:rFonts w:cstheme="minorHAnsi"/>
          <w:noProof/>
        </w:rPr>
        <w:t>.</w:t>
      </w:r>
      <w:r w:rsidRPr="00937146">
        <w:rPr>
          <w:rFonts w:cstheme="minorHAnsi"/>
        </w:rPr>
        <w:t xml:space="preserve"> </w:t>
      </w:r>
    </w:p>
  </w:endnote>
  <w:endnote w:id="57">
    <w:p w14:paraId="19EE7EBF" w14:textId="12F2ED87"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“Access to Information,” accessed Oct. 14, 2020, </w:t>
      </w:r>
      <w:r w:rsidRPr="009D1EB0">
        <w:rPr>
          <w:rFonts w:cstheme="minorHAnsi"/>
          <w:noProof/>
          <w:u w:val="single"/>
        </w:rPr>
        <w:t>https://www.epd.gov.hk/epd/english/access_info/access_info.html</w:t>
      </w:r>
      <w:r>
        <w:rPr>
          <w:rFonts w:cstheme="minorHAnsi"/>
          <w:noProof/>
        </w:rPr>
        <w:t>.</w:t>
      </w:r>
      <w:r w:rsidRPr="00937146">
        <w:rPr>
          <w:rFonts w:cstheme="minorHAnsi"/>
        </w:rPr>
        <w:t xml:space="preserve"> </w:t>
      </w:r>
    </w:p>
  </w:endnote>
  <w:endnote w:id="58">
    <w:p w14:paraId="6D812141" w14:textId="69F19F04"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“Mobile Apps,” accessed Sept. 3, 2020, </w:t>
      </w:r>
      <w:r w:rsidRPr="009D1EB0">
        <w:rPr>
          <w:rFonts w:cstheme="minorHAnsi"/>
          <w:noProof/>
          <w:u w:val="single"/>
        </w:rPr>
        <w:t>https://www.epd.gov.hk/epd/english/mobile-apps.html</w:t>
      </w:r>
      <w:r>
        <w:rPr>
          <w:rFonts w:cstheme="minorHAnsi"/>
          <w:noProof/>
        </w:rPr>
        <w:t>.</w:t>
      </w:r>
      <w:r w:rsidRPr="00937146">
        <w:rPr>
          <w:rFonts w:cstheme="minorHAnsi"/>
        </w:rPr>
        <w:t xml:space="preserve"> </w:t>
      </w:r>
    </w:p>
  </w:endnote>
  <w:endnote w:id="59">
    <w:p w14:paraId="0DE5997A" w14:textId="22D1CE24"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Exhibition and Resource Centres,” accessed Sept. 3, 2020, </w:t>
      </w:r>
      <w:r w:rsidRPr="009D1EB0">
        <w:rPr>
          <w:rFonts w:cstheme="minorHAnsi"/>
          <w:noProof/>
          <w:u w:val="single"/>
        </w:rPr>
        <w:t>https://www.gov.hk/en/residents/environment/public/activities/envcentres.htm</w:t>
      </w:r>
      <w:r>
        <w:rPr>
          <w:rFonts w:cstheme="minorHAnsi"/>
          <w:noProof/>
        </w:rPr>
        <w:t>.</w:t>
      </w:r>
      <w:r w:rsidRPr="00937146">
        <w:rPr>
          <w:rFonts w:cstheme="minorHAnsi"/>
        </w:rPr>
        <w:t xml:space="preserve"> </w:t>
      </w:r>
    </w:p>
  </w:endnote>
  <w:endnote w:id="60">
    <w:p w14:paraId="3C3D8F4C" w14:textId="10827354" w:rsidR="00FB0237" w:rsidRPr="00937146" w:rsidRDefault="00FB0237" w:rsidP="003801A0">
      <w:pPr>
        <w:pStyle w:val="EndnoteText"/>
        <w:rPr>
          <w:rFonts w:cstheme="minorHAnsi"/>
        </w:rPr>
      </w:pPr>
      <w:r w:rsidRPr="00937146">
        <w:rPr>
          <w:rStyle w:val="EndnoteReference"/>
          <w:rFonts w:cstheme="minorHAnsi"/>
        </w:rPr>
        <w:endnoteRef/>
      </w:r>
      <w:r w:rsidRPr="00937146">
        <w:rPr>
          <w:rFonts w:cstheme="minorHAnsi"/>
        </w:rPr>
        <w:t xml:space="preserve"> </w:t>
      </w:r>
      <w:r>
        <w:rPr>
          <w:rFonts w:cstheme="minorHAnsi"/>
          <w:noProof/>
        </w:rPr>
        <w:t xml:space="preserve">Hong Kong Special Administrative Region Environmental Protection Department, “Programmes &amp; Events: Archives,” accessed Sept. 3, 2020, </w:t>
      </w:r>
      <w:r w:rsidRPr="009D1EB0">
        <w:rPr>
          <w:rFonts w:cstheme="minorHAnsi"/>
          <w:noProof/>
          <w:u w:val="single"/>
        </w:rPr>
        <w:t>https://www.epd.gov.hk/epd/english/cac/pro_events/pro_events_ecpp_archives.html</w:t>
      </w:r>
      <w:r>
        <w:rPr>
          <w:rFonts w:cstheme="minorHAnsi"/>
          <w:noProof/>
        </w:rPr>
        <w:t>.</w:t>
      </w:r>
    </w:p>
  </w:endnote>
  <w:endnote w:id="61">
    <w:p w14:paraId="20AF365F" w14:textId="454F802C"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“Useful Links,” accessed Sept. 3, 2020, </w:t>
      </w:r>
      <w:r w:rsidRPr="009D1EB0">
        <w:rPr>
          <w:rFonts w:cstheme="minorHAnsi"/>
          <w:noProof/>
          <w:u w:val="single"/>
        </w:rPr>
        <w:t>https://www.epd.gov.hk/epd/english/cac/use_links/use_links.html</w:t>
      </w:r>
      <w:r>
        <w:rPr>
          <w:rFonts w:cstheme="minorHAnsi"/>
          <w:noProof/>
        </w:rPr>
        <w:t>.</w:t>
      </w:r>
      <w:r w:rsidRPr="00937146">
        <w:rPr>
          <w:rFonts w:cstheme="minorHAnsi"/>
        </w:rPr>
        <w:t xml:space="preserve"> </w:t>
      </w:r>
    </w:p>
  </w:endnote>
  <w:endnote w:id="62">
    <w:p w14:paraId="1F2ADCE7" w14:textId="533AD957" w:rsidR="00FB0237" w:rsidRPr="00937146" w:rsidRDefault="00FB0237">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“Construction Phase Environmental Monitoring and Audit Manual,” n.d., </w:t>
      </w:r>
      <w:r w:rsidRPr="00731103">
        <w:rPr>
          <w:rFonts w:cstheme="minorHAnsi"/>
          <w:noProof/>
          <w:u w:val="single"/>
        </w:rPr>
        <w:t>https://www.epd.gov.hk/eia/hb/materials/images/4Construction.pdf</w:t>
      </w:r>
      <w:r>
        <w:rPr>
          <w:rFonts w:cstheme="minorHAnsi"/>
          <w:noProof/>
        </w:rPr>
        <w:t>.</w:t>
      </w:r>
      <w:r w:rsidRPr="00937146">
        <w:rPr>
          <w:rFonts w:cstheme="minorHAnsi"/>
        </w:rPr>
        <w:t xml:space="preserve"> </w:t>
      </w:r>
    </w:p>
  </w:endnote>
  <w:endnote w:id="63">
    <w:p w14:paraId="7CC5933B" w14:textId="0BFC7886"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noProof/>
        </w:rPr>
        <w:t xml:space="preserve">Environmental Resources Management, “Hong Kong Offshore LNG Terminal” (2018), </w:t>
      </w:r>
      <w:r w:rsidRPr="00DE7116">
        <w:rPr>
          <w:rFonts w:cstheme="minorHAnsi"/>
          <w:noProof/>
          <w:u w:val="single"/>
        </w:rPr>
        <w:t>https://www.epd.gov.hk/eia/register/report/eiareport/eia_2562018/HTML/PDF/0359722_HKOLNG%20EIA_EMA%20Manual_Rev%203.pdf</w:t>
      </w:r>
      <w:r>
        <w:rPr>
          <w:rFonts w:cstheme="minorHAnsi"/>
          <w:noProof/>
        </w:rPr>
        <w:t>.</w:t>
      </w:r>
    </w:p>
  </w:endnote>
  <w:endnote w:id="64">
    <w:p w14:paraId="42AE2B88" w14:textId="29751098"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bookmarkStart w:id="108" w:name="_Hlk26958655"/>
      <w:r>
        <w:rPr>
          <w:rFonts w:cstheme="minorHAnsi"/>
          <w:noProof/>
        </w:rPr>
        <w:t xml:space="preserve">Hong Kong Environmental Protection Department, “Environmental Monitoring and Audit Reports” (2019), </w:t>
      </w:r>
      <w:r w:rsidRPr="00731103">
        <w:rPr>
          <w:rFonts w:cstheme="minorHAnsi"/>
          <w:noProof/>
          <w:u w:val="single"/>
        </w:rPr>
        <w:t>https://www.epd.gov.hk/eia/register/english/permit/vep5052016/documents/emar201905/html/emar201905.htm</w:t>
      </w:r>
      <w:r>
        <w:rPr>
          <w:rFonts w:cstheme="minorHAnsi"/>
          <w:noProof/>
        </w:rPr>
        <w:t>.</w:t>
      </w:r>
      <w:bookmarkEnd w:id="108"/>
    </w:p>
  </w:endnote>
  <w:endnote w:id="65">
    <w:p w14:paraId="2EC8C5DE" w14:textId="26AC4BA5"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“Environmental Audit,” accessed Sept. 3, 2020, </w:t>
      </w:r>
      <w:r w:rsidRPr="009D1EB0">
        <w:rPr>
          <w:rFonts w:cstheme="minorHAnsi"/>
          <w:noProof/>
          <w:u w:val="single"/>
        </w:rPr>
        <w:t>https://www.epd.gov.hk/epd/english/how_help/tools_ea/tools_ea.html</w:t>
      </w:r>
      <w:r>
        <w:rPr>
          <w:rFonts w:cstheme="minorHAnsi"/>
          <w:noProof/>
        </w:rPr>
        <w:t>.</w:t>
      </w:r>
      <w:r w:rsidRPr="00937146">
        <w:rPr>
          <w:rFonts w:cstheme="minorHAnsi"/>
        </w:rPr>
        <w:t xml:space="preserve"> </w:t>
      </w:r>
    </w:p>
  </w:endnote>
  <w:endnote w:id="66">
    <w:p w14:paraId="675B97BC" w14:textId="1023E186"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“Environmental Management System,” accessed Sept. 3, 2020, </w:t>
      </w:r>
      <w:r w:rsidRPr="009D1EB0">
        <w:rPr>
          <w:rFonts w:cstheme="minorHAnsi"/>
          <w:noProof/>
          <w:u w:val="single"/>
        </w:rPr>
        <w:t>https://www.epd.gov.hk/epd/english/how_help/tools_ems/iso14001.html</w:t>
      </w:r>
      <w:r>
        <w:rPr>
          <w:rFonts w:cstheme="minorHAnsi"/>
          <w:noProof/>
        </w:rPr>
        <w:t>.</w:t>
      </w:r>
      <w:r w:rsidRPr="00937146">
        <w:rPr>
          <w:rFonts w:cstheme="minorHAnsi"/>
        </w:rPr>
        <w:t xml:space="preserve"> </w:t>
      </w:r>
    </w:p>
  </w:endnote>
  <w:endnote w:id="67">
    <w:p w14:paraId="3FD8E914" w14:textId="5BA3A4D3"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“Enforcement Principles,” accessed Sept. 3, 2020, </w:t>
      </w:r>
      <w:r w:rsidRPr="009D1EB0">
        <w:rPr>
          <w:rFonts w:cstheme="minorHAnsi"/>
          <w:noProof/>
          <w:u w:val="single"/>
        </w:rPr>
        <w:t>https://www.epd.gov.hk/epd/english/laws_regulations/enforcement/e_chapter2.html</w:t>
      </w:r>
      <w:r>
        <w:rPr>
          <w:rFonts w:cstheme="minorHAnsi"/>
          <w:noProof/>
        </w:rPr>
        <w:t>.</w:t>
      </w:r>
      <w:r w:rsidRPr="00937146">
        <w:rPr>
          <w:rFonts w:cstheme="minorHAnsi"/>
        </w:rPr>
        <w:t xml:space="preserve"> </w:t>
      </w:r>
    </w:p>
  </w:endnote>
  <w:endnote w:id="68">
    <w:p w14:paraId="7F727FAD" w14:textId="33A14FB4"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Ibid.</w:t>
      </w:r>
      <w:r w:rsidRPr="00937146">
        <w:rPr>
          <w:rFonts w:cstheme="minorHAnsi"/>
        </w:rPr>
        <w:t xml:space="preserve"> </w:t>
      </w:r>
    </w:p>
  </w:endnote>
  <w:endnote w:id="69">
    <w:p w14:paraId="669900C3" w14:textId="750449A7"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Hong Kong Special Administrative Region Environmental Protection Department, The Statement of Prosecution Policy for the Environmental Protection Department (2003), </w:t>
      </w:r>
      <w:r w:rsidRPr="00937146">
        <w:rPr>
          <w:rFonts w:cstheme="minorHAnsi"/>
          <w:noProof/>
          <w:u w:val="single"/>
        </w:rPr>
        <w:t>https://www.epd.gov.hk/epd/english/news_events/current_issue/current_policy.html</w:t>
      </w:r>
      <w:r w:rsidRPr="00937146">
        <w:rPr>
          <w:rFonts w:cstheme="minorHAnsi"/>
          <w:noProof/>
        </w:rPr>
        <w:t>.</w:t>
      </w:r>
    </w:p>
  </w:endnote>
  <w:endnote w:id="70">
    <w:p w14:paraId="16BF2EDB" w14:textId="1D1687EB"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“Environment Hong Kong” (2018), </w:t>
      </w:r>
      <w:r w:rsidRPr="006F299F">
        <w:rPr>
          <w:rFonts w:cstheme="minorHAnsi"/>
          <w:noProof/>
          <w:u w:val="single"/>
        </w:rPr>
        <w:t>https://www.epd.gov.hk/epd/misc/ehk18/en/pdf1.html</w:t>
      </w:r>
      <w:r>
        <w:rPr>
          <w:rFonts w:cstheme="minorHAnsi"/>
          <w:noProof/>
        </w:rPr>
        <w:t>.</w:t>
      </w:r>
      <w:r w:rsidRPr="00937146">
        <w:rPr>
          <w:rFonts w:cstheme="minorHAnsi"/>
        </w:rPr>
        <w:t xml:space="preserve"> </w:t>
      </w:r>
    </w:p>
  </w:endnote>
  <w:endnote w:id="71">
    <w:p w14:paraId="3F753E42" w14:textId="4B3625C9"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“Project Profiles and Environmental Impact Assessment Reports Exhibited for Public Comment,” accessed Sept. 3, 2020, </w:t>
      </w:r>
      <w:r w:rsidRPr="009D1EB0">
        <w:rPr>
          <w:rFonts w:cstheme="minorHAnsi"/>
          <w:noProof/>
          <w:u w:val="single"/>
        </w:rPr>
        <w:t>https://www.gov.hk/en/residents/environment/eap/eiareports.htm</w:t>
      </w:r>
      <w:r>
        <w:rPr>
          <w:rFonts w:cstheme="minorHAnsi"/>
          <w:noProof/>
        </w:rPr>
        <w:t>.</w:t>
      </w:r>
      <w:r w:rsidRPr="00937146">
        <w:rPr>
          <w:rFonts w:cstheme="minorHAnsi"/>
        </w:rPr>
        <w:t xml:space="preserve"> </w:t>
      </w:r>
    </w:p>
  </w:endnote>
  <w:endnote w:id="72">
    <w:p w14:paraId="0FE23462" w14:textId="7DFD7C9D"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“Guangdong-Hong Kong-Macao Pearl River Delta Regional Air Quality Monitoring Network Results for 2018,” news release, June 27, 2019, </w:t>
      </w:r>
      <w:r w:rsidRPr="00731103">
        <w:rPr>
          <w:rFonts w:cstheme="minorHAnsi"/>
          <w:noProof/>
          <w:u w:val="single"/>
        </w:rPr>
        <w:t>https://www.info.gov.hk/gia/general/201906/27/P2019062700369.htm</w:t>
      </w:r>
      <w:r>
        <w:rPr>
          <w:rFonts w:cstheme="minorHAnsi"/>
          <w:noProof/>
        </w:rPr>
        <w:t>.</w:t>
      </w:r>
      <w:r w:rsidRPr="00937146">
        <w:rPr>
          <w:rFonts w:cstheme="minorHAnsi"/>
        </w:rPr>
        <w:t xml:space="preserve"> </w:t>
      </w:r>
    </w:p>
  </w:endnote>
  <w:endnote w:id="73">
    <w:p w14:paraId="7400553C" w14:textId="784D9906"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Hong Kong Special Administrative Region Environmental Protection Department, “To Report Pollution,” accessed Sept. 3, 2020, </w:t>
      </w:r>
      <w:r w:rsidRPr="009D1EB0">
        <w:rPr>
          <w:rFonts w:cstheme="minorHAnsi"/>
          <w:noProof/>
          <w:u w:val="single"/>
        </w:rPr>
        <w:t>https://www.epd.gov.hk/epd/english/how_help/report_pollution/reportpollution.html</w:t>
      </w:r>
      <w:r>
        <w:rPr>
          <w:rFonts w:cstheme="minorHAnsi"/>
          <w:noProof/>
        </w:rPr>
        <w:t>.</w:t>
      </w:r>
      <w:r w:rsidRPr="00937146">
        <w:rPr>
          <w:rFonts w:cstheme="minorHAnsi"/>
        </w:rPr>
        <w:t xml:space="preserve"> </w:t>
      </w:r>
    </w:p>
  </w:endnote>
  <w:endnote w:id="74">
    <w:p w14:paraId="2B4F3701" w14:textId="13B0C064" w:rsidR="00FB0237" w:rsidRPr="00937146" w:rsidRDefault="00FB0237">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Environmental Protection Authority Act 2011, Section 12 (2011), </w:t>
      </w:r>
      <w:r w:rsidRPr="00937146">
        <w:rPr>
          <w:rFonts w:cstheme="minorHAnsi"/>
          <w:noProof/>
          <w:u w:val="single"/>
        </w:rPr>
        <w:t>http://extwprlegs1.fao.org/docs/pdf/nze108498.pdf</w:t>
      </w:r>
      <w:r w:rsidRPr="00937146">
        <w:rPr>
          <w:rFonts w:cstheme="minorHAnsi"/>
          <w:noProof/>
        </w:rPr>
        <w:t>.</w:t>
      </w:r>
      <w:r w:rsidRPr="00937146">
        <w:rPr>
          <w:rFonts w:cstheme="minorHAnsi"/>
        </w:rPr>
        <w:t xml:space="preserve"> </w:t>
      </w:r>
    </w:p>
  </w:endnote>
  <w:endnote w:id="75">
    <w:p w14:paraId="2FF866F7" w14:textId="416D7234"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“Who Does What in the EEZ,” accessed Oct. 14, 2020, </w:t>
      </w:r>
      <w:r w:rsidRPr="00F8321B">
        <w:rPr>
          <w:rFonts w:cstheme="minorHAnsi"/>
          <w:noProof/>
          <w:u w:val="single"/>
        </w:rPr>
        <w:t>https://epa.govt.nz/industry-areas/eez-marine-activities/roles-and-responsibilities/who-does-what-and-when/</w:t>
      </w:r>
      <w:r>
        <w:rPr>
          <w:rFonts w:cstheme="minorHAnsi"/>
          <w:noProof/>
        </w:rPr>
        <w:t>.</w:t>
      </w:r>
      <w:r w:rsidRPr="00937146">
        <w:rPr>
          <w:rFonts w:cstheme="minorHAnsi"/>
        </w:rPr>
        <w:t xml:space="preserve"> </w:t>
      </w:r>
    </w:p>
  </w:endnote>
  <w:endnote w:id="76">
    <w:p w14:paraId="6792D610" w14:textId="39E2A715"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New Zealand Environmental Protection Authority, “Statement of Intent 2019-2023” (2019), </w:t>
      </w:r>
      <w:r w:rsidRPr="00937146">
        <w:rPr>
          <w:rFonts w:cstheme="minorHAnsi"/>
          <w:noProof/>
          <w:u w:val="single"/>
        </w:rPr>
        <w:t>https://epa.govt.nz/assets/RecordsAPI/e98e137ccc/EPA-Statement-of-Intent-2019-to-2023.pdf</w:t>
      </w:r>
      <w:r w:rsidRPr="00937146">
        <w:rPr>
          <w:rFonts w:cstheme="minorHAnsi"/>
          <w:noProof/>
        </w:rPr>
        <w:t>.</w:t>
      </w:r>
      <w:r w:rsidRPr="00937146">
        <w:rPr>
          <w:rFonts w:cstheme="minorHAnsi"/>
        </w:rPr>
        <w:t xml:space="preserve"> </w:t>
      </w:r>
    </w:p>
  </w:endnote>
  <w:endnote w:id="77">
    <w:p w14:paraId="5F44AE41" w14:textId="31E5E54F" w:rsidR="00FB0237" w:rsidRPr="00937146" w:rsidRDefault="00FB0237" w:rsidP="004F72AF">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Government Regulatory Practice Initiative, “2020 Conference: Elevenses With G-REG,” accessed Oct. 14, 2020, </w:t>
      </w:r>
      <w:r w:rsidRPr="00F8321B">
        <w:rPr>
          <w:rFonts w:cstheme="minorHAnsi"/>
          <w:noProof/>
          <w:u w:val="single"/>
        </w:rPr>
        <w:t>https://g-reg.govt.nz</w:t>
      </w:r>
      <w:r>
        <w:rPr>
          <w:rFonts w:cstheme="minorHAnsi"/>
          <w:noProof/>
        </w:rPr>
        <w:t>.</w:t>
      </w:r>
      <w:r w:rsidRPr="00937146">
        <w:rPr>
          <w:rFonts w:cstheme="minorHAnsi"/>
        </w:rPr>
        <w:t xml:space="preserve"> </w:t>
      </w:r>
    </w:p>
  </w:endnote>
  <w:endnote w:id="78">
    <w:p w14:paraId="77784FEA" w14:textId="6DAE7C68" w:rsidR="00FB0237" w:rsidRPr="00937146" w:rsidRDefault="00FB0237">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The Skills Organisation, “Regulatory Compliance Initiative (G-REG),” accessed Oct. 14, 2020, </w:t>
      </w:r>
      <w:r w:rsidRPr="00F8321B">
        <w:rPr>
          <w:rFonts w:cstheme="minorHAnsi"/>
          <w:noProof/>
          <w:u w:val="single"/>
        </w:rPr>
        <w:t>https://skills.org.nz/careers-and-courses/government/regulatory-compliance-initiative/</w:t>
      </w:r>
      <w:r>
        <w:rPr>
          <w:rFonts w:cstheme="minorHAnsi"/>
          <w:noProof/>
        </w:rPr>
        <w:t>.</w:t>
      </w:r>
      <w:r w:rsidRPr="00937146">
        <w:rPr>
          <w:rFonts w:cstheme="minorHAnsi"/>
        </w:rPr>
        <w:t xml:space="preserve"> </w:t>
      </w:r>
    </w:p>
  </w:endnote>
  <w:endnote w:id="79">
    <w:p w14:paraId="072B16D5" w14:textId="1EEC05E6"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“EPA Sets Out Its Ambitions for Environmental Leadership,” news release, June 27, 2019, </w:t>
      </w:r>
      <w:r w:rsidRPr="00C44194">
        <w:rPr>
          <w:rFonts w:cstheme="minorHAnsi"/>
          <w:noProof/>
          <w:u w:val="single"/>
        </w:rPr>
        <w:t>https://epa.govt.nz/news-and-alerts/latest-news/epa-sets-out-its-ambitions-for-environmental-leadership/</w:t>
      </w:r>
      <w:r>
        <w:rPr>
          <w:rFonts w:cstheme="minorHAnsi"/>
          <w:noProof/>
        </w:rPr>
        <w:t>.</w:t>
      </w:r>
      <w:r w:rsidRPr="00937146">
        <w:rPr>
          <w:rFonts w:cstheme="minorHAnsi"/>
        </w:rPr>
        <w:t xml:space="preserve"> </w:t>
      </w:r>
    </w:p>
  </w:endnote>
  <w:endnote w:id="80">
    <w:p w14:paraId="1B1795E4" w14:textId="3D403454"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“Alerts,” accessed Oct. 14, 2020, </w:t>
      </w:r>
      <w:r w:rsidRPr="00C44194">
        <w:rPr>
          <w:rFonts w:cstheme="minorHAnsi"/>
          <w:noProof/>
          <w:u w:val="single"/>
        </w:rPr>
        <w:t>https://epa.govt.nz/news-and-alerts/alerts/</w:t>
      </w:r>
      <w:r>
        <w:rPr>
          <w:rFonts w:cstheme="minorHAnsi"/>
          <w:noProof/>
        </w:rPr>
        <w:t>.</w:t>
      </w:r>
      <w:r w:rsidRPr="00937146">
        <w:rPr>
          <w:rFonts w:cstheme="minorHAnsi"/>
        </w:rPr>
        <w:t xml:space="preserve"> </w:t>
      </w:r>
    </w:p>
  </w:endnote>
  <w:endnote w:id="81">
    <w:p w14:paraId="72DDFB41" w14:textId="045D51E1"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Stats NZ, “Environmental Indicators: Marine,” accessed Oct. 14, 2020, </w:t>
      </w:r>
      <w:r w:rsidRPr="00C44194">
        <w:rPr>
          <w:rFonts w:cstheme="minorHAnsi"/>
          <w:noProof/>
          <w:u w:val="single"/>
        </w:rPr>
        <w:t>http://archive.stats.govt.nz/browse_for_stats/environment/environmental-reporting-series/environmental-indicators/Home/Marine.aspx</w:t>
      </w:r>
      <w:r>
        <w:rPr>
          <w:rFonts w:cstheme="minorHAnsi"/>
          <w:noProof/>
        </w:rPr>
        <w:t>.</w:t>
      </w:r>
      <w:r w:rsidRPr="00937146">
        <w:rPr>
          <w:rFonts w:cstheme="minorHAnsi"/>
        </w:rPr>
        <w:t xml:space="preserve"> </w:t>
      </w:r>
    </w:p>
  </w:endnote>
  <w:endnote w:id="82">
    <w:p w14:paraId="48FCEBFE" w14:textId="21979420"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New Zealand Environmental Protection Authority, “Seismic Survey Guidance 2016” (2016), </w:t>
      </w:r>
      <w:r w:rsidRPr="00937146">
        <w:rPr>
          <w:rFonts w:cstheme="minorHAnsi"/>
          <w:noProof/>
          <w:u w:val="single"/>
        </w:rPr>
        <w:t>https://epa.govt.nz/assets/Uploads/Documents/Marine-Activities-EEZ/Guidance/aeb6ee8a54/Seismic-survey-guidance-2016.pdf</w:t>
      </w:r>
      <w:r w:rsidRPr="00937146">
        <w:rPr>
          <w:rFonts w:cstheme="minorHAnsi"/>
          <w:noProof/>
        </w:rPr>
        <w:t>.</w:t>
      </w:r>
      <w:r w:rsidRPr="00937146">
        <w:rPr>
          <w:rFonts w:cstheme="minorHAnsi"/>
        </w:rPr>
        <w:t xml:space="preserve"> </w:t>
      </w:r>
    </w:p>
  </w:endnote>
  <w:endnote w:id="83">
    <w:p w14:paraId="29F64106" w14:textId="7ED17160"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New Zealand Environmental Protection Authority, “Quick Tips to Help You Comply </w:t>
      </w:r>
      <w:r>
        <w:rPr>
          <w:rFonts w:cstheme="minorHAnsi"/>
          <w:noProof/>
        </w:rPr>
        <w:t>W</w:t>
      </w:r>
      <w:r w:rsidRPr="00937146">
        <w:rPr>
          <w:rFonts w:cstheme="minorHAnsi"/>
          <w:noProof/>
        </w:rPr>
        <w:t xml:space="preserve">ith the Seismic Surveying Code of Conduct” (2014), </w:t>
      </w:r>
      <w:r w:rsidRPr="00937146">
        <w:rPr>
          <w:rFonts w:cstheme="minorHAnsi"/>
          <w:noProof/>
          <w:u w:val="single"/>
        </w:rPr>
        <w:t>https://epa.govt.nz/assets/Uploads/Documents/Marine-Activities-EEZ/Guidance/1a7087381d/tips-comply-Seismic-Surveying-COC.pdf</w:t>
      </w:r>
      <w:r w:rsidRPr="00937146">
        <w:rPr>
          <w:rFonts w:cstheme="minorHAnsi"/>
          <w:noProof/>
        </w:rPr>
        <w:t>.</w:t>
      </w:r>
      <w:r w:rsidRPr="00937146">
        <w:rPr>
          <w:rFonts w:cstheme="minorHAnsi"/>
        </w:rPr>
        <w:t xml:space="preserve"> </w:t>
      </w:r>
    </w:p>
  </w:endnote>
  <w:endnote w:id="84">
    <w:p w14:paraId="67293D2C" w14:textId="7CB1FACB"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“Decision-Making Criteria for EEZ Marine Consent Applications” (2018), </w:t>
      </w:r>
      <w:r w:rsidRPr="00A32931">
        <w:rPr>
          <w:rFonts w:cstheme="minorHAnsi"/>
          <w:noProof/>
          <w:u w:val="single"/>
        </w:rPr>
        <w:t>https://epa.govt.nz/assets/Uploads/Documents/Marine-Activities-EEZ/Guidance/d6dfe287fe/EEZ-Information-sheet-decision-making-criteria-V1.1.pdf</w:t>
      </w:r>
      <w:r>
        <w:rPr>
          <w:rFonts w:cstheme="minorHAnsi"/>
          <w:noProof/>
        </w:rPr>
        <w:t>.</w:t>
      </w:r>
      <w:r w:rsidRPr="00937146">
        <w:rPr>
          <w:rFonts w:cstheme="minorHAnsi"/>
        </w:rPr>
        <w:t xml:space="preserve"> </w:t>
      </w:r>
    </w:p>
  </w:endnote>
  <w:endnote w:id="85">
    <w:p w14:paraId="341CB174" w14:textId="3C9BE24F"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“Painting Your Boat,” accessed Oct. 14, 2020, </w:t>
      </w:r>
      <w:r w:rsidRPr="00C44194">
        <w:rPr>
          <w:rFonts w:cstheme="minorHAnsi"/>
          <w:noProof/>
          <w:u w:val="single"/>
        </w:rPr>
        <w:t>https://epa.govt.nz/everyday-environment/painting-your-boat/</w:t>
      </w:r>
      <w:r>
        <w:rPr>
          <w:rFonts w:cstheme="minorHAnsi"/>
          <w:noProof/>
        </w:rPr>
        <w:t>.</w:t>
      </w:r>
      <w:r w:rsidRPr="00937146">
        <w:rPr>
          <w:rFonts w:cstheme="minorHAnsi"/>
        </w:rPr>
        <w:t xml:space="preserve"> </w:t>
      </w:r>
    </w:p>
  </w:endnote>
  <w:endnote w:id="86">
    <w:p w14:paraId="4BD07B44" w14:textId="63DD2B51"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“EEZ Compliance Monitoring Policy” (2017), </w:t>
      </w:r>
      <w:r w:rsidRPr="00A32931">
        <w:rPr>
          <w:rFonts w:cstheme="minorHAnsi"/>
          <w:noProof/>
          <w:u w:val="single"/>
        </w:rPr>
        <w:t>https://epa.govt.nz/assets/Uploads/Documents/Marine-Activities-EEZ/Policies/08ffe3ef38/EEZ-Compliance-Monitoring-Policy.pdf</w:t>
      </w:r>
      <w:r>
        <w:rPr>
          <w:rFonts w:cstheme="minorHAnsi"/>
          <w:noProof/>
        </w:rPr>
        <w:t>.</w:t>
      </w:r>
      <w:r w:rsidRPr="00937146">
        <w:rPr>
          <w:rFonts w:cstheme="minorHAnsi"/>
        </w:rPr>
        <w:t xml:space="preserve"> </w:t>
      </w:r>
    </w:p>
  </w:endnote>
  <w:endnote w:id="87">
    <w:p w14:paraId="1815CE86" w14:textId="71D36F34"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“Transparency Statement,” accessed Oct. 14, 2020, </w:t>
      </w:r>
      <w:r w:rsidRPr="006F299F">
        <w:rPr>
          <w:rFonts w:cstheme="minorHAnsi"/>
          <w:noProof/>
          <w:u w:val="single"/>
        </w:rPr>
        <w:t>https://www.epa.govt.nz/resources-and-publications/transparency-statement/</w:t>
      </w:r>
      <w:r>
        <w:rPr>
          <w:rFonts w:cstheme="minorHAnsi"/>
          <w:noProof/>
        </w:rPr>
        <w:t>.</w:t>
      </w:r>
      <w:r w:rsidRPr="00937146">
        <w:rPr>
          <w:rFonts w:cstheme="minorHAnsi"/>
        </w:rPr>
        <w:t xml:space="preserve"> </w:t>
      </w:r>
    </w:p>
  </w:endnote>
  <w:endnote w:id="88">
    <w:p w14:paraId="17A0B6F6" w14:textId="5147E9F2"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“Out at Sea With the EPA,” accessed Oct. 14, 2020, </w:t>
      </w:r>
      <w:r w:rsidRPr="009974C3">
        <w:rPr>
          <w:rFonts w:cstheme="minorHAnsi"/>
          <w:noProof/>
          <w:u w:val="single"/>
        </w:rPr>
        <w:t>https://www.epa.govt.nz/news-and-alerts/newsletters/out-at-sea-with-the-epa</w:t>
      </w:r>
      <w:r>
        <w:rPr>
          <w:rFonts w:cstheme="minorHAnsi"/>
          <w:noProof/>
        </w:rPr>
        <w:t>.</w:t>
      </w:r>
      <w:r w:rsidRPr="00937146">
        <w:rPr>
          <w:rFonts w:cstheme="minorHAnsi"/>
        </w:rPr>
        <w:t xml:space="preserve"> </w:t>
      </w:r>
    </w:p>
  </w:endnote>
  <w:endnote w:id="89">
    <w:p w14:paraId="27F751BB" w14:textId="050F6032" w:rsidR="00FB0237" w:rsidRPr="00937146" w:rsidRDefault="00FB0237">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“Compliance Monitoring,” accessed April 7, 2020, </w:t>
      </w:r>
      <w:r w:rsidRPr="009974C3">
        <w:rPr>
          <w:rFonts w:cstheme="minorHAnsi"/>
          <w:noProof/>
          <w:u w:val="single"/>
        </w:rPr>
        <w:t>https://www.epa.govt.nz/industry-areas/eez-marine-activities/about-the-exclusive-economic-zone-and-continental-shelf/compliance-monitoring/</w:t>
      </w:r>
      <w:r>
        <w:rPr>
          <w:rFonts w:cstheme="minorHAnsi"/>
          <w:noProof/>
        </w:rPr>
        <w:t>.</w:t>
      </w:r>
      <w:r w:rsidRPr="00937146">
        <w:rPr>
          <w:rFonts w:cstheme="minorHAnsi"/>
        </w:rPr>
        <w:t xml:space="preserve"> </w:t>
      </w:r>
    </w:p>
  </w:endnote>
  <w:endnote w:id="90">
    <w:p w14:paraId="3B03BB3C" w14:textId="63887430" w:rsidR="00FB0237" w:rsidRPr="00937146" w:rsidRDefault="00FB0237">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New Zealand Environmental Protection Authority Prosecution Policy (2014), </w:t>
      </w:r>
      <w:r w:rsidRPr="00937146">
        <w:rPr>
          <w:rFonts w:cstheme="minorHAnsi"/>
          <w:noProof/>
          <w:u w:val="single"/>
        </w:rPr>
        <w:t>https://www.epa.govt.nz/assets/Uploads/Documents/EPA-Publications/EPA-Prosecution-Policy.pdf</w:t>
      </w:r>
      <w:r w:rsidRPr="00937146">
        <w:rPr>
          <w:rFonts w:cstheme="minorHAnsi"/>
          <w:noProof/>
        </w:rPr>
        <w:t>.</w:t>
      </w:r>
      <w:r w:rsidRPr="00937146">
        <w:rPr>
          <w:rFonts w:cstheme="minorHAnsi"/>
        </w:rPr>
        <w:t xml:space="preserve"> </w:t>
      </w:r>
    </w:p>
  </w:endnote>
  <w:endnote w:id="91">
    <w:p w14:paraId="0B97AB66" w14:textId="27FB04A1"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“EPA Weekly Update—Hon. Eugenie Sage, Associate Minister for the Environment,” Dec. 19, 2018, </w:t>
      </w:r>
      <w:r w:rsidRPr="009974C3">
        <w:rPr>
          <w:rFonts w:cstheme="minorHAnsi"/>
          <w:noProof/>
          <w:u w:val="single"/>
        </w:rPr>
        <w:t>https://www.epa.govt.nz/assets/RecordsAPI/9a98e2c0d2/EPA_Weekly_Update_to_Minister_17_December-2018.pdf</w:t>
      </w:r>
      <w:r>
        <w:rPr>
          <w:rFonts w:cstheme="minorHAnsi"/>
          <w:noProof/>
        </w:rPr>
        <w:t>.</w:t>
      </w:r>
    </w:p>
  </w:endnote>
  <w:endnote w:id="92">
    <w:p w14:paraId="54972C17" w14:textId="6C705DBF"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“EEZ Applications,” accessed April 7, 2020, </w:t>
      </w:r>
      <w:r w:rsidRPr="009974C3">
        <w:rPr>
          <w:rFonts w:cstheme="minorHAnsi"/>
          <w:noProof/>
          <w:u w:val="single"/>
        </w:rPr>
        <w:t>https://epa.govt.nz/database-search/eez-applications</w:t>
      </w:r>
      <w:r>
        <w:rPr>
          <w:rFonts w:cstheme="minorHAnsi"/>
          <w:noProof/>
        </w:rPr>
        <w:t>.</w:t>
      </w:r>
      <w:r w:rsidRPr="00937146">
        <w:rPr>
          <w:rFonts w:cstheme="minorHAnsi"/>
        </w:rPr>
        <w:t xml:space="preserve"> </w:t>
      </w:r>
    </w:p>
  </w:endnote>
  <w:endnote w:id="93">
    <w:p w14:paraId="4683457F" w14:textId="05AA1A04"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“Monitoring and Reporting,” accessed Oct. 14, 2020, </w:t>
      </w:r>
      <w:r w:rsidRPr="009974C3">
        <w:rPr>
          <w:rFonts w:cstheme="minorHAnsi"/>
          <w:noProof/>
          <w:u w:val="single"/>
        </w:rPr>
        <w:t>https://epa.govt.nz/resources-and-publications/monitoring-and-reporting?start=0</w:t>
      </w:r>
      <w:r>
        <w:rPr>
          <w:rFonts w:cstheme="minorHAnsi"/>
          <w:noProof/>
        </w:rPr>
        <w:t>.</w:t>
      </w:r>
      <w:r w:rsidRPr="00937146">
        <w:rPr>
          <w:rFonts w:cstheme="minorHAnsi"/>
        </w:rPr>
        <w:t xml:space="preserve"> </w:t>
      </w:r>
    </w:p>
  </w:endnote>
  <w:endnote w:id="94">
    <w:p w14:paraId="350DFC7E" w14:textId="570D569F"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“Methyl Bromide Annual Reports” (2008-19), </w:t>
      </w:r>
      <w:r w:rsidRPr="009974C3">
        <w:rPr>
          <w:rFonts w:cstheme="minorHAnsi"/>
          <w:noProof/>
          <w:u w:val="single"/>
        </w:rPr>
        <w:t>https://epa.govt.nz/resources-and-publications/methyl-bromide-annual-reports/</w:t>
      </w:r>
      <w:r>
        <w:rPr>
          <w:rFonts w:cstheme="minorHAnsi"/>
          <w:noProof/>
        </w:rPr>
        <w:t>.</w:t>
      </w:r>
      <w:r w:rsidRPr="00937146">
        <w:rPr>
          <w:rFonts w:cstheme="minorHAnsi"/>
        </w:rPr>
        <w:t xml:space="preserve"> </w:t>
      </w:r>
    </w:p>
  </w:endnote>
  <w:endnote w:id="95">
    <w:p w14:paraId="7F19D9F1" w14:textId="43F760CB" w:rsidR="00FB0237" w:rsidRPr="00937146" w:rsidRDefault="00FB0237">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New Zealand Environmental Protection Authority, “EEZ Applications.</w:t>
      </w:r>
      <w:r>
        <w:rPr>
          <w:rFonts w:cstheme="minorHAnsi"/>
        </w:rPr>
        <w:t>”</w:t>
      </w:r>
    </w:p>
  </w:endnote>
  <w:endnote w:id="96">
    <w:p w14:paraId="749C4211" w14:textId="5538C203"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“Chatham Rock Phosphate MCA 2014,” accessed Oct. 14, 2020, </w:t>
      </w:r>
      <w:r w:rsidRPr="006F299F">
        <w:rPr>
          <w:rFonts w:cstheme="minorHAnsi"/>
          <w:noProof/>
          <w:u w:val="single"/>
        </w:rPr>
        <w:t>https://epa.govt.nz/database-search/eez-applications/view/EEZ000006</w:t>
      </w:r>
      <w:r>
        <w:rPr>
          <w:rFonts w:cstheme="minorHAnsi"/>
          <w:noProof/>
        </w:rPr>
        <w:t>.</w:t>
      </w:r>
      <w:r w:rsidRPr="00937146">
        <w:rPr>
          <w:rFonts w:cstheme="minorHAnsi"/>
        </w:rPr>
        <w:t xml:space="preserve"> </w:t>
      </w:r>
    </w:p>
  </w:endnote>
  <w:endnote w:id="97">
    <w:p w14:paraId="299F6D47" w14:textId="7A226715"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“Reports and Advice,” accessed Oct. 14, 2020, </w:t>
      </w:r>
      <w:r w:rsidRPr="00166112">
        <w:rPr>
          <w:rFonts w:cstheme="minorHAnsi"/>
          <w:noProof/>
          <w:u w:val="single"/>
        </w:rPr>
        <w:t>https://epa.govt.nz/public-consultations/in-progress/omv-gsb-limited/reports-and-advice/</w:t>
      </w:r>
      <w:r>
        <w:rPr>
          <w:rFonts w:cstheme="minorHAnsi"/>
          <w:noProof/>
        </w:rPr>
        <w:t>.</w:t>
      </w:r>
      <w:r w:rsidRPr="00937146">
        <w:rPr>
          <w:rFonts w:cstheme="minorHAnsi"/>
        </w:rPr>
        <w:t xml:space="preserve"> </w:t>
      </w:r>
    </w:p>
  </w:endnote>
  <w:endnote w:id="98">
    <w:p w14:paraId="6430143B" w14:textId="78E3D524"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New Zealand Environmental Protection Authority, “Statement of Performance Expectations 2018/19” (2018), </w:t>
      </w:r>
      <w:r w:rsidRPr="009974C3">
        <w:rPr>
          <w:rFonts w:cstheme="minorHAnsi"/>
          <w:noProof/>
          <w:u w:val="single"/>
        </w:rPr>
        <w:t>https://epa.govt.nz/assets/RecordsAPI/806997e3b2/EPA-Statement-of-Performance-Expectations-2018-19.pdf</w:t>
      </w:r>
      <w:r>
        <w:rPr>
          <w:rFonts w:cstheme="minorHAnsi"/>
          <w:noProof/>
        </w:rPr>
        <w:t>.</w:t>
      </w:r>
      <w:r w:rsidRPr="00937146">
        <w:rPr>
          <w:rFonts w:cstheme="minorHAnsi"/>
        </w:rPr>
        <w:t xml:space="preserve"> </w:t>
      </w:r>
    </w:p>
  </w:endnote>
  <w:endnote w:id="99">
    <w:p w14:paraId="23851AAA" w14:textId="34ED7515"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sidRPr="00937146">
        <w:rPr>
          <w:rFonts w:cstheme="minorHAnsi"/>
          <w:noProof/>
        </w:rPr>
        <w:t xml:space="preserve">New Zealand Environmental Protection Authority, “Statement of Performance Expectations 2017/18” (2017), </w:t>
      </w:r>
      <w:r w:rsidRPr="00937146">
        <w:rPr>
          <w:rFonts w:cstheme="minorHAnsi"/>
          <w:noProof/>
          <w:u w:val="single"/>
        </w:rPr>
        <w:t>https://epa.govt.nz/assets/RecordsAPI/985eebca19/EPA-Statement-of-Performance-Expectations-2017-18.pdf</w:t>
      </w:r>
      <w:r w:rsidRPr="00937146">
        <w:rPr>
          <w:rFonts w:cstheme="minorHAnsi"/>
          <w:noProof/>
        </w:rPr>
        <w:t>.</w:t>
      </w:r>
      <w:r w:rsidRPr="00937146">
        <w:rPr>
          <w:rFonts w:cstheme="minorHAnsi"/>
        </w:rPr>
        <w:t xml:space="preserve"> </w:t>
      </w:r>
    </w:p>
  </w:endnote>
  <w:endnote w:id="100">
    <w:p w14:paraId="088511FC" w14:textId="74C6195D" w:rsidR="00FB0237" w:rsidRPr="00937146" w:rsidRDefault="00FB0237">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New Zealand Environmental Protection Authority, “Statement of Performance Expectations 2018/19.”</w:t>
      </w:r>
      <w:r w:rsidRPr="00937146">
        <w:rPr>
          <w:rFonts w:cstheme="minorHAnsi"/>
        </w:rPr>
        <w:t xml:space="preserve"> </w:t>
      </w:r>
    </w:p>
  </w:endnote>
  <w:endnote w:id="101">
    <w:p w14:paraId="17DC5D99" w14:textId="030B7947"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Marine Management Organisation, “East Marine Plans Implementation and Monitoring Plan Published,” news release, June 27, 2014, </w:t>
      </w:r>
      <w:r w:rsidRPr="00A32931">
        <w:rPr>
          <w:rFonts w:cstheme="minorHAnsi"/>
          <w:noProof/>
          <w:u w:val="single"/>
        </w:rPr>
        <w:t>https://www.gov.uk/government/news/east-marine-plans-implementation-and-monitoring-plan-published</w:t>
      </w:r>
      <w:r>
        <w:rPr>
          <w:rFonts w:cstheme="minorHAnsi"/>
          <w:noProof/>
        </w:rPr>
        <w:t>.</w:t>
      </w:r>
      <w:r w:rsidRPr="00937146">
        <w:rPr>
          <w:rFonts w:cstheme="minorHAnsi"/>
        </w:rPr>
        <w:t xml:space="preserve"> </w:t>
      </w:r>
    </w:p>
  </w:endnote>
  <w:endnote w:id="102">
    <w:p w14:paraId="7BFF6961" w14:textId="65B09FD0"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Marine Management Organisation, Department of Environment, Food and Rural Affairs, “Marine License Post Consent Administrations and Monitoring Changes,” news release, Sept. 18, 2014, </w:t>
      </w:r>
      <w:r w:rsidRPr="00A32931">
        <w:rPr>
          <w:rFonts w:cstheme="minorHAnsi"/>
          <w:noProof/>
          <w:u w:val="single"/>
        </w:rPr>
        <w:t>https://www.gov.uk/government/news/new-charges-for-marine-licence-administration-and-monitoring</w:t>
      </w:r>
      <w:r>
        <w:rPr>
          <w:rFonts w:cstheme="minorHAnsi"/>
          <w:noProof/>
        </w:rPr>
        <w:t>.</w:t>
      </w:r>
      <w:r w:rsidRPr="00937146">
        <w:rPr>
          <w:rFonts w:cstheme="minorHAnsi"/>
        </w:rPr>
        <w:t xml:space="preserve"> </w:t>
      </w:r>
    </w:p>
  </w:endnote>
  <w:endnote w:id="103">
    <w:p w14:paraId="107AB44A" w14:textId="4E8FB8AC"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Centre for Environment Fisheries and Aquaculture Science, “Cefas: A World Leader in Marine Science and Technology,” accessed Oct. 14, 2020, </w:t>
      </w:r>
      <w:r w:rsidRPr="00A32931">
        <w:rPr>
          <w:rFonts w:cstheme="minorHAnsi"/>
          <w:noProof/>
          <w:u w:val="single"/>
        </w:rPr>
        <w:t>https://www.cefas.co.uk/</w:t>
      </w:r>
      <w:r>
        <w:rPr>
          <w:rFonts w:cstheme="minorHAnsi"/>
          <w:noProof/>
        </w:rPr>
        <w:t>.</w:t>
      </w:r>
      <w:r w:rsidRPr="00937146">
        <w:rPr>
          <w:rFonts w:cstheme="minorHAnsi"/>
        </w:rPr>
        <w:t xml:space="preserve"> </w:t>
      </w:r>
    </w:p>
  </w:endnote>
  <w:endnote w:id="104">
    <w:p w14:paraId="4E632CB6" w14:textId="48D83410"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United Kingdom, Marine and Coastal Access Act 2009, Section 2 (2009), </w:t>
      </w:r>
      <w:r w:rsidRPr="00937146">
        <w:rPr>
          <w:rFonts w:cstheme="minorHAnsi"/>
          <w:noProof/>
          <w:u w:val="single"/>
        </w:rPr>
        <w:t>https://www.legislation.gov.uk/ukpga/2009/23/section/2</w:t>
      </w:r>
      <w:r w:rsidRPr="00937146">
        <w:rPr>
          <w:rFonts w:cstheme="minorHAnsi"/>
          <w:noProof/>
        </w:rPr>
        <w:t>.</w:t>
      </w:r>
      <w:r w:rsidRPr="00937146">
        <w:rPr>
          <w:rFonts w:cstheme="minorHAnsi"/>
        </w:rPr>
        <w:t xml:space="preserve"> </w:t>
      </w:r>
    </w:p>
  </w:endnote>
  <w:endnote w:id="105">
    <w:p w14:paraId="4DB713F0" w14:textId="4D06A82B"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“Marine Licenses,” accessed Oct. 14, 2020, </w:t>
      </w:r>
      <w:r w:rsidRPr="00166112">
        <w:rPr>
          <w:rFonts w:cstheme="minorHAnsi"/>
          <w:noProof/>
          <w:u w:val="single"/>
        </w:rPr>
        <w:t>https://www.gov.uk/topic/planning-development/marine-licences</w:t>
      </w:r>
      <w:r>
        <w:rPr>
          <w:rFonts w:cstheme="minorHAnsi"/>
          <w:noProof/>
        </w:rPr>
        <w:t>.</w:t>
      </w:r>
    </w:p>
  </w:endnote>
  <w:endnote w:id="106">
    <w:p w14:paraId="0384C585" w14:textId="59E79C4A"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Marine Management Organisation, “Evidence Projects Register,” accessed Oct. 14, 2020, </w:t>
      </w:r>
      <w:r w:rsidRPr="00A32931">
        <w:rPr>
          <w:rFonts w:cstheme="minorHAnsi"/>
          <w:noProof/>
          <w:u w:val="single"/>
        </w:rPr>
        <w:t>https://www.gov.uk/government/publications/evidence-and-the-marine-management-organisation-mmo/evidence-projects-register</w:t>
      </w:r>
      <w:r>
        <w:rPr>
          <w:rFonts w:cstheme="minorHAnsi"/>
          <w:noProof/>
        </w:rPr>
        <w:t>.</w:t>
      </w:r>
      <w:r w:rsidRPr="00937146">
        <w:rPr>
          <w:rFonts w:cstheme="minorHAnsi"/>
        </w:rPr>
        <w:t xml:space="preserve"> </w:t>
      </w:r>
    </w:p>
  </w:endnote>
  <w:endnote w:id="107">
    <w:p w14:paraId="179A1EF0" w14:textId="103B3C85"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Marine Management Organisation, “Marine Management Organisation Master Data Register,” accessed Oct. 14, 2020, </w:t>
      </w:r>
      <w:r w:rsidRPr="00B221F1">
        <w:rPr>
          <w:rFonts w:cstheme="minorHAnsi"/>
          <w:noProof/>
          <w:u w:val="single"/>
        </w:rPr>
        <w:t>https://www.gov.uk/government/publications/master-data-register</w:t>
      </w:r>
      <w:r>
        <w:rPr>
          <w:rFonts w:cstheme="minorHAnsi"/>
          <w:noProof/>
        </w:rPr>
        <w:t>.</w:t>
      </w:r>
    </w:p>
  </w:endnote>
  <w:endnote w:id="108">
    <w:p w14:paraId="0EA1A9B1" w14:textId="5492E000"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Marine Management Organisation (MMO), “Guidance and Regulation,” accessed Oct. 14, 2020, </w:t>
      </w:r>
      <w:r w:rsidRPr="006F299F">
        <w:rPr>
          <w:rFonts w:cstheme="minorHAnsi"/>
          <w:noProof/>
          <w:u w:val="single"/>
        </w:rPr>
        <w:t>https://www.gov.uk/search/guidance-and-regulation?organisations%5B%5D=marine-management-organisation&amp;parent=marine-management-organisation</w:t>
      </w:r>
      <w:r>
        <w:rPr>
          <w:rFonts w:cstheme="minorHAnsi"/>
          <w:noProof/>
        </w:rPr>
        <w:t>.</w:t>
      </w:r>
    </w:p>
  </w:endnote>
  <w:endnote w:id="109">
    <w:p w14:paraId="6AF7B03C" w14:textId="7D8692BE"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Marine Management Organisation, “Marine Licensing: Impact Assessments,” accessed Oct. 14, 2020, </w:t>
      </w:r>
      <w:r w:rsidRPr="00166112">
        <w:rPr>
          <w:rFonts w:cstheme="minorHAnsi"/>
          <w:noProof/>
          <w:u w:val="single"/>
        </w:rPr>
        <w:t>https://www.gov.uk/guidance/marine-licensing-impact-assessments</w:t>
      </w:r>
      <w:r>
        <w:rPr>
          <w:rFonts w:cstheme="minorHAnsi"/>
          <w:noProof/>
        </w:rPr>
        <w:t>.</w:t>
      </w:r>
      <w:r w:rsidRPr="00937146">
        <w:rPr>
          <w:rFonts w:cstheme="minorHAnsi"/>
        </w:rPr>
        <w:t xml:space="preserve"> </w:t>
      </w:r>
    </w:p>
  </w:endnote>
  <w:endnote w:id="110">
    <w:p w14:paraId="3B30CBD5" w14:textId="1CB5F293"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“Water Framework Directive Assessment: Estuarine and Coastal Waters,” accessed Oct. 14, 2020, </w:t>
      </w:r>
      <w:r w:rsidRPr="00166112">
        <w:rPr>
          <w:rFonts w:cstheme="minorHAnsi"/>
          <w:noProof/>
          <w:u w:val="single"/>
        </w:rPr>
        <w:t>https://www.gov.uk/guidance/water-framework-directive-assessment-estuarine-and-coastal-waters</w:t>
      </w:r>
      <w:r>
        <w:rPr>
          <w:rFonts w:cstheme="minorHAnsi"/>
          <w:noProof/>
        </w:rPr>
        <w:t>.</w:t>
      </w:r>
      <w:r w:rsidRPr="00937146">
        <w:rPr>
          <w:rFonts w:cstheme="minorHAnsi"/>
        </w:rPr>
        <w:t xml:space="preserve"> </w:t>
      </w:r>
    </w:p>
  </w:endnote>
  <w:endnote w:id="111">
    <w:p w14:paraId="138BAC9B" w14:textId="04491B66"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Marine Management Organisation, “Overview of the Derogation Provisions Under the Habitats Regulations,” n.d., </w:t>
      </w:r>
      <w:r w:rsidRPr="00A32931">
        <w:rPr>
          <w:rFonts w:cstheme="minorHAnsi"/>
          <w:noProof/>
          <w:u w:val="single"/>
        </w:rPr>
        <w:t>https://assets.publishing.service.gov.uk/government/uploads/system/uploads/attachment_data/file/799598/MMO_HRA_Derogations_Overview.pdf</w:t>
      </w:r>
      <w:r>
        <w:rPr>
          <w:rFonts w:cstheme="minorHAnsi"/>
          <w:noProof/>
        </w:rPr>
        <w:t>.</w:t>
      </w:r>
    </w:p>
  </w:endnote>
  <w:endnote w:id="112">
    <w:p w14:paraId="70696F07" w14:textId="3D4C870C"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Marine Management Organisation, “Marine Licensing: Physical and Chemical Determinands for Sediment Sampling,” accessed Oct. 14, 2020, </w:t>
      </w:r>
      <w:r w:rsidRPr="00E15081">
        <w:rPr>
          <w:rFonts w:cstheme="minorHAnsi"/>
          <w:noProof/>
          <w:u w:val="single"/>
        </w:rPr>
        <w:t>https://www.gov.uk/government/publications/marine-licensing-physical-and-chemical-determinands-for-sediment-sampling</w:t>
      </w:r>
      <w:r>
        <w:rPr>
          <w:rFonts w:cstheme="minorHAnsi"/>
          <w:noProof/>
        </w:rPr>
        <w:t>.</w:t>
      </w:r>
      <w:r w:rsidRPr="00937146">
        <w:rPr>
          <w:rFonts w:cstheme="minorHAnsi"/>
        </w:rPr>
        <w:t xml:space="preserve"> </w:t>
      </w:r>
    </w:p>
  </w:endnote>
  <w:endnote w:id="113">
    <w:p w14:paraId="17D54CA4" w14:textId="31902638"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British Marine Aggregate Producers Association, “Welcome to BMAPA,” accessed Oct. 14, 2020, </w:t>
      </w:r>
      <w:r w:rsidRPr="00B221F1">
        <w:rPr>
          <w:rFonts w:cstheme="minorHAnsi"/>
          <w:noProof/>
          <w:u w:val="single"/>
        </w:rPr>
        <w:t>https://www.bmapa.org/</w:t>
      </w:r>
      <w:r>
        <w:rPr>
          <w:rFonts w:cstheme="minorHAnsi"/>
          <w:noProof/>
        </w:rPr>
        <w:t>.</w:t>
      </w:r>
      <w:r w:rsidRPr="00937146">
        <w:rPr>
          <w:rFonts w:cstheme="minorHAnsi"/>
        </w:rPr>
        <w:t xml:space="preserve"> </w:t>
      </w:r>
    </w:p>
  </w:endnote>
  <w:endnote w:id="114">
    <w:p w14:paraId="6CE9F509" w14:textId="4A0FEF2D"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Joint Nature Conservation Committee, “JNCC,” accessed Oct. 14, 2020, </w:t>
      </w:r>
      <w:r w:rsidRPr="00B221F1">
        <w:rPr>
          <w:rFonts w:cstheme="minorHAnsi"/>
          <w:noProof/>
          <w:u w:val="single"/>
        </w:rPr>
        <w:t>https://jncc.gov.uk/</w:t>
      </w:r>
      <w:r>
        <w:rPr>
          <w:rFonts w:cstheme="minorHAnsi"/>
          <w:noProof/>
        </w:rPr>
        <w:t>.</w:t>
      </w:r>
      <w:r w:rsidRPr="00937146">
        <w:rPr>
          <w:rFonts w:cstheme="minorHAnsi"/>
        </w:rPr>
        <w:t xml:space="preserve"> </w:t>
      </w:r>
    </w:p>
  </w:endnote>
  <w:endnote w:id="115">
    <w:p w14:paraId="666A42B8" w14:textId="6528B7F8"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Centre for Environment, Fisheries and Aquaculture Science, “Latest From the Centre for Environment, Fisheries and Aquaculture Science,” accessed Oct. 14, 2020, </w:t>
      </w:r>
      <w:r w:rsidRPr="00166112">
        <w:rPr>
          <w:rFonts w:cstheme="minorHAnsi"/>
          <w:noProof/>
          <w:u w:val="single"/>
        </w:rPr>
        <w:t>https://www.gov.uk/government/organisations/centre-for-environment-fisheries-and-aquaculture-science</w:t>
      </w:r>
      <w:r>
        <w:rPr>
          <w:rFonts w:cstheme="minorHAnsi"/>
          <w:noProof/>
        </w:rPr>
        <w:t>.</w:t>
      </w:r>
      <w:r w:rsidRPr="00937146">
        <w:rPr>
          <w:rFonts w:cstheme="minorHAnsi"/>
        </w:rPr>
        <w:t xml:space="preserve"> </w:t>
      </w:r>
    </w:p>
  </w:endnote>
  <w:endnote w:id="116">
    <w:p w14:paraId="158E6EC7" w14:textId="03ACCEC2"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Fishing Liaison With Offshore Wind and Wet Renewables Group (FLOWW), “Best Practice Guidance for Offshore Renewables Development: Recommendations for Fisheries Liaison” (2014), </w:t>
      </w:r>
      <w:r w:rsidRPr="00A32931">
        <w:rPr>
          <w:rFonts w:cstheme="minorHAnsi"/>
          <w:noProof/>
          <w:u w:val="single"/>
        </w:rPr>
        <w:t>https://www.sff.co.uk/wp-content/uploads/2016/01/FLOWW-Best-Practice-Guidance-for-Offshore-Renewables-Developments-Jan-2014.pdf</w:t>
      </w:r>
      <w:r>
        <w:rPr>
          <w:rFonts w:cstheme="minorHAnsi"/>
          <w:noProof/>
        </w:rPr>
        <w:t>.</w:t>
      </w:r>
      <w:r w:rsidRPr="00937146">
        <w:rPr>
          <w:rFonts w:cstheme="minorHAnsi"/>
        </w:rPr>
        <w:t xml:space="preserve"> </w:t>
      </w:r>
    </w:p>
  </w:endnote>
  <w:endnote w:id="117">
    <w:p w14:paraId="143C8B48" w14:textId="16091B90"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Marine Management Organisation, “Scientific Framework Agreement 2012-2016, Technical Advice and Research,” accessed Oct. 14, 2020, </w:t>
      </w:r>
      <w:r w:rsidRPr="00166112">
        <w:rPr>
          <w:rFonts w:cstheme="minorHAnsi"/>
          <w:noProof/>
          <w:u w:val="single"/>
        </w:rPr>
        <w:t>https://www.gov.uk/government/publications/scientific-framework-agreement-2012-2016/technical-advice-and-research</w:t>
      </w:r>
      <w:r>
        <w:rPr>
          <w:rFonts w:cstheme="minorHAnsi"/>
          <w:noProof/>
        </w:rPr>
        <w:t>.</w:t>
      </w:r>
      <w:r w:rsidRPr="00937146">
        <w:rPr>
          <w:rFonts w:cstheme="minorHAnsi"/>
        </w:rPr>
        <w:t xml:space="preserve"> </w:t>
      </w:r>
    </w:p>
  </w:endnote>
  <w:endnote w:id="118">
    <w:p w14:paraId="71B80B77" w14:textId="050C2BC8" w:rsidR="00FB0237" w:rsidRPr="00937146" w:rsidRDefault="00FB0237" w:rsidP="003801A0">
      <w:pPr>
        <w:pStyle w:val="EndnoteText"/>
        <w:rPr>
          <w:rFonts w:cstheme="minorHAnsi"/>
        </w:rPr>
      </w:pPr>
      <w:r w:rsidRPr="00937146">
        <w:rPr>
          <w:rStyle w:val="EndnoteReference"/>
          <w:rFonts w:cstheme="minorHAnsi"/>
        </w:rPr>
        <w:endnoteRef/>
      </w:r>
      <w:r w:rsidRPr="00937146">
        <w:rPr>
          <w:rFonts w:cstheme="minorHAnsi"/>
        </w:rPr>
        <w:t xml:space="preserve"> </w:t>
      </w:r>
      <w:r>
        <w:rPr>
          <w:rFonts w:cstheme="minorHAnsi"/>
          <w:noProof/>
        </w:rPr>
        <w:t xml:space="preserve">United Kingdom, “Marine Management Organisation,” accessed Oct. 14, 2020, </w:t>
      </w:r>
      <w:r w:rsidRPr="00166112">
        <w:rPr>
          <w:rFonts w:cstheme="minorHAnsi"/>
          <w:noProof/>
          <w:u w:val="single"/>
        </w:rPr>
        <w:t>https://www.gov.uk/government/organisations/marine-management-organisation</w:t>
      </w:r>
      <w:r>
        <w:rPr>
          <w:rFonts w:cstheme="minorHAnsi"/>
          <w:noProof/>
        </w:rPr>
        <w:t>.</w:t>
      </w:r>
    </w:p>
  </w:endnote>
  <w:endnote w:id="119">
    <w:p w14:paraId="3C9CCAEB" w14:textId="7A414915"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United Kingdom</w:t>
      </w:r>
      <w:r>
        <w:rPr>
          <w:rFonts w:cstheme="minorHAnsi"/>
          <w:noProof/>
        </w:rPr>
        <w:t>, MMO</w:t>
      </w:r>
      <w:r w:rsidRPr="00937146">
        <w:rPr>
          <w:rFonts w:cstheme="minorHAnsi"/>
          <w:noProof/>
        </w:rPr>
        <w:t>, Guidance and Regulation.</w:t>
      </w:r>
      <w:r w:rsidRPr="00937146">
        <w:rPr>
          <w:rFonts w:cstheme="minorHAnsi"/>
        </w:rPr>
        <w:t xml:space="preserve"> </w:t>
      </w:r>
    </w:p>
  </w:endnote>
  <w:endnote w:id="120">
    <w:p w14:paraId="6621686B" w14:textId="3EF84C7B"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Marine Management Organisation, “Marine Information System,” accessed Oct. 14, 2020, </w:t>
      </w:r>
      <w:r w:rsidRPr="00166112">
        <w:rPr>
          <w:rFonts w:cstheme="minorHAnsi"/>
          <w:noProof/>
          <w:u w:val="single"/>
        </w:rPr>
        <w:t>http://mis.marinemanagement.org.uk/</w:t>
      </w:r>
      <w:r>
        <w:rPr>
          <w:rFonts w:cstheme="minorHAnsi"/>
          <w:noProof/>
        </w:rPr>
        <w:t>.</w:t>
      </w:r>
      <w:r w:rsidRPr="00937146">
        <w:rPr>
          <w:rFonts w:cstheme="minorHAnsi"/>
        </w:rPr>
        <w:t xml:space="preserve"> </w:t>
      </w:r>
    </w:p>
  </w:endnote>
  <w:endnote w:id="121">
    <w:p w14:paraId="2AAFC2EA" w14:textId="44E4DCE7" w:rsidR="00FB0237" w:rsidRPr="00937146" w:rsidRDefault="00FB0237" w:rsidP="003801A0">
      <w:pPr>
        <w:pStyle w:val="EndnoteText"/>
        <w:rPr>
          <w:rFonts w:cstheme="minorHAnsi"/>
        </w:rPr>
      </w:pPr>
      <w:r w:rsidRPr="00937146">
        <w:rPr>
          <w:rStyle w:val="EndnoteReference"/>
          <w:rFonts w:cstheme="minorHAnsi"/>
        </w:rPr>
        <w:endnoteRef/>
      </w:r>
      <w:r w:rsidRPr="00937146">
        <w:rPr>
          <w:rFonts w:cstheme="minorHAnsi"/>
        </w:rPr>
        <w:t xml:space="preserve"> </w:t>
      </w:r>
      <w:r>
        <w:rPr>
          <w:rFonts w:cstheme="minorHAnsi"/>
          <w:noProof/>
        </w:rPr>
        <w:t xml:space="preserve">United Kingdom, “Marine Planning Evidence Base,” accessed Nov. 9, 2020, </w:t>
      </w:r>
      <w:r w:rsidRPr="00B221F1">
        <w:rPr>
          <w:rFonts w:cstheme="minorHAnsi"/>
          <w:noProof/>
          <w:u w:val="single"/>
        </w:rPr>
        <w:t>https://explore-marine-plans.marineservices.org.uk/</w:t>
      </w:r>
      <w:r>
        <w:rPr>
          <w:rFonts w:cstheme="minorHAnsi"/>
          <w:noProof/>
        </w:rPr>
        <w:t>.</w:t>
      </w:r>
    </w:p>
  </w:endnote>
  <w:endnote w:id="122">
    <w:p w14:paraId="33D55005" w14:textId="530F8BF4"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Marine Management Organisation, “Compliance and Enforcement Strategy” (2020), </w:t>
      </w:r>
      <w:r w:rsidRPr="00A32931">
        <w:rPr>
          <w:rFonts w:cstheme="minorHAnsi"/>
          <w:noProof/>
          <w:u w:val="single"/>
        </w:rPr>
        <w:t>https://www.gov.uk/government/publications/compliance-and-enforcement-strategy/compliance-and-enforcement-strategy</w:t>
      </w:r>
      <w:r>
        <w:rPr>
          <w:rFonts w:cstheme="minorHAnsi"/>
          <w:noProof/>
        </w:rPr>
        <w:t>.</w:t>
      </w:r>
      <w:r w:rsidRPr="00937146">
        <w:rPr>
          <w:rFonts w:cstheme="minorHAnsi"/>
        </w:rPr>
        <w:t xml:space="preserve"> </w:t>
      </w:r>
    </w:p>
  </w:endnote>
  <w:endnote w:id="123">
    <w:p w14:paraId="196B8E76" w14:textId="6A77543B"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Ibid.</w:t>
      </w:r>
      <w:r w:rsidRPr="00937146">
        <w:rPr>
          <w:rFonts w:cstheme="minorHAnsi"/>
        </w:rPr>
        <w:t xml:space="preserve"> </w:t>
      </w:r>
    </w:p>
  </w:endnote>
  <w:endnote w:id="124">
    <w:p w14:paraId="7F1EE110" w14:textId="09AE10AE" w:rsidR="00FB0237" w:rsidRPr="00937146" w:rsidRDefault="00FB0237">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Marine and Coastal Access Act 2009, </w:t>
      </w:r>
      <w:r w:rsidRPr="00937146">
        <w:rPr>
          <w:rFonts w:cstheme="minorHAnsi"/>
          <w:noProof/>
          <w:u w:val="single"/>
        </w:rPr>
        <w:t>http://www.legislation.gov.uk/ukpga/2009/23/notes/division/2</w:t>
      </w:r>
      <w:r w:rsidRPr="00937146">
        <w:rPr>
          <w:rFonts w:cstheme="minorHAnsi"/>
          <w:noProof/>
        </w:rPr>
        <w:t>.</w:t>
      </w:r>
      <w:r w:rsidRPr="00937146">
        <w:rPr>
          <w:rFonts w:cstheme="minorHAnsi"/>
        </w:rPr>
        <w:t xml:space="preserve"> </w:t>
      </w:r>
    </w:p>
  </w:endnote>
  <w:endnote w:id="125">
    <w:p w14:paraId="4CCBB90B" w14:textId="09996EDD" w:rsidR="00FB0237" w:rsidRPr="00937146" w:rsidRDefault="00FB0237">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United Kingdom</w:t>
      </w:r>
      <w:r>
        <w:rPr>
          <w:rFonts w:cstheme="minorHAnsi"/>
          <w:noProof/>
        </w:rPr>
        <w:t>, MMO,</w:t>
      </w:r>
      <w:r w:rsidRPr="00937146">
        <w:rPr>
          <w:rFonts w:cstheme="minorHAnsi"/>
          <w:noProof/>
        </w:rPr>
        <w:t xml:space="preserve"> </w:t>
      </w:r>
      <w:r>
        <w:rPr>
          <w:rFonts w:cstheme="minorHAnsi"/>
          <w:noProof/>
        </w:rPr>
        <w:t>“</w:t>
      </w:r>
      <w:r w:rsidRPr="00937146">
        <w:rPr>
          <w:rFonts w:cstheme="minorHAnsi"/>
          <w:noProof/>
        </w:rPr>
        <w:t>Compliance and Enforcement Strategy.</w:t>
      </w:r>
      <w:r>
        <w:rPr>
          <w:rFonts w:cstheme="minorHAnsi"/>
          <w:noProof/>
        </w:rPr>
        <w:t>”</w:t>
      </w:r>
      <w:r w:rsidRPr="00937146">
        <w:rPr>
          <w:rFonts w:cstheme="minorHAnsi"/>
        </w:rPr>
        <w:t xml:space="preserve"> </w:t>
      </w:r>
    </w:p>
  </w:endnote>
  <w:endnote w:id="126">
    <w:p w14:paraId="4E44F2A6" w14:textId="0BD3781A"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rPr>
        <w:t xml:space="preserve">United Kingdom, </w:t>
      </w:r>
      <w:r w:rsidRPr="00937146">
        <w:rPr>
          <w:rFonts w:cstheme="minorHAnsi"/>
          <w:noProof/>
        </w:rPr>
        <w:t xml:space="preserve">Marine Management Organisation, “Annual Report and Accounts, 1 April 2018 to 31 March 2019” (2019), </w:t>
      </w:r>
      <w:r w:rsidRPr="00937146">
        <w:rPr>
          <w:rFonts w:cstheme="minorHAnsi"/>
          <w:noProof/>
          <w:u w:val="single"/>
        </w:rPr>
        <w:t>https://assets.publishing.service.gov.uk/government/uploads/system/uploads/attachment_data/file/819727/CCS001_CCS0319930646-001_MMO_Annual_Report_and_Accounts_Web_Accessible.pdf</w:t>
      </w:r>
      <w:r w:rsidRPr="00937146">
        <w:rPr>
          <w:rFonts w:cstheme="minorHAnsi"/>
          <w:noProof/>
        </w:rPr>
        <w:t>.</w:t>
      </w:r>
      <w:r w:rsidRPr="00937146">
        <w:rPr>
          <w:rFonts w:cstheme="minorHAnsi"/>
          <w:highlight w:val="green"/>
        </w:rPr>
        <w:t xml:space="preserve"> </w:t>
      </w:r>
    </w:p>
  </w:endnote>
  <w:endnote w:id="127">
    <w:p w14:paraId="461DA378" w14:textId="1678EDFA"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United Kingdom, </w:t>
      </w:r>
      <w:r>
        <w:rPr>
          <w:rFonts w:cstheme="minorHAnsi"/>
          <w:noProof/>
        </w:rPr>
        <w:t>“</w:t>
      </w:r>
      <w:r w:rsidRPr="00937146">
        <w:rPr>
          <w:rFonts w:cstheme="minorHAnsi"/>
          <w:noProof/>
        </w:rPr>
        <w:t>Check the Public Register of Marine Licen</w:t>
      </w:r>
      <w:r>
        <w:rPr>
          <w:rFonts w:cstheme="minorHAnsi"/>
          <w:noProof/>
        </w:rPr>
        <w:t>c</w:t>
      </w:r>
      <w:r w:rsidRPr="00937146">
        <w:rPr>
          <w:rFonts w:cstheme="minorHAnsi"/>
          <w:noProof/>
        </w:rPr>
        <w:t>e Applications and Decisions,</w:t>
      </w:r>
      <w:r>
        <w:rPr>
          <w:rFonts w:cstheme="minorHAnsi"/>
          <w:noProof/>
        </w:rPr>
        <w:t>” accessed Nov. 19, 2020,</w:t>
      </w:r>
      <w:r w:rsidRPr="00937146">
        <w:rPr>
          <w:rFonts w:cstheme="minorHAnsi"/>
          <w:noProof/>
        </w:rPr>
        <w:t xml:space="preserve"> </w:t>
      </w:r>
      <w:r w:rsidRPr="00937146">
        <w:rPr>
          <w:rFonts w:cstheme="minorHAnsi"/>
          <w:noProof/>
          <w:u w:val="single"/>
        </w:rPr>
        <w:t>https://www.gov.uk/check-marine-licence-register</w:t>
      </w:r>
      <w:r w:rsidRPr="00937146">
        <w:rPr>
          <w:rFonts w:cstheme="minorHAnsi"/>
          <w:noProof/>
        </w:rPr>
        <w:t>.</w:t>
      </w:r>
      <w:r w:rsidRPr="00937146">
        <w:rPr>
          <w:rFonts w:cstheme="minorHAnsi"/>
        </w:rPr>
        <w:t xml:space="preserve"> </w:t>
      </w:r>
    </w:p>
  </w:endnote>
  <w:endnote w:id="128">
    <w:p w14:paraId="7A151246" w14:textId="056194EA" w:rsidR="00FB0237" w:rsidRPr="00937146" w:rsidRDefault="00FB0237" w:rsidP="003801A0">
      <w:pPr>
        <w:pStyle w:val="EndnoteText"/>
        <w:rPr>
          <w:rFonts w:cstheme="minorHAnsi"/>
        </w:rPr>
      </w:pPr>
      <w:r w:rsidRPr="00937146">
        <w:rPr>
          <w:rStyle w:val="EndnoteReference"/>
          <w:rFonts w:cstheme="minorHAnsi"/>
        </w:rPr>
        <w:endnoteRef/>
      </w:r>
      <w:r w:rsidRPr="00937146">
        <w:rPr>
          <w:rFonts w:cstheme="minorHAnsi"/>
        </w:rPr>
        <w:t xml:space="preserve"> </w:t>
      </w:r>
      <w:r>
        <w:rPr>
          <w:rFonts w:cstheme="minorHAnsi"/>
          <w:noProof/>
        </w:rPr>
        <w:t xml:space="preserve">United Kingdom, Marine Management Organisation, “Transparency and Freedom of Information Releases,” accessed Oct. 14, 2020, </w:t>
      </w:r>
      <w:r w:rsidRPr="00A32931">
        <w:rPr>
          <w:rFonts w:cstheme="minorHAnsi"/>
          <w:noProof/>
          <w:u w:val="single"/>
        </w:rPr>
        <w:t>https://www.gov.uk/search/transparency-and-freedom-of-information-releases?organisations%5B%5D=marine-management-organisation</w:t>
      </w:r>
      <w:r>
        <w:rPr>
          <w:rFonts w:cstheme="minorHAnsi"/>
          <w:noProof/>
        </w:rPr>
        <w:t>.</w:t>
      </w:r>
    </w:p>
  </w:endnote>
  <w:endnote w:id="129">
    <w:p w14:paraId="156B05E9" w14:textId="14639D04" w:rsidR="00FB0237" w:rsidRPr="00937146" w:rsidRDefault="00FB0237" w:rsidP="003801A0">
      <w:pPr>
        <w:pStyle w:val="EndnoteText"/>
        <w:rPr>
          <w:rFonts w:cstheme="minorHAnsi"/>
        </w:rPr>
      </w:pPr>
      <w:r w:rsidRPr="00937146">
        <w:rPr>
          <w:rStyle w:val="EndnoteReference"/>
          <w:rFonts w:cstheme="minorHAnsi"/>
        </w:rPr>
        <w:endnoteRef/>
      </w:r>
      <w:r w:rsidRPr="00937146">
        <w:rPr>
          <w:rFonts w:cstheme="minorHAnsi"/>
        </w:rPr>
        <w:t xml:space="preserve"> </w:t>
      </w:r>
      <w:r>
        <w:rPr>
          <w:rFonts w:cstheme="minorHAnsi"/>
          <w:noProof/>
        </w:rPr>
        <w:t xml:space="preserve">United Kingdom, Marine Management Organisation, “Marine Protected Areas: Strategic Management Table,” accessed Oct. 14, 2020, </w:t>
      </w:r>
      <w:r w:rsidRPr="00385B3C">
        <w:rPr>
          <w:u w:val="single"/>
        </w:rPr>
        <w:t>https://www.gov.uk/government/publications/marine-protected-areas-strategic-management-ta</w:t>
      </w:r>
      <w:r w:rsidRPr="00166112">
        <w:rPr>
          <w:rFonts w:cstheme="minorHAnsi"/>
          <w:noProof/>
          <w:u w:val="single"/>
        </w:rPr>
        <w:t>ble</w:t>
      </w:r>
      <w:r>
        <w:rPr>
          <w:rFonts w:cstheme="minorHAnsi"/>
          <w:noProof/>
        </w:rPr>
        <w:t>.</w:t>
      </w:r>
    </w:p>
  </w:endnote>
  <w:endnote w:id="130">
    <w:p w14:paraId="45CE867F" w14:textId="31697EE4"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United Kingdom, </w:t>
      </w:r>
      <w:r>
        <w:rPr>
          <w:rFonts w:cstheme="minorHAnsi"/>
          <w:noProof/>
        </w:rPr>
        <w:t>MMO, “</w:t>
      </w:r>
      <w:r w:rsidRPr="00937146">
        <w:rPr>
          <w:rFonts w:cstheme="minorHAnsi"/>
          <w:noProof/>
        </w:rPr>
        <w:t>Check the Public Register of Marine Licen</w:t>
      </w:r>
      <w:r>
        <w:rPr>
          <w:rFonts w:cstheme="minorHAnsi"/>
          <w:noProof/>
        </w:rPr>
        <w:t>c</w:t>
      </w:r>
      <w:r w:rsidRPr="00937146">
        <w:rPr>
          <w:rFonts w:cstheme="minorHAnsi"/>
          <w:noProof/>
        </w:rPr>
        <w:t>e Applications and Decisions.</w:t>
      </w:r>
      <w:r>
        <w:rPr>
          <w:rFonts w:cstheme="minorHAnsi"/>
          <w:noProof/>
        </w:rPr>
        <w:t>”</w:t>
      </w:r>
      <w:r w:rsidRPr="00937146">
        <w:rPr>
          <w:rFonts w:cstheme="minorHAnsi"/>
        </w:rPr>
        <w:t xml:space="preserve"> </w:t>
      </w:r>
    </w:p>
  </w:endnote>
  <w:endnote w:id="131">
    <w:p w14:paraId="1F0AA196" w14:textId="4909FFA5"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United Kingdom, Marine Management Organisation, “Complaints Procedure,” accessed Oct. 14, 2020, </w:t>
      </w:r>
      <w:r w:rsidRPr="00166112">
        <w:rPr>
          <w:rFonts w:cstheme="minorHAnsi"/>
          <w:noProof/>
          <w:u w:val="single"/>
        </w:rPr>
        <w:t>https://www.gov.uk/government/organisations/marine-management-organisation/about/complaints-procedure</w:t>
      </w:r>
      <w:r>
        <w:rPr>
          <w:rFonts w:cstheme="minorHAnsi"/>
          <w:noProof/>
        </w:rPr>
        <w:t>.</w:t>
      </w:r>
      <w:r w:rsidRPr="00937146">
        <w:rPr>
          <w:rFonts w:cstheme="minorHAnsi"/>
        </w:rPr>
        <w:t xml:space="preserve"> </w:t>
      </w:r>
    </w:p>
  </w:endnote>
  <w:endnote w:id="132">
    <w:p w14:paraId="580F653F" w14:textId="5E5FBA38" w:rsidR="00FB0237" w:rsidRPr="00937146" w:rsidRDefault="00FB0237">
      <w:pPr>
        <w:pStyle w:val="EndnoteText"/>
        <w:rPr>
          <w:rFonts w:cstheme="minorHAnsi"/>
          <w:lang w:val="en-US"/>
        </w:rPr>
      </w:pPr>
      <w:r w:rsidRPr="00937146">
        <w:rPr>
          <w:rStyle w:val="EndnoteReference"/>
          <w:rFonts w:cstheme="minorHAnsi"/>
        </w:rPr>
        <w:endnoteRef/>
      </w:r>
      <w:r w:rsidRPr="00937146">
        <w:rPr>
          <w:rFonts w:cstheme="minorHAnsi"/>
        </w:rPr>
        <w:t xml:space="preserve"> </w:t>
      </w:r>
      <w:r w:rsidRPr="00937146">
        <w:rPr>
          <w:rFonts w:cstheme="minorHAnsi"/>
          <w:noProof/>
        </w:rPr>
        <w:t>Marine Management Organisation, “Annual Report and Accounts, 1 April 2018 to 31 March 2019.”</w:t>
      </w:r>
    </w:p>
  </w:endnote>
  <w:endnote w:id="133">
    <w:p w14:paraId="75E5BD19" w14:textId="229A0982"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noProof/>
        </w:rPr>
        <w:t xml:space="preserve">United Kingdom, Department for Environment, Food and Rural Affairs, “East Inshore and East Offshore Marine Plans, Executive Summary” (2014), </w:t>
      </w:r>
      <w:r w:rsidRPr="00A32931">
        <w:rPr>
          <w:rFonts w:cstheme="minorHAnsi"/>
          <w:noProof/>
          <w:u w:val="single"/>
        </w:rPr>
        <w:t>https://assets.publishing.service.gov.uk/government/uploads/system/uploads/attachment_data/file/312493/east-plan-executivesummary.pdf</w:t>
      </w:r>
      <w:r>
        <w:rPr>
          <w:rFonts w:cstheme="minorHAnsi"/>
          <w:noProof/>
        </w:rPr>
        <w:t>.</w:t>
      </w:r>
    </w:p>
  </w:endnote>
  <w:endnote w:id="134">
    <w:p w14:paraId="09945E79" w14:textId="428C234C"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noProof/>
        </w:rPr>
        <w:t xml:space="preserve">United Kingdom, Department for Environment, Food and Rural Affairs, “Triennial Review of the Marine Management Organisation” (2014), </w:t>
      </w:r>
      <w:r w:rsidRPr="00A32931">
        <w:rPr>
          <w:rFonts w:cstheme="minorHAnsi"/>
          <w:noProof/>
          <w:u w:val="single"/>
        </w:rPr>
        <w:t>https://assets.publishing.service.gov.uk/government/uploads/system/uploads/attachment_data/file/411064/mmo-triennial-review.pdf</w:t>
      </w:r>
      <w:r>
        <w:rPr>
          <w:rFonts w:cstheme="minorHAnsi"/>
          <w:noProof/>
        </w:rPr>
        <w:t>.</w:t>
      </w:r>
    </w:p>
  </w:endnote>
  <w:endnote w:id="135">
    <w:p w14:paraId="19DD08E3" w14:textId="6AABCED1"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Parties to the Nauru Agreement, “PNA Moves Forward With the Strategic Plan, Budgets,” news release, Dec. 11, 2018, </w:t>
      </w:r>
      <w:r w:rsidRPr="00B221F1">
        <w:rPr>
          <w:rFonts w:cstheme="minorHAnsi"/>
          <w:noProof/>
          <w:u w:val="single"/>
        </w:rPr>
        <w:t>https://pnatuna.com/content/pna-moves-forward-strategic-plan-budgets</w:t>
      </w:r>
      <w:r>
        <w:rPr>
          <w:rFonts w:cstheme="minorHAnsi"/>
          <w:noProof/>
        </w:rPr>
        <w:t>.</w:t>
      </w:r>
      <w:r w:rsidRPr="00937146">
        <w:rPr>
          <w:rFonts w:cstheme="minorHAnsi"/>
        </w:rPr>
        <w:t xml:space="preserve"> </w:t>
      </w:r>
    </w:p>
  </w:endnote>
  <w:endnote w:id="136">
    <w:p w14:paraId="4FAA9D8B" w14:textId="53224768" w:rsidR="00FB0237" w:rsidRPr="00937146" w:rsidRDefault="00FB0237" w:rsidP="003801A0">
      <w:pPr>
        <w:pStyle w:val="EndnoteText"/>
        <w:rPr>
          <w:rFonts w:cstheme="minorHAnsi"/>
          <w:highlight w:val="green"/>
        </w:rPr>
      </w:pPr>
      <w:r w:rsidRPr="00937146">
        <w:rPr>
          <w:rStyle w:val="EndnoteReference"/>
          <w:rFonts w:cstheme="minorHAnsi"/>
        </w:rPr>
        <w:endnoteRef/>
      </w:r>
      <w:r>
        <w:rPr>
          <w:rFonts w:cstheme="minorHAnsi"/>
        </w:rPr>
        <w:t xml:space="preserve"> </w:t>
      </w:r>
      <w:r w:rsidRPr="00937146">
        <w:rPr>
          <w:rFonts w:cstheme="minorHAnsi"/>
          <w:noProof/>
        </w:rPr>
        <w:t xml:space="preserve">Marshall Islands Marine Resources Authority, “Observer Program,” accessed March 31, 2020, </w:t>
      </w:r>
      <w:r w:rsidRPr="00937146">
        <w:rPr>
          <w:rFonts w:cstheme="minorHAnsi"/>
          <w:noProof/>
          <w:u w:val="single"/>
        </w:rPr>
        <w:t>http://www.rmimimra.com/</w:t>
      </w:r>
      <w:r w:rsidRPr="00937146">
        <w:rPr>
          <w:rFonts w:cstheme="minorHAnsi"/>
          <w:noProof/>
        </w:rPr>
        <w:t>.</w:t>
      </w:r>
      <w:r w:rsidRPr="00937146">
        <w:rPr>
          <w:rFonts w:cstheme="minorHAnsi"/>
        </w:rPr>
        <w:t xml:space="preserve"> </w:t>
      </w:r>
    </w:p>
  </w:endnote>
  <w:endnote w:id="137">
    <w:p w14:paraId="5F6AB65C" w14:textId="3DD40E91"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Parties to the Nauru Agreement, “Palau Arrangement for the Management of the Western Pacific Tuna Fishery: Management Scheme (Longline Vessel Day Scheme)” (2016), </w:t>
      </w:r>
      <w:r w:rsidRPr="00B221F1">
        <w:rPr>
          <w:rFonts w:cstheme="minorHAnsi"/>
          <w:noProof/>
          <w:u w:val="single"/>
        </w:rPr>
        <w:t>http://www.pnatuna.com/sites/default/files/LL_VDS%20Txt_Amended_Oct2016_2.pdf</w:t>
      </w:r>
      <w:r>
        <w:rPr>
          <w:rFonts w:cstheme="minorHAnsi"/>
          <w:noProof/>
        </w:rPr>
        <w:t>.</w:t>
      </w:r>
      <w:r w:rsidRPr="00937146">
        <w:rPr>
          <w:rFonts w:cstheme="minorHAnsi"/>
        </w:rPr>
        <w:t xml:space="preserve"> </w:t>
      </w:r>
    </w:p>
  </w:endnote>
  <w:endnote w:id="138">
    <w:p w14:paraId="1BE2D199" w14:textId="24BC98C8"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Parties to the Nauru Agreement, “Palau Arrangement for the Management of the Western Pacific Fishery as Amended: Management Scheme (Purse Seine Vessel Day Scheme)” (2016), </w:t>
      </w:r>
      <w:r w:rsidRPr="00B221F1">
        <w:rPr>
          <w:rFonts w:cstheme="minorHAnsi"/>
          <w:noProof/>
          <w:u w:val="single"/>
        </w:rPr>
        <w:t>http://www.pnatuna.com/sites/default/files/PS_VDS%20Txt_Amended_Oct2016_1.pdf</w:t>
      </w:r>
      <w:r>
        <w:rPr>
          <w:rFonts w:cstheme="minorHAnsi"/>
          <w:noProof/>
        </w:rPr>
        <w:t>.</w:t>
      </w:r>
      <w:r w:rsidRPr="00937146">
        <w:rPr>
          <w:rFonts w:cstheme="minorHAnsi"/>
        </w:rPr>
        <w:t xml:space="preserve"> </w:t>
      </w:r>
    </w:p>
  </w:endnote>
  <w:endnote w:id="139">
    <w:p w14:paraId="678F9CD1" w14:textId="4EFD94A3"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Marine Stewardship Council, “Seafood for Future Generations: The MSC Annual Report 2017-18” (2018), </w:t>
      </w:r>
      <w:r w:rsidRPr="003C2916">
        <w:rPr>
          <w:rFonts w:cstheme="minorHAnsi"/>
          <w:noProof/>
          <w:u w:val="single"/>
        </w:rPr>
        <w:t>https://www.msc.org/docs/default-source/default-document-library/about-the-msc/msc-annual-report-2017-2018.pdf?sfvrsn=b0c19c3_4</w:t>
      </w:r>
      <w:r>
        <w:rPr>
          <w:rFonts w:cstheme="minorHAnsi"/>
          <w:noProof/>
        </w:rPr>
        <w:t>.</w:t>
      </w:r>
      <w:r w:rsidRPr="00937146">
        <w:rPr>
          <w:rFonts w:cstheme="minorHAnsi"/>
        </w:rPr>
        <w:t xml:space="preserve"> </w:t>
      </w:r>
    </w:p>
  </w:endnote>
  <w:endnote w:id="140">
    <w:p w14:paraId="3FEC5049" w14:textId="2B0D40E4"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Rio Tinto, “2018 Annual Report” (2018), </w:t>
      </w:r>
      <w:r w:rsidRPr="00937146">
        <w:rPr>
          <w:rFonts w:cstheme="minorHAnsi"/>
          <w:noProof/>
          <w:u w:val="single"/>
        </w:rPr>
        <w:t>https://www.sec.gov/Archives/edgar/data/863064/000119312519062147/d616204dex152.htm#ex15_2_tx616204_27</w:t>
      </w:r>
      <w:r w:rsidRPr="00937146">
        <w:rPr>
          <w:rFonts w:cstheme="minorHAnsi"/>
          <w:noProof/>
        </w:rPr>
        <w:t>.</w:t>
      </w:r>
    </w:p>
  </w:endnote>
  <w:endnote w:id="141">
    <w:p w14:paraId="67D0CB98" w14:textId="4BBF22B0"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International Council on Mining and Metals, “Mining Principles, Performance Expectations” (2020), </w:t>
      </w:r>
      <w:r w:rsidRPr="00937146">
        <w:rPr>
          <w:rFonts w:cstheme="minorHAnsi"/>
          <w:noProof/>
          <w:u w:val="single"/>
        </w:rPr>
        <w:t>https://www.icmm.com/website/publications/pdfs/commitments/181126_performance-expectations.pdf</w:t>
      </w:r>
      <w:r w:rsidRPr="00937146">
        <w:rPr>
          <w:rFonts w:cstheme="minorHAnsi"/>
          <w:noProof/>
        </w:rPr>
        <w:t>.</w:t>
      </w:r>
      <w:r w:rsidRPr="00937146">
        <w:rPr>
          <w:rFonts w:cstheme="minorHAnsi"/>
        </w:rPr>
        <w:t xml:space="preserve"> </w:t>
      </w:r>
    </w:p>
  </w:endnote>
  <w:endnote w:id="142">
    <w:p w14:paraId="501F8692" w14:textId="4067AFCF"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International Council on Mining and Metals, “ICMM Guidance,” accessed Oct. 14, 2020, </w:t>
      </w:r>
      <w:r w:rsidRPr="0044343D">
        <w:rPr>
          <w:rFonts w:cstheme="minorHAnsi"/>
          <w:noProof/>
          <w:u w:val="single"/>
        </w:rPr>
        <w:t>https://guidance.miningwithprinciples.com/</w:t>
      </w:r>
      <w:r>
        <w:rPr>
          <w:rFonts w:cstheme="minorHAnsi"/>
          <w:noProof/>
        </w:rPr>
        <w:t>.</w:t>
      </w:r>
      <w:r w:rsidRPr="00937146">
        <w:rPr>
          <w:rFonts w:cstheme="minorHAnsi"/>
        </w:rPr>
        <w:t xml:space="preserve"> </w:t>
      </w:r>
    </w:p>
  </w:endnote>
  <w:endnote w:id="143">
    <w:p w14:paraId="647A6EA5" w14:textId="286C6112"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Cross Sector Biodiversity Initiative, “Who We Are,” accessed Oct. 14, 2020, </w:t>
      </w:r>
      <w:r w:rsidRPr="009974C3">
        <w:rPr>
          <w:rFonts w:cstheme="minorHAnsi"/>
          <w:noProof/>
          <w:u w:val="single"/>
        </w:rPr>
        <w:t>http://www.csbi.org.uk/</w:t>
      </w:r>
      <w:r>
        <w:rPr>
          <w:rFonts w:cstheme="minorHAnsi"/>
          <w:noProof/>
        </w:rPr>
        <w:t>.</w:t>
      </w:r>
      <w:r w:rsidRPr="00937146">
        <w:rPr>
          <w:rFonts w:cstheme="minorHAnsi"/>
        </w:rPr>
        <w:t xml:space="preserve"> </w:t>
      </w:r>
    </w:p>
  </w:endnote>
  <w:endnote w:id="144">
    <w:p w14:paraId="47F3A774" w14:textId="5A89CA96"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Rio Tinto, “Our Approach to Climate Change 2018” (2018), </w:t>
      </w:r>
      <w:r w:rsidRPr="0044343D">
        <w:rPr>
          <w:rFonts w:cstheme="minorHAnsi"/>
          <w:noProof/>
          <w:u w:val="single"/>
        </w:rPr>
        <w:t>https://d3em83qrfmyuai.cloudfront.net/wp-content/uploads/2020/05/RT_Our_approach_to_climate_change_2018-min.pdf</w:t>
      </w:r>
      <w:r>
        <w:rPr>
          <w:rFonts w:cstheme="minorHAnsi"/>
          <w:noProof/>
        </w:rPr>
        <w:t>.</w:t>
      </w:r>
      <w:r w:rsidRPr="00937146">
        <w:rPr>
          <w:rFonts w:cstheme="minorHAnsi"/>
        </w:rPr>
        <w:t xml:space="preserve"> </w:t>
      </w:r>
    </w:p>
  </w:endnote>
  <w:endnote w:id="145">
    <w:p w14:paraId="696BDC1D" w14:textId="3E3C8F95"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Rio Tinto, “Tailings,” accessed Oct. 14, 2020, </w:t>
      </w:r>
      <w:r w:rsidRPr="001C4A15">
        <w:rPr>
          <w:rFonts w:cstheme="minorHAnsi"/>
          <w:noProof/>
          <w:u w:val="single"/>
        </w:rPr>
        <w:t>https://www.riotinto.com/en/sustainability/environment/tailings</w:t>
      </w:r>
      <w:r>
        <w:rPr>
          <w:rFonts w:cstheme="minorHAnsi"/>
          <w:noProof/>
        </w:rPr>
        <w:t>.</w:t>
      </w:r>
      <w:r w:rsidRPr="00937146">
        <w:rPr>
          <w:rFonts w:cstheme="minorHAnsi"/>
        </w:rPr>
        <w:t xml:space="preserve"> </w:t>
      </w:r>
    </w:p>
  </w:endnote>
  <w:endnote w:id="146">
    <w:p w14:paraId="69E82F9B" w14:textId="735F206B"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Ibid.</w:t>
      </w:r>
      <w:r w:rsidRPr="00937146">
        <w:rPr>
          <w:rFonts w:cstheme="minorHAnsi"/>
        </w:rPr>
        <w:t xml:space="preserve"> </w:t>
      </w:r>
    </w:p>
  </w:endnote>
  <w:endnote w:id="147">
    <w:p w14:paraId="0B773CCE" w14:textId="525BCCC2"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Rio Tinto, “Standard: Rio Tinto Management System” (2014).</w:t>
      </w:r>
      <w:r w:rsidRPr="00937146">
        <w:rPr>
          <w:rFonts w:cstheme="minorHAnsi"/>
        </w:rPr>
        <w:t xml:space="preserve"> </w:t>
      </w:r>
    </w:p>
  </w:endnote>
  <w:endnote w:id="148">
    <w:p w14:paraId="018AF58D" w14:textId="5C3E9BDB"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Rio Tinto, “The Way We Work” (2017), </w:t>
      </w:r>
      <w:r w:rsidRPr="00937146">
        <w:rPr>
          <w:rFonts w:cstheme="minorHAnsi"/>
          <w:noProof/>
          <w:u w:val="single"/>
        </w:rPr>
        <w:t>http://www.riotinto.com/aboutus/the-way-we-work-23105.aspx</w:t>
      </w:r>
      <w:r w:rsidRPr="00937146">
        <w:rPr>
          <w:rFonts w:cstheme="minorHAnsi"/>
          <w:noProof/>
        </w:rPr>
        <w:t>.</w:t>
      </w:r>
      <w:r w:rsidRPr="00937146">
        <w:rPr>
          <w:rFonts w:cstheme="minorHAnsi"/>
        </w:rPr>
        <w:t xml:space="preserve"> </w:t>
      </w:r>
    </w:p>
  </w:endnote>
  <w:endnote w:id="149">
    <w:p w14:paraId="3F20E21D" w14:textId="0F2CEFE4"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Ibid.</w:t>
      </w:r>
      <w:r w:rsidRPr="00937146">
        <w:rPr>
          <w:rFonts w:cstheme="minorHAnsi"/>
        </w:rPr>
        <w:t xml:space="preserve"> </w:t>
      </w:r>
    </w:p>
  </w:endnote>
  <w:endnote w:id="150">
    <w:p w14:paraId="6B8F3A17" w14:textId="57FEACCF"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Rio Tinto, “Biodiversity,” accessed Oct. 14, 2020, </w:t>
      </w:r>
      <w:r w:rsidRPr="001C4A15">
        <w:rPr>
          <w:rFonts w:cstheme="minorHAnsi"/>
          <w:noProof/>
          <w:u w:val="single"/>
        </w:rPr>
        <w:t>https://www.riotinto.com/en/sustainability/environment/biodiversity</w:t>
      </w:r>
      <w:r>
        <w:rPr>
          <w:rFonts w:cstheme="minorHAnsi"/>
          <w:noProof/>
        </w:rPr>
        <w:t>.</w:t>
      </w:r>
      <w:r w:rsidRPr="00937146">
        <w:rPr>
          <w:rFonts w:cstheme="minorHAnsi"/>
        </w:rPr>
        <w:t xml:space="preserve"> </w:t>
      </w:r>
    </w:p>
  </w:endnote>
  <w:endnote w:id="151">
    <w:p w14:paraId="320E07D1" w14:textId="16CD6CF2"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rPr>
        <w:t xml:space="preserve">Rio Tinto, “Our Commitment,” accessed Oct. 14, 2020, </w:t>
      </w:r>
      <w:r w:rsidRPr="0037331A">
        <w:rPr>
          <w:rFonts w:cstheme="minorHAnsi"/>
          <w:u w:val="single"/>
        </w:rPr>
        <w:t>http://www.riotinto.com/ourcommitment/publications-policies-10273.aspx</w:t>
      </w:r>
      <w:r>
        <w:rPr>
          <w:rFonts w:cstheme="minorHAnsi"/>
        </w:rPr>
        <w:t>.</w:t>
      </w:r>
    </w:p>
  </w:endnote>
  <w:endnote w:id="152">
    <w:p w14:paraId="5F4EB6B0" w14:textId="6DF7F591" w:rsidR="00FB0237" w:rsidRPr="00937146" w:rsidRDefault="00FB0237" w:rsidP="003801A0">
      <w:pPr>
        <w:pStyle w:val="EndnoteText"/>
        <w:rPr>
          <w:rFonts w:cstheme="minorHAnsi"/>
          <w:lang w:val="en-US"/>
        </w:rPr>
      </w:pPr>
      <w:r w:rsidRPr="00937146">
        <w:rPr>
          <w:rStyle w:val="EndnoteReference"/>
          <w:rFonts w:cstheme="minorHAnsi"/>
        </w:rPr>
        <w:endnoteRef/>
      </w:r>
      <w:r>
        <w:rPr>
          <w:rFonts w:cstheme="minorHAnsi"/>
        </w:rPr>
        <w:t xml:space="preserve"> </w:t>
      </w:r>
      <w:r w:rsidRPr="00937146">
        <w:rPr>
          <w:rFonts w:cstheme="minorHAnsi"/>
          <w:noProof/>
        </w:rPr>
        <w:t>Rio Tinto, “Biodiversity.”</w:t>
      </w:r>
    </w:p>
  </w:endnote>
  <w:endnote w:id="153">
    <w:p w14:paraId="69C36F01" w14:textId="5162D3A0"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noProof/>
        </w:rPr>
        <w:t xml:space="preserve">Rio Tinto, “Water,” accessed Oct. 14, 2020, </w:t>
      </w:r>
      <w:r w:rsidRPr="001C4A15">
        <w:rPr>
          <w:rFonts w:cstheme="minorHAnsi"/>
          <w:noProof/>
          <w:u w:val="single"/>
        </w:rPr>
        <w:t>https://www.riotinto.com/sustainability/environment/water</w:t>
      </w:r>
      <w:r>
        <w:rPr>
          <w:rFonts w:cstheme="minorHAnsi"/>
          <w:noProof/>
        </w:rPr>
        <w:t>.</w:t>
      </w:r>
    </w:p>
  </w:endnote>
  <w:endnote w:id="154">
    <w:p w14:paraId="098656E1" w14:textId="3857467F"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noProof/>
        </w:rPr>
        <w:t xml:space="preserve">Rio Tinto, “Air,” accessed Oct. 14, 2020, </w:t>
      </w:r>
      <w:r w:rsidRPr="001C4A15">
        <w:rPr>
          <w:rFonts w:cstheme="minorHAnsi"/>
          <w:noProof/>
          <w:u w:val="single"/>
        </w:rPr>
        <w:t>https://www.riotinto.com/sustainability/environment/air</w:t>
      </w:r>
      <w:r>
        <w:rPr>
          <w:rFonts w:cstheme="minorHAnsi"/>
          <w:noProof/>
        </w:rPr>
        <w:t>.</w:t>
      </w:r>
    </w:p>
  </w:endnote>
  <w:endnote w:id="155">
    <w:p w14:paraId="01BF9D3B" w14:textId="2F785782"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rPr>
        <w:t>Rio Tinto, “Our Commitment.”</w:t>
      </w:r>
    </w:p>
  </w:endnote>
  <w:endnote w:id="156">
    <w:p w14:paraId="2EFF8959" w14:textId="17BCCBD9"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Rio Tinto, “Rio Tinto Online Training Portal,” accessed Oct. 14, 2020, </w:t>
      </w:r>
      <w:r w:rsidRPr="001C4A15">
        <w:rPr>
          <w:rFonts w:cstheme="minorHAnsi"/>
          <w:noProof/>
          <w:u w:val="single"/>
        </w:rPr>
        <w:t>http://portal-db.live/ca/rio-tinto-online-training-portal</w:t>
      </w:r>
      <w:r>
        <w:rPr>
          <w:rFonts w:cstheme="minorHAnsi"/>
          <w:noProof/>
        </w:rPr>
        <w:t>.</w:t>
      </w:r>
      <w:r w:rsidRPr="00937146">
        <w:rPr>
          <w:rFonts w:cstheme="minorHAnsi"/>
        </w:rPr>
        <w:t xml:space="preserve"> </w:t>
      </w:r>
    </w:p>
  </w:endnote>
  <w:endnote w:id="157">
    <w:p w14:paraId="1C44D58E" w14:textId="2AE20405"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Rio Tinto, “Supplier Code of Conduct” (2016), </w:t>
      </w:r>
      <w:r w:rsidRPr="00937146">
        <w:rPr>
          <w:rFonts w:cstheme="minorHAnsi"/>
          <w:noProof/>
          <w:u w:val="single"/>
        </w:rPr>
        <w:t>http://www.riotinto.com/documents/Rio_Tinto_Supplier_Code_of_Conduct_EN.pdf</w:t>
      </w:r>
      <w:r w:rsidRPr="00937146">
        <w:rPr>
          <w:rFonts w:cstheme="minorHAnsi"/>
          <w:noProof/>
        </w:rPr>
        <w:t>.</w:t>
      </w:r>
      <w:r w:rsidRPr="00937146">
        <w:rPr>
          <w:rFonts w:cstheme="minorHAnsi"/>
        </w:rPr>
        <w:t xml:space="preserve"> </w:t>
      </w:r>
    </w:p>
  </w:endnote>
  <w:endnote w:id="158">
    <w:p w14:paraId="17C1783D" w14:textId="2E35E25B"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Rio Tinto, “Standard: Rio Tinto Management System.”</w:t>
      </w:r>
      <w:r w:rsidRPr="00937146">
        <w:rPr>
          <w:rFonts w:cstheme="minorHAnsi"/>
        </w:rPr>
        <w:t xml:space="preserve"> </w:t>
      </w:r>
    </w:p>
  </w:endnote>
  <w:endnote w:id="159">
    <w:p w14:paraId="742E72DB" w14:textId="77777777"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sidRPr="00937146">
        <w:rPr>
          <w:rFonts w:cstheme="minorHAnsi"/>
          <w:lang w:val="en-US"/>
        </w:rPr>
        <w:t>Not publicly available.</w:t>
      </w:r>
    </w:p>
  </w:endnote>
  <w:endnote w:id="160">
    <w:p w14:paraId="34F92C54" w14:textId="77777777"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sidRPr="00937146">
        <w:rPr>
          <w:rFonts w:cstheme="minorHAnsi"/>
          <w:lang w:val="en-US"/>
        </w:rPr>
        <w:t>Not publicly available.</w:t>
      </w:r>
    </w:p>
  </w:endnote>
  <w:endnote w:id="161">
    <w:p w14:paraId="5626543A" w14:textId="53A59EC2"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Rio Tinto, “Annual Report” (2019), </w:t>
      </w:r>
      <w:r w:rsidRPr="0044343D">
        <w:rPr>
          <w:rFonts w:cstheme="minorHAnsi"/>
          <w:noProof/>
          <w:u w:val="single"/>
        </w:rPr>
        <w:t>https://www.riotinto.com/en/invest/reports/annual-report</w:t>
      </w:r>
      <w:r>
        <w:rPr>
          <w:rFonts w:cstheme="minorHAnsi"/>
          <w:noProof/>
        </w:rPr>
        <w:t>.</w:t>
      </w:r>
      <w:r w:rsidRPr="00937146">
        <w:rPr>
          <w:rFonts w:cstheme="minorHAnsi"/>
          <w:highlight w:val="green"/>
        </w:rPr>
        <w:t xml:space="preserve"> </w:t>
      </w:r>
    </w:p>
  </w:endnote>
  <w:endnote w:id="162">
    <w:p w14:paraId="76989015" w14:textId="08C84B0E"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Rio Tinto, “Our Approach to Climate Change 2018.”</w:t>
      </w:r>
      <w:r w:rsidRPr="00937146">
        <w:rPr>
          <w:rFonts w:cstheme="minorHAnsi"/>
        </w:rPr>
        <w:t xml:space="preserve"> </w:t>
      </w:r>
    </w:p>
  </w:endnote>
  <w:endnote w:id="163">
    <w:p w14:paraId="55DC7D2C" w14:textId="1A37EDCC"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Rio Tinto, “ICMM Sustainable Development Framework: Rio Tinto Mapping Against Commitments,” accessed Oct. 14, 2020.</w:t>
      </w:r>
      <w:r w:rsidRPr="00937146">
        <w:rPr>
          <w:rFonts w:cstheme="minorHAnsi"/>
        </w:rPr>
        <w:t xml:space="preserve"> </w:t>
      </w:r>
    </w:p>
  </w:endnote>
  <w:endnote w:id="164">
    <w:p w14:paraId="06BAF175" w14:textId="243C287E"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Global Reporting Initiative, “GRI Standards,” accessed March 31, 2020, </w:t>
      </w:r>
      <w:r w:rsidRPr="00166112">
        <w:rPr>
          <w:rFonts w:cstheme="minorHAnsi"/>
          <w:noProof/>
          <w:u w:val="single"/>
        </w:rPr>
        <w:t>https://www.globalreporting.org/standards</w:t>
      </w:r>
      <w:r>
        <w:rPr>
          <w:rFonts w:cstheme="minorHAnsi"/>
          <w:noProof/>
        </w:rPr>
        <w:t>.</w:t>
      </w:r>
      <w:r w:rsidRPr="00937146">
        <w:rPr>
          <w:rFonts w:cstheme="minorHAnsi"/>
        </w:rPr>
        <w:t xml:space="preserve"> </w:t>
      </w:r>
    </w:p>
  </w:endnote>
  <w:endnote w:id="165">
    <w:p w14:paraId="4CCDBB44" w14:textId="5EC68000" w:rsidR="00FB0237" w:rsidRPr="00937146" w:rsidRDefault="00FB0237" w:rsidP="003801A0">
      <w:pPr>
        <w:pStyle w:val="EndnoteText"/>
        <w:rPr>
          <w:rFonts w:cstheme="minorHAnsi"/>
        </w:rPr>
      </w:pPr>
      <w:r w:rsidRPr="00937146">
        <w:rPr>
          <w:rStyle w:val="EndnoteReference"/>
          <w:rFonts w:cstheme="minorHAnsi"/>
        </w:rPr>
        <w:endnoteRef/>
      </w:r>
      <w:r w:rsidRPr="00937146">
        <w:rPr>
          <w:rFonts w:cstheme="minorHAnsi"/>
        </w:rPr>
        <w:t xml:space="preserve"> </w:t>
      </w:r>
      <w:r>
        <w:rPr>
          <w:rFonts w:cstheme="minorHAnsi"/>
          <w:noProof/>
        </w:rPr>
        <w:t xml:space="preserve">International Council on Mining and Metals, “Annual Reports,” accessed Nov. 9, 2020, </w:t>
      </w:r>
      <w:r w:rsidRPr="0044343D">
        <w:rPr>
          <w:rFonts w:cstheme="minorHAnsi"/>
          <w:noProof/>
          <w:u w:val="single"/>
        </w:rPr>
        <w:t>http://www.icmm.com/en-gb/about-us/annual-reviews</w:t>
      </w:r>
      <w:r>
        <w:rPr>
          <w:rFonts w:cstheme="minorHAnsi"/>
          <w:noProof/>
        </w:rPr>
        <w:t>.</w:t>
      </w:r>
    </w:p>
  </w:endnote>
  <w:endnote w:id="166">
    <w:p w14:paraId="0B960E87" w14:textId="506ABC1E"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Rio Tinto, “Annual Report.”</w:t>
      </w:r>
      <w:r w:rsidRPr="00937146">
        <w:rPr>
          <w:rFonts w:cstheme="minorHAnsi"/>
        </w:rPr>
        <w:t xml:space="preserve"> </w:t>
      </w:r>
    </w:p>
  </w:endnote>
  <w:endnote w:id="167">
    <w:p w14:paraId="16B7F6F6" w14:textId="3944F987"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Rio Tinto, “Tailings.”</w:t>
      </w:r>
      <w:r w:rsidRPr="00937146">
        <w:rPr>
          <w:rFonts w:cstheme="minorHAnsi"/>
        </w:rPr>
        <w:t xml:space="preserve"> </w:t>
      </w:r>
    </w:p>
  </w:endnote>
  <w:endnote w:id="168">
    <w:p w14:paraId="2A89EB66" w14:textId="089D7AFC"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Task Force on Climate-Related Financial Disclosures, “About the Task Force,” accessed Oct. 14, 2020, </w:t>
      </w:r>
      <w:r w:rsidRPr="00982E15">
        <w:rPr>
          <w:rFonts w:cstheme="minorHAnsi"/>
          <w:noProof/>
          <w:u w:val="single"/>
        </w:rPr>
        <w:t>https://www.fsb-tcfd.org/about/#</w:t>
      </w:r>
      <w:r>
        <w:rPr>
          <w:rFonts w:cstheme="minorHAnsi"/>
          <w:noProof/>
        </w:rPr>
        <w:t>.</w:t>
      </w:r>
      <w:r w:rsidRPr="00937146">
        <w:rPr>
          <w:rFonts w:cstheme="minorHAnsi"/>
        </w:rPr>
        <w:t xml:space="preserve"> </w:t>
      </w:r>
    </w:p>
  </w:endnote>
  <w:endnote w:id="169">
    <w:p w14:paraId="08186C18" w14:textId="07987349"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Rio Tinto, “Talk to Peggy,” accessed Oct. 14, 2020, </w:t>
      </w:r>
      <w:r w:rsidRPr="001C4A15">
        <w:rPr>
          <w:rFonts w:cstheme="minorHAnsi"/>
          <w:noProof/>
          <w:u w:val="single"/>
        </w:rPr>
        <w:t>https://app.convercent.com/en-us/LandingPage/60732c5c-fb3c-e811-80e2-000d3ab6ebad</w:t>
      </w:r>
      <w:r>
        <w:rPr>
          <w:rFonts w:cstheme="minorHAnsi"/>
          <w:noProof/>
        </w:rPr>
        <w:t>.</w:t>
      </w:r>
      <w:r w:rsidRPr="00937146">
        <w:rPr>
          <w:rFonts w:cstheme="minorHAnsi"/>
        </w:rPr>
        <w:t xml:space="preserve"> </w:t>
      </w:r>
    </w:p>
  </w:endnote>
  <w:endnote w:id="170">
    <w:p w14:paraId="2BF78580" w14:textId="3735AF2B" w:rsidR="00FB0237" w:rsidRPr="00937146" w:rsidRDefault="00FB0237" w:rsidP="003801A0">
      <w:pPr>
        <w:pStyle w:val="EndnoteText"/>
        <w:rPr>
          <w:rFonts w:cstheme="minorHAnsi"/>
          <w:highlight w:val="green"/>
        </w:rPr>
      </w:pPr>
      <w:r w:rsidRPr="00937146">
        <w:rPr>
          <w:rStyle w:val="EndnoteReference"/>
          <w:rFonts w:cstheme="minorHAnsi"/>
        </w:rPr>
        <w:endnoteRef/>
      </w:r>
      <w:r w:rsidRPr="00937146">
        <w:rPr>
          <w:rFonts w:cstheme="minorHAnsi"/>
        </w:rPr>
        <w:t xml:space="preserve"> </w:t>
      </w:r>
      <w:r>
        <w:rPr>
          <w:rFonts w:cstheme="minorHAnsi"/>
          <w:noProof/>
        </w:rPr>
        <w:t xml:space="preserve">Rio Tinto, “Complaint and Dispute Resolution Policy.” </w:t>
      </w:r>
    </w:p>
  </w:endnote>
  <w:endnote w:id="171">
    <w:p w14:paraId="2DE89B13" w14:textId="218DE342"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BP, “Code of Conduct: Our Code, Our Responsibility</w:t>
      </w:r>
      <w:r>
        <w:rPr>
          <w:rFonts w:cstheme="minorHAnsi"/>
          <w:noProof/>
        </w:rPr>
        <w:t>,</w:t>
      </w:r>
      <w:r w:rsidRPr="00937146">
        <w:rPr>
          <w:rFonts w:cstheme="minorHAnsi"/>
          <w:noProof/>
        </w:rPr>
        <w:t xml:space="preserve">” </w:t>
      </w:r>
      <w:r w:rsidRPr="00937146">
        <w:rPr>
          <w:rFonts w:cstheme="minorHAnsi"/>
          <w:noProof/>
          <w:u w:val="single"/>
        </w:rPr>
        <w:t>https://www.bp.com/content/dam/bp/business-sites/en/global/corporate/pdfs/who-we-are/our-values-and-code-of-conduct/bp-code-of-conduct-english.pdf</w:t>
      </w:r>
      <w:r w:rsidRPr="00937146">
        <w:rPr>
          <w:rFonts w:cstheme="minorHAnsi"/>
          <w:noProof/>
        </w:rPr>
        <w:t>.</w:t>
      </w:r>
      <w:r w:rsidRPr="00937146">
        <w:rPr>
          <w:rFonts w:cstheme="minorHAnsi"/>
        </w:rPr>
        <w:t xml:space="preserve"> </w:t>
      </w:r>
    </w:p>
  </w:endnote>
  <w:endnote w:id="172">
    <w:p w14:paraId="4F91FA8C" w14:textId="0DE9219E"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Chevron Corp., “The Chevron Way,” accessed Oct. 14, 2020, </w:t>
      </w:r>
      <w:r w:rsidRPr="00166112">
        <w:rPr>
          <w:rFonts w:cstheme="minorHAnsi"/>
          <w:noProof/>
          <w:u w:val="single"/>
        </w:rPr>
        <w:t>https://www.chevron.com/about/the-chevron-way</w:t>
      </w:r>
      <w:r>
        <w:rPr>
          <w:rFonts w:cstheme="minorHAnsi"/>
          <w:noProof/>
        </w:rPr>
        <w:t>.</w:t>
      </w:r>
      <w:r w:rsidRPr="00937146">
        <w:rPr>
          <w:rFonts w:cstheme="minorHAnsi"/>
        </w:rPr>
        <w:t xml:space="preserve"> </w:t>
      </w:r>
    </w:p>
  </w:endnote>
  <w:endnote w:id="173">
    <w:p w14:paraId="2E45B41D" w14:textId="05EAAD9A"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Shell, “Shell Code of Conduct,” accessed Oct. 14, 2020, </w:t>
      </w:r>
      <w:r w:rsidRPr="00166112">
        <w:rPr>
          <w:rFonts w:cstheme="minorHAnsi"/>
          <w:noProof/>
          <w:u w:val="single"/>
        </w:rPr>
        <w:t>https://coc.shell.com/en_gb/code-of-conduct.html</w:t>
      </w:r>
      <w:r>
        <w:rPr>
          <w:rFonts w:cstheme="minorHAnsi"/>
          <w:noProof/>
        </w:rPr>
        <w:t>.</w:t>
      </w:r>
      <w:r w:rsidRPr="00937146">
        <w:rPr>
          <w:rFonts w:cstheme="minorHAnsi"/>
        </w:rPr>
        <w:t xml:space="preserve"> </w:t>
      </w:r>
    </w:p>
  </w:endnote>
  <w:endnote w:id="174">
    <w:p w14:paraId="0A1FE3CB" w14:textId="08049133" w:rsidR="00FB0237" w:rsidRPr="00937146" w:rsidRDefault="00FB0237">
      <w:pPr>
        <w:pStyle w:val="EndnoteText"/>
        <w:rPr>
          <w:rFonts w:cstheme="minorHAnsi"/>
          <w:highlight w:val="green"/>
        </w:rPr>
      </w:pPr>
      <w:r w:rsidRPr="00937146">
        <w:rPr>
          <w:rStyle w:val="EndnoteReference"/>
          <w:rFonts w:cstheme="minorHAnsi"/>
        </w:rPr>
        <w:endnoteRef/>
      </w:r>
      <w:r>
        <w:rPr>
          <w:rFonts w:cstheme="minorHAnsi"/>
        </w:rPr>
        <w:t xml:space="preserve"> </w:t>
      </w:r>
      <w:r>
        <w:rPr>
          <w:rFonts w:cstheme="minorHAnsi"/>
          <w:noProof/>
        </w:rPr>
        <w:t>BP, “BP Operating Management System” (2019).</w:t>
      </w:r>
      <w:r w:rsidRPr="00937146">
        <w:rPr>
          <w:rFonts w:cstheme="minorHAnsi"/>
        </w:rPr>
        <w:t xml:space="preserve"> </w:t>
      </w:r>
    </w:p>
  </w:endnote>
  <w:endnote w:id="175">
    <w:p w14:paraId="431B7B8D" w14:textId="74373A80"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Chevron Corp., “Operational Excellence Mangement System,” accessed Oct. 14, 2020, </w:t>
      </w:r>
      <w:r w:rsidRPr="00166112">
        <w:rPr>
          <w:rFonts w:cstheme="minorHAnsi"/>
          <w:noProof/>
          <w:u w:val="single"/>
        </w:rPr>
        <w:t>https://www.chevron.com/about/operational-excellence/oems</w:t>
      </w:r>
      <w:r>
        <w:rPr>
          <w:rFonts w:cstheme="minorHAnsi"/>
          <w:noProof/>
        </w:rPr>
        <w:t>.</w:t>
      </w:r>
      <w:r w:rsidRPr="00937146">
        <w:rPr>
          <w:rFonts w:cstheme="minorHAnsi"/>
        </w:rPr>
        <w:t xml:space="preserve"> </w:t>
      </w:r>
    </w:p>
  </w:endnote>
  <w:endnote w:id="176">
    <w:p w14:paraId="105FA0D9" w14:textId="058AE5C8"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Shell, “Commitments, Policies and Standards,” accessed Oct. 14, 2020, </w:t>
      </w:r>
      <w:r w:rsidRPr="00166112">
        <w:rPr>
          <w:rFonts w:cstheme="minorHAnsi"/>
          <w:noProof/>
          <w:u w:val="single"/>
        </w:rPr>
        <w:t>https://www.shell.com/sustainability/our-approach/commitments-policies-and-standards.html</w:t>
      </w:r>
      <w:r>
        <w:rPr>
          <w:rFonts w:cstheme="minorHAnsi"/>
          <w:noProof/>
        </w:rPr>
        <w:t>.</w:t>
      </w:r>
      <w:r w:rsidRPr="00937146">
        <w:rPr>
          <w:rFonts w:cstheme="minorHAnsi"/>
        </w:rPr>
        <w:t xml:space="preserve"> </w:t>
      </w:r>
    </w:p>
  </w:endnote>
  <w:endnote w:id="177">
    <w:p w14:paraId="3FAA6964" w14:textId="77777777"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sidRPr="00937146">
        <w:rPr>
          <w:rFonts w:cstheme="minorHAnsi"/>
          <w:lang w:val="en-US"/>
        </w:rPr>
        <w:t xml:space="preserve">This term will be used to represent an operational facility or asset as well as an IOGC presence in one country.  </w:t>
      </w:r>
    </w:p>
  </w:endnote>
  <w:endnote w:id="178">
    <w:p w14:paraId="3A6D84F9" w14:textId="10F0FF3D"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Chevron Corp., “Public Policy Committee Charter” (2019), </w:t>
      </w:r>
      <w:r w:rsidRPr="00166112">
        <w:rPr>
          <w:rFonts w:cstheme="minorHAnsi"/>
          <w:noProof/>
          <w:u w:val="single"/>
        </w:rPr>
        <w:t>https://www.chevron.com/-/media/chevron/investors/documents/publicpolicycommitteecharter.pdf</w:t>
      </w:r>
      <w:r>
        <w:rPr>
          <w:rFonts w:cstheme="minorHAnsi"/>
          <w:noProof/>
        </w:rPr>
        <w:t>.</w:t>
      </w:r>
      <w:r w:rsidRPr="00937146">
        <w:rPr>
          <w:rFonts w:cstheme="minorHAnsi"/>
        </w:rPr>
        <w:t xml:space="preserve"> </w:t>
      </w:r>
    </w:p>
  </w:endnote>
  <w:endnote w:id="179">
    <w:p w14:paraId="16931B60" w14:textId="2DA70C4A"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Shell, “Sustainability Governance,” accessed Oct. 14, 2020, </w:t>
      </w:r>
      <w:r w:rsidRPr="00166112">
        <w:rPr>
          <w:rFonts w:cstheme="minorHAnsi"/>
          <w:noProof/>
          <w:u w:val="single"/>
        </w:rPr>
        <w:t>https://reports.shell.com/sustainability-report/2018/introduction/our-approach-to-sustainability/sustainability-governance.html</w:t>
      </w:r>
      <w:r>
        <w:rPr>
          <w:rFonts w:cstheme="minorHAnsi"/>
          <w:noProof/>
        </w:rPr>
        <w:t>.</w:t>
      </w:r>
      <w:r w:rsidRPr="00937146">
        <w:rPr>
          <w:rFonts w:cstheme="minorHAnsi"/>
        </w:rPr>
        <w:t xml:space="preserve"> </w:t>
      </w:r>
    </w:p>
  </w:endnote>
  <w:endnote w:id="180">
    <w:p w14:paraId="248E0054" w14:textId="77777777"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sidRPr="00937146">
        <w:rPr>
          <w:rFonts w:cstheme="minorHAnsi"/>
          <w:lang w:val="en-US"/>
        </w:rPr>
        <w:t>The Chevron OEMS includes details on the leadership team roles and individual roles the execution of the OEMS.</w:t>
      </w:r>
    </w:p>
  </w:endnote>
  <w:endnote w:id="181">
    <w:p w14:paraId="76AF50CF" w14:textId="1E20A22B"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Shell, “Sky Scenario,” accessed Oct. 14, 2020, </w:t>
      </w:r>
      <w:r w:rsidRPr="00166112">
        <w:rPr>
          <w:rFonts w:cstheme="minorHAnsi"/>
          <w:noProof/>
          <w:u w:val="single"/>
        </w:rPr>
        <w:t>https://www.shell.com/energy-and-innovation/the-energy-future/scenarios/shell-scenario-sky.html</w:t>
      </w:r>
      <w:r>
        <w:rPr>
          <w:rFonts w:cstheme="minorHAnsi"/>
          <w:noProof/>
        </w:rPr>
        <w:t>.</w:t>
      </w:r>
      <w:r w:rsidRPr="00937146">
        <w:rPr>
          <w:rFonts w:cstheme="minorHAnsi"/>
        </w:rPr>
        <w:t xml:space="preserve"> </w:t>
      </w:r>
    </w:p>
  </w:endnote>
  <w:endnote w:id="182">
    <w:p w14:paraId="3EBBFB2D" w14:textId="5B541E43"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Trans Adriatic Pipeline, “Environmental and Socal Compliance Assurance Plan” </w:t>
      </w:r>
      <w:r w:rsidRPr="0044343D">
        <w:rPr>
          <w:rFonts w:cstheme="minorHAnsi"/>
          <w:noProof/>
          <w:u w:val="single"/>
        </w:rPr>
        <w:t>https://www.tap-ag.com/assets/07.reference_documents/english/Project%20Finance%20Disclosure/Environmental%20and%20Social%20Compliance%20Assuarance%20Plan.pdf</w:t>
      </w:r>
      <w:r>
        <w:rPr>
          <w:rFonts w:cstheme="minorHAnsi"/>
          <w:noProof/>
        </w:rPr>
        <w:t>.</w:t>
      </w:r>
      <w:r w:rsidRPr="00937146">
        <w:rPr>
          <w:rFonts w:cstheme="minorHAnsi"/>
        </w:rPr>
        <w:t xml:space="preserve"> </w:t>
      </w:r>
    </w:p>
  </w:endnote>
  <w:endnote w:id="183">
    <w:p w14:paraId="4C9FCF6E" w14:textId="601F0337"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Shell, “Commitments, Policies and Standards.”</w:t>
      </w:r>
      <w:r w:rsidRPr="00937146">
        <w:rPr>
          <w:rFonts w:cstheme="minorHAnsi"/>
        </w:rPr>
        <w:t xml:space="preserve"> </w:t>
      </w:r>
    </w:p>
  </w:endnote>
  <w:endnote w:id="184">
    <w:p w14:paraId="29E57FE3" w14:textId="32594BB7"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Chevron Corp., “Operational Excellence: Managing Safeguards to Protect People and the Environment” (2018), </w:t>
      </w:r>
      <w:r w:rsidRPr="00166112">
        <w:rPr>
          <w:rFonts w:cstheme="minorHAnsi"/>
          <w:noProof/>
          <w:u w:val="single"/>
        </w:rPr>
        <w:t>https://www.chevron.com/-/media/shared-media/documents/OE-workforce-overview.pdf</w:t>
      </w:r>
      <w:r>
        <w:rPr>
          <w:rFonts w:cstheme="minorHAnsi"/>
          <w:noProof/>
        </w:rPr>
        <w:t>.</w:t>
      </w:r>
      <w:r w:rsidRPr="00937146">
        <w:rPr>
          <w:rFonts w:cstheme="minorHAnsi"/>
        </w:rPr>
        <w:t xml:space="preserve"> </w:t>
      </w:r>
    </w:p>
  </w:endnote>
  <w:endnote w:id="185">
    <w:p w14:paraId="6467E188" w14:textId="5A3DC79E"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Chevron Corp., “Grievance Management Guidance” (2018), </w:t>
      </w:r>
      <w:r w:rsidRPr="00166112">
        <w:rPr>
          <w:rFonts w:cstheme="minorHAnsi"/>
          <w:noProof/>
          <w:u w:val="single"/>
        </w:rPr>
        <w:t>https://www.chevron.com/-/media/chevron/sustainability/documents/summary-grievance-mechanism-guidance-aug-2018.pdf</w:t>
      </w:r>
      <w:r>
        <w:rPr>
          <w:rFonts w:cstheme="minorHAnsi"/>
          <w:noProof/>
        </w:rPr>
        <w:t>.</w:t>
      </w:r>
    </w:p>
  </w:endnote>
  <w:endnote w:id="186">
    <w:p w14:paraId="004415D9" w14:textId="55F61B9F"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International Association of Oil and Gas Producers, “Environment,” accessed Oct. 14, 2020, </w:t>
      </w:r>
      <w:r w:rsidRPr="00982E15">
        <w:rPr>
          <w:rFonts w:cstheme="minorHAnsi"/>
          <w:noProof/>
          <w:u w:val="single"/>
        </w:rPr>
        <w:t>https://www.iogp.org/bookstore/product-category/environment/</w:t>
      </w:r>
      <w:r>
        <w:rPr>
          <w:rFonts w:cstheme="minorHAnsi"/>
          <w:noProof/>
        </w:rPr>
        <w:t>.</w:t>
      </w:r>
      <w:r w:rsidRPr="00937146">
        <w:rPr>
          <w:rFonts w:cstheme="minorHAnsi"/>
        </w:rPr>
        <w:t xml:space="preserve"> </w:t>
      </w:r>
    </w:p>
  </w:endnote>
  <w:endnote w:id="187">
    <w:p w14:paraId="4F06C779" w14:textId="3DCAB791"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BP, “Case Studies,” accessed Oct. 14, 2020, </w:t>
      </w:r>
      <w:r w:rsidRPr="00166112">
        <w:rPr>
          <w:rFonts w:cstheme="minorHAnsi"/>
          <w:noProof/>
          <w:u w:val="single"/>
        </w:rPr>
        <w:t>https://www.bp.com/en/global/corporate/investors/results-and-reporting/annual-report/case-studies.html</w:t>
      </w:r>
      <w:r>
        <w:rPr>
          <w:rFonts w:cstheme="minorHAnsi"/>
          <w:noProof/>
        </w:rPr>
        <w:t>.</w:t>
      </w:r>
      <w:r w:rsidRPr="00937146">
        <w:rPr>
          <w:rFonts w:cstheme="minorHAnsi"/>
        </w:rPr>
        <w:t xml:space="preserve"> </w:t>
      </w:r>
    </w:p>
  </w:endnote>
  <w:endnote w:id="188">
    <w:p w14:paraId="521F5C27" w14:textId="4E859148"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Shell, “Biodiversity in Action,” accessed Oct. 14, 2020, </w:t>
      </w:r>
      <w:r w:rsidRPr="00166112">
        <w:rPr>
          <w:rFonts w:cstheme="minorHAnsi"/>
          <w:noProof/>
          <w:u w:val="single"/>
        </w:rPr>
        <w:t>https://www.shell.com/sustainability/environment/biodiversity/biodiversity-in-action.html</w:t>
      </w:r>
      <w:r>
        <w:rPr>
          <w:rFonts w:cstheme="minorHAnsi"/>
          <w:noProof/>
        </w:rPr>
        <w:t>.</w:t>
      </w:r>
      <w:r w:rsidRPr="00937146">
        <w:rPr>
          <w:rFonts w:cstheme="minorHAnsi"/>
        </w:rPr>
        <w:t xml:space="preserve"> </w:t>
      </w:r>
    </w:p>
  </w:endnote>
  <w:endnote w:id="189">
    <w:p w14:paraId="181F1B50" w14:textId="661261E0" w:rsidR="00FB0237" w:rsidRPr="00937146" w:rsidRDefault="00FB0237" w:rsidP="00E87451">
      <w:pPr>
        <w:pStyle w:val="EndnoteText"/>
        <w:rPr>
          <w:rFonts w:cstheme="minorHAnsi"/>
          <w:lang w:val="en-US"/>
        </w:rPr>
      </w:pPr>
      <w:r w:rsidRPr="00937146">
        <w:rPr>
          <w:rStyle w:val="EndnoteReference"/>
          <w:rFonts w:cstheme="minorHAnsi"/>
        </w:rPr>
        <w:endnoteRef/>
      </w:r>
      <w:r>
        <w:rPr>
          <w:rFonts w:cstheme="minorHAnsi"/>
        </w:rPr>
        <w:t xml:space="preserve"> </w:t>
      </w:r>
      <w:r>
        <w:rPr>
          <w:rFonts w:cstheme="minorHAnsi"/>
          <w:noProof/>
        </w:rPr>
        <w:t xml:space="preserve">Chevron Corp., “Environmental Protection,” accessed Oct. 14, 2020, </w:t>
      </w:r>
      <w:r w:rsidRPr="00166112">
        <w:rPr>
          <w:rFonts w:cstheme="minorHAnsi"/>
          <w:noProof/>
          <w:u w:val="single"/>
        </w:rPr>
        <w:t>https://www.chevron.com/stories/environmental-protection</w:t>
      </w:r>
      <w:r>
        <w:rPr>
          <w:rFonts w:cstheme="minorHAnsi"/>
          <w:noProof/>
        </w:rPr>
        <w:t>.</w:t>
      </w:r>
    </w:p>
  </w:endnote>
  <w:endnote w:id="190">
    <w:p w14:paraId="7C67890D" w14:textId="7942D993"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Chevron Corp., “Barrow Island Quarantine: Beyond Best Practice” (2015), </w:t>
      </w:r>
      <w:r w:rsidRPr="00166112">
        <w:rPr>
          <w:rFonts w:cstheme="minorHAnsi"/>
          <w:noProof/>
          <w:u w:val="single"/>
        </w:rPr>
        <w:t>https://www.chevron.com/-/media/shared-media/documents/BarrowIslandQuarantineCaseStudy.pdf</w:t>
      </w:r>
      <w:r>
        <w:rPr>
          <w:rFonts w:cstheme="minorHAnsi"/>
          <w:noProof/>
        </w:rPr>
        <w:t>.</w:t>
      </w:r>
      <w:r w:rsidRPr="00937146">
        <w:rPr>
          <w:rFonts w:cstheme="minorHAnsi"/>
        </w:rPr>
        <w:t xml:space="preserve"> </w:t>
      </w:r>
    </w:p>
  </w:endnote>
  <w:endnote w:id="191">
    <w:p w14:paraId="2B01B262" w14:textId="1D4BDE14"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Shell, “Environmental and Social Partners,” accessed Oct. 14, 2020, </w:t>
      </w:r>
      <w:r w:rsidRPr="00166112">
        <w:rPr>
          <w:rFonts w:cstheme="minorHAnsi"/>
          <w:noProof/>
          <w:u w:val="single"/>
        </w:rPr>
        <w:t>https://www.shell.com/sustainability/our-approach/environmental-and-community-partners.html#iframe=L3dlYmFwcHMvRWFydGh3YXRjaC92Ml8wLw</w:t>
      </w:r>
      <w:r>
        <w:rPr>
          <w:rFonts w:cstheme="minorHAnsi"/>
          <w:noProof/>
        </w:rPr>
        <w:t>.</w:t>
      </w:r>
      <w:r w:rsidRPr="00937146">
        <w:rPr>
          <w:rFonts w:cstheme="minorHAnsi"/>
        </w:rPr>
        <w:t xml:space="preserve"> </w:t>
      </w:r>
    </w:p>
  </w:endnote>
  <w:endnote w:id="192">
    <w:p w14:paraId="7B251A69" w14:textId="1E25DDCF" w:rsidR="00FB0237" w:rsidRPr="00385B3C"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IPIECA-IOGP Biodiversity and Ecosystem Services Working Group, Marine Geospatial Bibliography, 2017, </w:t>
      </w:r>
      <w:r w:rsidRPr="00385B3C">
        <w:rPr>
          <w:rFonts w:cstheme="minorHAnsi"/>
        </w:rPr>
        <w:t>http://mgb.ipieca.org/projects/ipieca_mgb.</w:t>
      </w:r>
    </w:p>
  </w:endnote>
  <w:endnote w:id="193">
    <w:p w14:paraId="597332EB" w14:textId="02C11C75" w:rsidR="00FB0237" w:rsidRPr="00937146" w:rsidRDefault="00FB0237" w:rsidP="003801A0">
      <w:pPr>
        <w:pStyle w:val="EndnoteText"/>
        <w:rPr>
          <w:rFonts w:cstheme="minorHAnsi"/>
        </w:rPr>
      </w:pPr>
      <w:r w:rsidRPr="00937146">
        <w:rPr>
          <w:rStyle w:val="EndnoteReference"/>
          <w:rFonts w:cstheme="minorHAnsi"/>
        </w:rPr>
        <w:endnoteRef/>
      </w:r>
      <w:r w:rsidRPr="00937146">
        <w:rPr>
          <w:rFonts w:cstheme="minorHAnsi"/>
        </w:rPr>
        <w:t xml:space="preserve"> </w:t>
      </w:r>
      <w:r>
        <w:rPr>
          <w:rFonts w:cstheme="minorHAnsi"/>
          <w:noProof/>
        </w:rPr>
        <w:t xml:space="preserve">Shell, “Shell in the Community,” accessed Oct. 14, 2020, </w:t>
      </w:r>
      <w:r w:rsidRPr="00166112">
        <w:rPr>
          <w:rFonts w:cstheme="minorHAnsi"/>
          <w:noProof/>
          <w:u w:val="single"/>
        </w:rPr>
        <w:t>https://www.shell.us/sustainability/shell-in-the-community.html</w:t>
      </w:r>
      <w:r>
        <w:rPr>
          <w:rFonts w:cstheme="minorHAnsi"/>
          <w:noProof/>
        </w:rPr>
        <w:t>.</w:t>
      </w:r>
      <w:r w:rsidRPr="00937146">
        <w:rPr>
          <w:rFonts w:cstheme="minorHAnsi"/>
        </w:rPr>
        <w:t xml:space="preserve"> </w:t>
      </w:r>
    </w:p>
  </w:endnote>
  <w:endnote w:id="194">
    <w:p w14:paraId="3375361E" w14:textId="1296AA36"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Shell, “Environmental and Social Partners.”</w:t>
      </w:r>
      <w:r w:rsidRPr="00937146">
        <w:rPr>
          <w:rFonts w:cstheme="minorHAnsi"/>
        </w:rPr>
        <w:t xml:space="preserve"> </w:t>
      </w:r>
    </w:p>
  </w:endnote>
  <w:endnote w:id="195">
    <w:p w14:paraId="6D1807F5" w14:textId="34F1BC56" w:rsidR="00FB0237" w:rsidRPr="00937146" w:rsidRDefault="00FB0237">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IPIECA, “Water Risk Assessment Tools E-Learning Course Launch,” news release, April 11, 2016, </w:t>
      </w:r>
      <w:r w:rsidRPr="00937146">
        <w:rPr>
          <w:rFonts w:cstheme="minorHAnsi"/>
          <w:noProof/>
          <w:u w:val="single"/>
        </w:rPr>
        <w:t>http://www.ipieca.org/news/water-risk-assessment-tools-e-learning-course-launch/</w:t>
      </w:r>
      <w:r w:rsidRPr="00937146">
        <w:rPr>
          <w:rFonts w:cstheme="minorHAnsi"/>
          <w:noProof/>
        </w:rPr>
        <w:t>.</w:t>
      </w:r>
      <w:r w:rsidRPr="00937146">
        <w:rPr>
          <w:rFonts w:cstheme="minorHAnsi"/>
        </w:rPr>
        <w:t xml:space="preserve"> </w:t>
      </w:r>
    </w:p>
  </w:endnote>
  <w:endnote w:id="196">
    <w:p w14:paraId="32A9E116" w14:textId="4519CE86"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W. Heidug and C. Ward, senior research fellow and research fellow, King Abdullah Petroleum Studies and Research Centre (presentation, webinar: Delivering Low-GHG Intensity Crude Oil With CCS, IPIECA, July 8, 2019), </w:t>
      </w:r>
      <w:r w:rsidRPr="00982E15">
        <w:rPr>
          <w:rFonts w:cstheme="minorHAnsi"/>
          <w:noProof/>
          <w:u w:val="single"/>
        </w:rPr>
        <w:t>http://www.ipieca.org/events/webinar-delivering-low-ghg-intensity-crude-oil-with-ccs/</w:t>
      </w:r>
      <w:r>
        <w:rPr>
          <w:rFonts w:cstheme="minorHAnsi"/>
          <w:noProof/>
        </w:rPr>
        <w:t>.</w:t>
      </w:r>
      <w:r w:rsidRPr="00937146">
        <w:rPr>
          <w:rFonts w:cstheme="minorHAnsi"/>
        </w:rPr>
        <w:t xml:space="preserve"> </w:t>
      </w:r>
    </w:p>
  </w:endnote>
  <w:endnote w:id="197">
    <w:p w14:paraId="3A2CC7B5" w14:textId="4C8B21F8" w:rsidR="00FB0237" w:rsidRPr="00937146" w:rsidRDefault="00FB0237" w:rsidP="003801A0">
      <w:pPr>
        <w:pStyle w:val="EndnoteText"/>
        <w:rPr>
          <w:rFonts w:cstheme="minorHAnsi"/>
          <w:highlight w:val="green"/>
        </w:rPr>
      </w:pPr>
      <w:r w:rsidRPr="00937146">
        <w:rPr>
          <w:rStyle w:val="EndnoteReference"/>
          <w:rFonts w:cstheme="minorHAnsi"/>
        </w:rPr>
        <w:endnoteRef/>
      </w:r>
      <w:r w:rsidRPr="00937146">
        <w:rPr>
          <w:rFonts w:cstheme="minorHAnsi"/>
        </w:rPr>
        <w:t xml:space="preserve"> </w:t>
      </w:r>
      <w:r>
        <w:rPr>
          <w:rFonts w:cstheme="minorHAnsi"/>
          <w:noProof/>
        </w:rPr>
        <w:t>BP, “Code of Conduct.”</w:t>
      </w:r>
      <w:r w:rsidRPr="00937146">
        <w:rPr>
          <w:rFonts w:cstheme="minorHAnsi"/>
        </w:rPr>
        <w:t xml:space="preserve"> </w:t>
      </w:r>
    </w:p>
  </w:endnote>
  <w:endnote w:id="198">
    <w:p w14:paraId="62F645DD" w14:textId="484EFE36"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International Association of Oil and Gas Producers, “Book Store,” accessed Oct. 14, 2020, </w:t>
      </w:r>
      <w:r w:rsidRPr="00982E15">
        <w:rPr>
          <w:rFonts w:cstheme="minorHAnsi"/>
          <w:noProof/>
          <w:u w:val="single"/>
        </w:rPr>
        <w:t>https://www.iogp.org/bookstore/search/</w:t>
      </w:r>
      <w:r>
        <w:rPr>
          <w:rFonts w:cstheme="minorHAnsi"/>
          <w:noProof/>
        </w:rPr>
        <w:t>.</w:t>
      </w:r>
      <w:r w:rsidRPr="00937146">
        <w:rPr>
          <w:rFonts w:cstheme="minorHAnsi"/>
        </w:rPr>
        <w:t xml:space="preserve"> </w:t>
      </w:r>
    </w:p>
  </w:endnote>
  <w:endnote w:id="199">
    <w:p w14:paraId="1CE32AB2" w14:textId="6C6DFA3D"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International Organization for Standardization, “ISO 14001, Key Benefits” (2015), </w:t>
      </w:r>
      <w:r w:rsidRPr="00166112">
        <w:rPr>
          <w:rFonts w:cstheme="minorHAnsi"/>
          <w:noProof/>
          <w:u w:val="single"/>
        </w:rPr>
        <w:t>https://www.iso.org/files/live/sites/isoorg/files/archive/pdf/en/iso_14001_-_key_benefits.pdf</w:t>
      </w:r>
      <w:r>
        <w:rPr>
          <w:rFonts w:cstheme="minorHAnsi"/>
          <w:noProof/>
        </w:rPr>
        <w:t>.</w:t>
      </w:r>
      <w:r w:rsidRPr="00937146">
        <w:rPr>
          <w:rFonts w:cstheme="minorHAnsi"/>
        </w:rPr>
        <w:t xml:space="preserve"> </w:t>
      </w:r>
    </w:p>
  </w:endnote>
  <w:endnote w:id="200">
    <w:p w14:paraId="51E9A85C" w14:textId="77777777"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sidRPr="00937146">
        <w:rPr>
          <w:rFonts w:cstheme="minorHAnsi"/>
          <w:lang w:val="en-US"/>
        </w:rPr>
        <w:t>Made up of professional auditors calling upon technical HSE expertise as required.</w:t>
      </w:r>
    </w:p>
  </w:endnote>
  <w:endnote w:id="201">
    <w:p w14:paraId="0BECA605" w14:textId="1224A518"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BP Indonesia, “Reports,” accessed April 7, 2020, </w:t>
      </w:r>
      <w:r w:rsidRPr="0044343D">
        <w:rPr>
          <w:rFonts w:cstheme="minorHAnsi"/>
          <w:noProof/>
          <w:u w:val="single"/>
        </w:rPr>
        <w:t>https://www.bp.com/en_id/indonesia/home/news/reports.html</w:t>
      </w:r>
      <w:r>
        <w:rPr>
          <w:rFonts w:cstheme="minorHAnsi"/>
          <w:noProof/>
        </w:rPr>
        <w:t>.</w:t>
      </w:r>
      <w:r w:rsidRPr="00937146">
        <w:rPr>
          <w:rFonts w:cstheme="minorHAnsi"/>
        </w:rPr>
        <w:t xml:space="preserve"> </w:t>
      </w:r>
    </w:p>
  </w:endnote>
  <w:endnote w:id="202">
    <w:p w14:paraId="10A9C411" w14:textId="77777777"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sidRPr="00937146">
        <w:rPr>
          <w:rFonts w:cstheme="minorHAnsi"/>
          <w:lang w:val="en-US"/>
        </w:rPr>
        <w:t>See also European Bank for Reconstruction and Development case study.</w:t>
      </w:r>
    </w:p>
  </w:endnote>
  <w:endnote w:id="203">
    <w:p w14:paraId="5BD38722" w14:textId="444B8869" w:rsidR="00FB0237" w:rsidRPr="00937146" w:rsidRDefault="00FB0237" w:rsidP="003801A0">
      <w:pPr>
        <w:pStyle w:val="EndnoteText"/>
        <w:rPr>
          <w:rFonts w:cstheme="minorHAnsi"/>
          <w:highlight w:val="green"/>
        </w:rPr>
      </w:pPr>
      <w:r w:rsidRPr="00937146">
        <w:rPr>
          <w:rStyle w:val="EndnoteReference"/>
          <w:rFonts w:cstheme="minorHAnsi"/>
        </w:rPr>
        <w:endnoteRef/>
      </w:r>
      <w:r>
        <w:rPr>
          <w:rFonts w:cstheme="minorHAnsi"/>
        </w:rPr>
        <w:t xml:space="preserve"> </w:t>
      </w:r>
      <w:r>
        <w:rPr>
          <w:rFonts w:cstheme="minorHAnsi"/>
          <w:noProof/>
        </w:rPr>
        <w:t xml:space="preserve">BP, “Reporting Standards,” accessed Oct. 14, 2020, </w:t>
      </w:r>
      <w:r w:rsidRPr="00166112">
        <w:rPr>
          <w:rFonts w:cstheme="minorHAnsi"/>
          <w:noProof/>
          <w:u w:val="single"/>
        </w:rPr>
        <w:t>https://www.bp.com/en/global/corporate/sustainability/our-sustainability-frame/reporting-standards.html</w:t>
      </w:r>
      <w:r>
        <w:rPr>
          <w:rFonts w:cstheme="minorHAnsi"/>
          <w:noProof/>
        </w:rPr>
        <w:t>.</w:t>
      </w:r>
      <w:r w:rsidRPr="00937146">
        <w:rPr>
          <w:rFonts w:cstheme="minorHAnsi"/>
        </w:rPr>
        <w:t xml:space="preserve"> </w:t>
      </w:r>
    </w:p>
  </w:endnote>
  <w:endnote w:id="204">
    <w:p w14:paraId="5CF3FDB7" w14:textId="0F654755"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BP, “GRI Reporting Table, BP Sustainability Report” (2018), </w:t>
      </w:r>
      <w:r w:rsidRPr="00166112">
        <w:rPr>
          <w:rFonts w:cstheme="minorHAnsi"/>
          <w:noProof/>
          <w:u w:val="single"/>
        </w:rPr>
        <w:t>https://www.bp.com/content/dam/bp/business-sites/en/global/corporate/pdfs/sustainability/tables/bp-gri-reporting-2018.pdf</w:t>
      </w:r>
      <w:r>
        <w:rPr>
          <w:rFonts w:cstheme="minorHAnsi"/>
          <w:noProof/>
        </w:rPr>
        <w:t>.</w:t>
      </w:r>
      <w:r w:rsidRPr="00937146">
        <w:rPr>
          <w:rFonts w:cstheme="minorHAnsi"/>
        </w:rPr>
        <w:t xml:space="preserve"> </w:t>
      </w:r>
    </w:p>
  </w:endnote>
  <w:endnote w:id="205">
    <w:p w14:paraId="17593192" w14:textId="0EC2856A" w:rsidR="00FB0237" w:rsidRPr="00937146" w:rsidRDefault="00FB0237" w:rsidP="003801A0">
      <w:pPr>
        <w:pStyle w:val="EndnoteText"/>
        <w:rPr>
          <w:rFonts w:cstheme="minorHAnsi"/>
          <w:highlight w:val="green"/>
        </w:rPr>
      </w:pPr>
      <w:r w:rsidRPr="00937146">
        <w:rPr>
          <w:rStyle w:val="EndnoteReference"/>
          <w:rFonts w:cstheme="minorHAnsi"/>
        </w:rPr>
        <w:endnoteRef/>
      </w:r>
      <w:r w:rsidRPr="00937146">
        <w:rPr>
          <w:rFonts w:cstheme="minorHAnsi"/>
        </w:rPr>
        <w:t xml:space="preserve"> </w:t>
      </w:r>
      <w:r>
        <w:rPr>
          <w:rFonts w:cstheme="minorHAnsi"/>
          <w:noProof/>
        </w:rPr>
        <w:t xml:space="preserve">Global Reporting Initiative, “Welcome to GRI,” accessed Oct. 14, 2020, </w:t>
      </w:r>
      <w:r w:rsidRPr="00982E15">
        <w:rPr>
          <w:rFonts w:cstheme="minorHAnsi"/>
          <w:noProof/>
          <w:u w:val="single"/>
        </w:rPr>
        <w:t>https://www.globalreporting.org/Pages/default.aspx</w:t>
      </w:r>
      <w:r>
        <w:rPr>
          <w:rFonts w:cstheme="minorHAnsi"/>
          <w:noProof/>
        </w:rPr>
        <w:t>.</w:t>
      </w:r>
    </w:p>
  </w:endnote>
  <w:endnote w:id="206">
    <w:p w14:paraId="53CF6A95" w14:textId="22D469BE"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BP, “BP Sustainability Report 2018” (2018), </w:t>
      </w:r>
      <w:r w:rsidRPr="00C44194">
        <w:rPr>
          <w:rFonts w:cstheme="minorHAnsi"/>
          <w:noProof/>
          <w:u w:val="single"/>
        </w:rPr>
        <w:t>https://www.bp.com/content/dam/bp/business-sites/en/global/corporate/pdfs/sustainability/group-reports/bp-sustainability-report-2018.pdf</w:t>
      </w:r>
      <w:r>
        <w:rPr>
          <w:rFonts w:cstheme="minorHAnsi"/>
          <w:noProof/>
        </w:rPr>
        <w:t>.</w:t>
      </w:r>
      <w:r w:rsidRPr="00937146">
        <w:rPr>
          <w:rFonts w:cstheme="minorHAnsi"/>
        </w:rPr>
        <w:t xml:space="preserve"> </w:t>
      </w:r>
    </w:p>
  </w:endnote>
  <w:endnote w:id="207">
    <w:p w14:paraId="5738A6FA" w14:textId="0A14D0E3"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BP, “IPIECA Reporting Table, BP Sustainability Report” (2018), </w:t>
      </w:r>
      <w:r w:rsidRPr="00166112">
        <w:rPr>
          <w:rFonts w:cstheme="minorHAnsi"/>
          <w:noProof/>
          <w:u w:val="single"/>
        </w:rPr>
        <w:t>https://www.bp.com/content/dam/bp/business-sites/en/global/corporate/pdfs/sustainability/tables/bp-ipieca-guidance-2018.pdf</w:t>
      </w:r>
      <w:r>
        <w:rPr>
          <w:rFonts w:cstheme="minorHAnsi"/>
          <w:noProof/>
        </w:rPr>
        <w:t>.</w:t>
      </w:r>
      <w:r w:rsidRPr="00937146">
        <w:rPr>
          <w:rFonts w:cstheme="minorHAnsi"/>
        </w:rPr>
        <w:t xml:space="preserve"> </w:t>
      </w:r>
    </w:p>
  </w:endnote>
  <w:endnote w:id="208">
    <w:p w14:paraId="336A9E49" w14:textId="2F0058DF"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Shell, “Reporting Standards and Guidelines,” accessed Oct. 14, 2020, </w:t>
      </w:r>
      <w:r w:rsidRPr="00166112">
        <w:rPr>
          <w:rFonts w:cstheme="minorHAnsi"/>
          <w:noProof/>
          <w:u w:val="single"/>
        </w:rPr>
        <w:t>https://www.shell.com/sustainability/sustainability-reporting-and-performance-data/how-we-report/reporting-standards-and-guidelines.html</w:t>
      </w:r>
      <w:r>
        <w:rPr>
          <w:rFonts w:cstheme="minorHAnsi"/>
          <w:noProof/>
        </w:rPr>
        <w:t>.</w:t>
      </w:r>
    </w:p>
  </w:endnote>
  <w:endnote w:id="209">
    <w:p w14:paraId="1C472BB7" w14:textId="282EF5EE"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Chevron Corp., “2018 Corporate Responsibility Report Highlights” (2018), </w:t>
      </w:r>
      <w:r w:rsidRPr="00166112">
        <w:rPr>
          <w:rFonts w:cstheme="minorHAnsi"/>
          <w:noProof/>
          <w:u w:val="single"/>
        </w:rPr>
        <w:t>https://www.chevron.com/-/media/shared-media/documents/2018-corporate-responsibility-report.pdf</w:t>
      </w:r>
      <w:r>
        <w:rPr>
          <w:rFonts w:cstheme="minorHAnsi"/>
          <w:noProof/>
        </w:rPr>
        <w:t>.</w:t>
      </w:r>
      <w:r w:rsidRPr="00937146">
        <w:rPr>
          <w:rFonts w:cstheme="minorHAnsi"/>
        </w:rPr>
        <w:t xml:space="preserve"> </w:t>
      </w:r>
    </w:p>
  </w:endnote>
  <w:endnote w:id="210">
    <w:p w14:paraId="7164D31C" w14:textId="31211761"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Chevron Corp., “2018 Performance Data” (2018), </w:t>
      </w:r>
      <w:r w:rsidRPr="00166112">
        <w:rPr>
          <w:rFonts w:cstheme="minorHAnsi"/>
          <w:noProof/>
          <w:u w:val="single"/>
        </w:rPr>
        <w:t>https://www.chevron.com/-/media/shared-media/documents/2018-corporate-responsibility-performance-data.pdf</w:t>
      </w:r>
      <w:r>
        <w:rPr>
          <w:rFonts w:cstheme="minorHAnsi"/>
          <w:noProof/>
        </w:rPr>
        <w:t>.</w:t>
      </w:r>
      <w:r w:rsidRPr="00937146">
        <w:rPr>
          <w:rFonts w:cstheme="minorHAnsi"/>
        </w:rPr>
        <w:t xml:space="preserve"> </w:t>
      </w:r>
    </w:p>
  </w:endnote>
  <w:endnote w:id="211">
    <w:p w14:paraId="4403CBE3" w14:textId="2E1DFD47"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TCO, “TCO Corporate Social Responsibility Report 2017” (2017), </w:t>
      </w:r>
      <w:r w:rsidRPr="001D1FAA">
        <w:rPr>
          <w:rFonts w:cstheme="minorHAnsi"/>
          <w:noProof/>
          <w:u w:val="single"/>
        </w:rPr>
        <w:t>http://www.tengizchevroil.com/latest/2017CSR</w:t>
      </w:r>
      <w:r>
        <w:rPr>
          <w:rFonts w:cstheme="minorHAnsi"/>
          <w:noProof/>
        </w:rPr>
        <w:t>.</w:t>
      </w:r>
      <w:r w:rsidRPr="00937146">
        <w:rPr>
          <w:rFonts w:cstheme="minorHAnsi"/>
        </w:rPr>
        <w:t xml:space="preserve"> </w:t>
      </w:r>
    </w:p>
  </w:endnote>
  <w:endnote w:id="212">
    <w:p w14:paraId="60B1A0E6" w14:textId="0743380F"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Chevron Corp., “Environment,” accessed Oct. 14, 2020, </w:t>
      </w:r>
      <w:r w:rsidRPr="00166112">
        <w:rPr>
          <w:rFonts w:cstheme="minorHAnsi"/>
          <w:noProof/>
          <w:u w:val="single"/>
        </w:rPr>
        <w:t>https://www.chevron.com/corporate-responsibility/environment</w:t>
      </w:r>
      <w:r>
        <w:rPr>
          <w:rFonts w:cstheme="minorHAnsi"/>
          <w:noProof/>
        </w:rPr>
        <w:t>.</w:t>
      </w:r>
      <w:r w:rsidRPr="00937146">
        <w:rPr>
          <w:rFonts w:cstheme="minorHAnsi"/>
        </w:rPr>
        <w:t xml:space="preserve"> </w:t>
      </w:r>
    </w:p>
  </w:endnote>
  <w:endnote w:id="213">
    <w:p w14:paraId="197684CE" w14:textId="7C49424A"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Shell, “Previous Reports and Translations,” accessed Oct. 14, 2020, </w:t>
      </w:r>
      <w:r w:rsidRPr="00166112">
        <w:rPr>
          <w:rFonts w:cstheme="minorHAnsi"/>
          <w:noProof/>
          <w:u w:val="single"/>
        </w:rPr>
        <w:t>https://www.shell.com/sustainability/sustainability-reporting-and-performance-data/sustainability-reports/previous.html</w:t>
      </w:r>
      <w:r>
        <w:rPr>
          <w:rFonts w:cstheme="minorHAnsi"/>
          <w:noProof/>
        </w:rPr>
        <w:t>.</w:t>
      </w:r>
      <w:r w:rsidRPr="00937146">
        <w:rPr>
          <w:rFonts w:cstheme="minorHAnsi"/>
        </w:rPr>
        <w:t xml:space="preserve"> </w:t>
      </w:r>
    </w:p>
  </w:endnote>
  <w:endnote w:id="214">
    <w:p w14:paraId="72D17FDD" w14:textId="36F9D7D1"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BP, “Reducing Emissions in Our Operations,” accessed Oct. 14, 2020, </w:t>
      </w:r>
      <w:r w:rsidRPr="00166112">
        <w:rPr>
          <w:rFonts w:cstheme="minorHAnsi"/>
          <w:noProof/>
          <w:u w:val="single"/>
        </w:rPr>
        <w:t>https://www.bp.com/en/global/corporate/sustainability/climate-change/reducing-emissions-in-our-operations.html</w:t>
      </w:r>
      <w:r>
        <w:rPr>
          <w:rFonts w:cstheme="minorHAnsi"/>
          <w:noProof/>
        </w:rPr>
        <w:t>.</w:t>
      </w:r>
      <w:r w:rsidRPr="00937146">
        <w:rPr>
          <w:rFonts w:cstheme="minorHAnsi"/>
        </w:rPr>
        <w:t xml:space="preserve"> </w:t>
      </w:r>
    </w:p>
  </w:endnote>
  <w:endnote w:id="215">
    <w:p w14:paraId="63AA32C1" w14:textId="2DBAFDEE" w:rsidR="00FB0237" w:rsidRPr="00937146" w:rsidRDefault="00FB0237">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noProof/>
        </w:rPr>
        <w:t>BP, “BP Sustainability Report 2019” (2019</w:t>
      </w:r>
      <w:r w:rsidRPr="00385B3C">
        <w:rPr>
          <w:rFonts w:cstheme="minorHAnsi"/>
          <w:noProof/>
        </w:rPr>
        <w:t>).</w:t>
      </w:r>
    </w:p>
  </w:endnote>
  <w:endnote w:id="216">
    <w:p w14:paraId="6264CC46" w14:textId="0041B7B3" w:rsidR="00FB0237" w:rsidRPr="00937146" w:rsidRDefault="00FB0237" w:rsidP="003801A0">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noProof/>
        </w:rPr>
        <w:t xml:space="preserve">BP, “BP in Azerbaijan,” accessed Oct. 14, 2020, </w:t>
      </w:r>
      <w:r w:rsidRPr="001D1FAA">
        <w:rPr>
          <w:rFonts w:cstheme="minorHAnsi"/>
          <w:noProof/>
          <w:u w:val="single"/>
        </w:rPr>
        <w:t>https://www.bp.com/en_az/caspian/sustainability/ASRC.html</w:t>
      </w:r>
      <w:r>
        <w:rPr>
          <w:rFonts w:cstheme="minorHAnsi"/>
          <w:noProof/>
        </w:rPr>
        <w:t>.</w:t>
      </w:r>
    </w:p>
  </w:endnote>
  <w:endnote w:id="217">
    <w:p w14:paraId="4FFD931D" w14:textId="16D72641"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Chevron Corp., “Environment.”</w:t>
      </w:r>
      <w:r w:rsidRPr="00937146">
        <w:rPr>
          <w:rFonts w:cstheme="minorHAnsi"/>
        </w:rPr>
        <w:t xml:space="preserve"> </w:t>
      </w:r>
    </w:p>
  </w:endnote>
  <w:endnote w:id="218">
    <w:p w14:paraId="2E4ECA95" w14:textId="6A8A3DE6"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Chevron in Australia, “Environmental Approvals,” accessed Oct. 14, 2020, </w:t>
      </w:r>
      <w:r w:rsidRPr="00166112">
        <w:rPr>
          <w:rFonts w:cstheme="minorHAnsi"/>
          <w:noProof/>
          <w:u w:val="single"/>
        </w:rPr>
        <w:t>https://australia.chevron.com/our-businesses/wheatstone-project/environmental-approvals</w:t>
      </w:r>
      <w:r>
        <w:rPr>
          <w:rFonts w:cstheme="minorHAnsi"/>
          <w:noProof/>
        </w:rPr>
        <w:t>.</w:t>
      </w:r>
      <w:r w:rsidRPr="00937146">
        <w:rPr>
          <w:rFonts w:cstheme="minorHAnsi"/>
        </w:rPr>
        <w:t xml:space="preserve"> </w:t>
      </w:r>
    </w:p>
  </w:endnote>
  <w:endnote w:id="219">
    <w:p w14:paraId="1FBE8A20" w14:textId="3EA80F88"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Shell, “Sustainability Report 2018” (2018), </w:t>
      </w:r>
      <w:r w:rsidRPr="00937146">
        <w:rPr>
          <w:rFonts w:cstheme="minorHAnsi"/>
          <w:noProof/>
          <w:u w:val="single"/>
        </w:rPr>
        <w:t>https://reports.shell.com/sustainability-report/2018/</w:t>
      </w:r>
      <w:r w:rsidRPr="00937146">
        <w:rPr>
          <w:rFonts w:cstheme="minorHAnsi"/>
          <w:noProof/>
        </w:rPr>
        <w:t>.</w:t>
      </w:r>
      <w:r w:rsidRPr="00937146">
        <w:rPr>
          <w:rFonts w:cstheme="minorHAnsi"/>
        </w:rPr>
        <w:t xml:space="preserve"> </w:t>
      </w:r>
    </w:p>
  </w:endnote>
  <w:endnote w:id="220">
    <w:p w14:paraId="6BC5B8DA" w14:textId="57BB5D8B"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Shell, “Sustainability Report 2018, Chart Generator,” accessed Oct. 14, 2020, </w:t>
      </w:r>
      <w:r w:rsidRPr="00166112">
        <w:rPr>
          <w:rFonts w:cstheme="minorHAnsi"/>
          <w:noProof/>
          <w:u w:val="single"/>
        </w:rPr>
        <w:t>https://reports.shell.com/sustainability-report/2018/servicepages/keyfigurescomparison.html#/datasheet_shell_sr_env/line/0,1/0,1,2,3,4,5,6,7,8,9/periods/0</w:t>
      </w:r>
      <w:r>
        <w:rPr>
          <w:rFonts w:cstheme="minorHAnsi"/>
          <w:noProof/>
        </w:rPr>
        <w:t>.</w:t>
      </w:r>
      <w:r w:rsidRPr="00937146">
        <w:rPr>
          <w:rFonts w:cstheme="minorHAnsi"/>
        </w:rPr>
        <w:t xml:space="preserve"> </w:t>
      </w:r>
    </w:p>
  </w:endnote>
  <w:endnote w:id="221">
    <w:p w14:paraId="1B516B20" w14:textId="130540D8"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Shell, “Environmentally Sensitive Areas,” accessed Oct. 14, 2020, </w:t>
      </w:r>
      <w:r w:rsidRPr="00166112">
        <w:rPr>
          <w:rFonts w:cstheme="minorHAnsi"/>
          <w:noProof/>
          <w:u w:val="single"/>
        </w:rPr>
        <w:t>https://www.shell.com/sustainability/environment/biodiversity/environmentally-sensitive-areas.html</w:t>
      </w:r>
      <w:r>
        <w:rPr>
          <w:rFonts w:cstheme="minorHAnsi"/>
          <w:noProof/>
        </w:rPr>
        <w:t>.</w:t>
      </w:r>
      <w:r w:rsidRPr="00937146">
        <w:rPr>
          <w:rFonts w:cstheme="minorHAnsi"/>
        </w:rPr>
        <w:t xml:space="preserve"> </w:t>
      </w:r>
    </w:p>
  </w:endnote>
  <w:endnote w:id="222">
    <w:p w14:paraId="1D875BB5" w14:textId="5B9E3EA6"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Lloyd’s Register Quality Assurance Inc., “Assurance Statement” (2019), </w:t>
      </w:r>
      <w:r w:rsidRPr="001D1FAA">
        <w:rPr>
          <w:rFonts w:cstheme="minorHAnsi"/>
          <w:noProof/>
          <w:u w:val="single"/>
        </w:rPr>
        <w:t>https://www.chevron.com/-/media/shared-media/documents/chevron-attestation.pdf</w:t>
      </w:r>
      <w:r>
        <w:rPr>
          <w:rFonts w:cstheme="minorHAnsi"/>
          <w:noProof/>
        </w:rPr>
        <w:t>.</w:t>
      </w:r>
      <w:r w:rsidRPr="00937146">
        <w:rPr>
          <w:rFonts w:cstheme="minorHAnsi"/>
        </w:rPr>
        <w:t xml:space="preserve"> </w:t>
      </w:r>
    </w:p>
  </w:endnote>
  <w:endnote w:id="223">
    <w:p w14:paraId="6CD5E141" w14:textId="1B48B992"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BP, “Code of Conduct.”</w:t>
      </w:r>
      <w:r w:rsidRPr="00937146">
        <w:rPr>
          <w:rFonts w:cstheme="minorHAnsi"/>
        </w:rPr>
        <w:t xml:space="preserve"> </w:t>
      </w:r>
    </w:p>
  </w:endnote>
  <w:endnote w:id="224">
    <w:p w14:paraId="642F64C9" w14:textId="3C176178"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Shell, “Shell Global Helpline,” accessed Oct. 14, 2020, </w:t>
      </w:r>
      <w:r w:rsidRPr="00166112">
        <w:rPr>
          <w:rFonts w:cstheme="minorHAnsi"/>
          <w:noProof/>
          <w:u w:val="single"/>
        </w:rPr>
        <w:t>https://www.shell.com/about-us/our-values/shell-global-helpline.html</w:t>
      </w:r>
      <w:r>
        <w:rPr>
          <w:rFonts w:cstheme="minorHAnsi"/>
          <w:noProof/>
        </w:rPr>
        <w:t>.</w:t>
      </w:r>
      <w:r w:rsidRPr="00937146">
        <w:rPr>
          <w:rFonts w:cstheme="minorHAnsi"/>
        </w:rPr>
        <w:t xml:space="preserve"> </w:t>
      </w:r>
    </w:p>
  </w:endnote>
  <w:endnote w:id="225">
    <w:p w14:paraId="093A5BB3" w14:textId="5AEC66B7"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BP, “Community Engagement,” accessed Oct. 14, 2020, </w:t>
      </w:r>
      <w:r w:rsidRPr="00166112">
        <w:rPr>
          <w:rFonts w:cstheme="minorHAnsi"/>
          <w:noProof/>
          <w:u w:val="single"/>
        </w:rPr>
        <w:t>https://www.bp.com/en/global/corporate/sustainability/value-to-society/community-engagement.html</w:t>
      </w:r>
      <w:r>
        <w:rPr>
          <w:rFonts w:cstheme="minorHAnsi"/>
          <w:noProof/>
        </w:rPr>
        <w:t>.</w:t>
      </w:r>
      <w:r w:rsidRPr="00937146">
        <w:rPr>
          <w:rFonts w:cstheme="minorHAnsi"/>
        </w:rPr>
        <w:t xml:space="preserve"> </w:t>
      </w:r>
    </w:p>
  </w:endnote>
  <w:endnote w:id="226">
    <w:p w14:paraId="3613BBD7" w14:textId="7BC8B443" w:rsidR="00FB0237" w:rsidRPr="001C4A15"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BP, “Sustainability,” accessed Oct. 14, 2020, </w:t>
      </w:r>
      <w:r w:rsidRPr="00166112">
        <w:rPr>
          <w:rFonts w:cstheme="minorHAnsi"/>
          <w:noProof/>
          <w:u w:val="single"/>
        </w:rPr>
        <w:t>https://www.bp.com/en/global/corporate/sustainability.html</w:t>
      </w:r>
      <w:r>
        <w:rPr>
          <w:rFonts w:cstheme="minorHAnsi"/>
          <w:noProof/>
        </w:rPr>
        <w:t>.</w:t>
      </w:r>
      <w:r w:rsidRPr="00937146">
        <w:rPr>
          <w:rFonts w:cstheme="minorHAnsi"/>
        </w:rPr>
        <w:t xml:space="preserve"> </w:t>
      </w:r>
    </w:p>
  </w:endnote>
  <w:endnote w:id="227">
    <w:p w14:paraId="0DF337F6" w14:textId="60D64A42" w:rsidR="00FB0237" w:rsidRPr="00937146" w:rsidRDefault="00FB0237" w:rsidP="003801A0">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Lloyd’s Register Quality Assurance Inc., “Assurance Statement.”</w:t>
      </w:r>
      <w:r w:rsidRPr="00937146">
        <w:rPr>
          <w:rFonts w:cstheme="minorHAnsi"/>
        </w:rPr>
        <w:t xml:space="preserve"> </w:t>
      </w:r>
    </w:p>
  </w:endnote>
  <w:endnote w:id="228">
    <w:p w14:paraId="619889C8" w14:textId="08ACF190"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“Corporate Governance,” accessed Oct. 14, 2020, </w:t>
      </w:r>
      <w:r w:rsidRPr="001D1FAA">
        <w:rPr>
          <w:rFonts w:cstheme="minorHAnsi"/>
          <w:noProof/>
          <w:u w:val="single"/>
        </w:rPr>
        <w:t>https://www.ebrd.com/corporate-governance.html</w:t>
      </w:r>
      <w:r>
        <w:rPr>
          <w:rFonts w:cstheme="minorHAnsi"/>
          <w:noProof/>
        </w:rPr>
        <w:t>.</w:t>
      </w:r>
      <w:r w:rsidRPr="00937146">
        <w:rPr>
          <w:rFonts w:cstheme="minorHAnsi"/>
        </w:rPr>
        <w:t xml:space="preserve"> </w:t>
      </w:r>
    </w:p>
  </w:endnote>
  <w:endnote w:id="229">
    <w:p w14:paraId="33EAA475" w14:textId="5CC1D9D1"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“EBRD Strategies and Policies,” accessed March 28, 2020, </w:t>
      </w:r>
      <w:r w:rsidRPr="00166112">
        <w:rPr>
          <w:rFonts w:cstheme="minorHAnsi"/>
          <w:noProof/>
          <w:u w:val="single"/>
        </w:rPr>
        <w:t>https://www.ebrd.com/what-we-do/strategies-and-policies.html</w:t>
      </w:r>
      <w:r>
        <w:rPr>
          <w:rFonts w:cstheme="minorHAnsi"/>
          <w:noProof/>
        </w:rPr>
        <w:t>.</w:t>
      </w:r>
      <w:r w:rsidRPr="00937146">
        <w:rPr>
          <w:rFonts w:cstheme="minorHAnsi"/>
        </w:rPr>
        <w:t xml:space="preserve"> </w:t>
      </w:r>
    </w:p>
  </w:endnote>
  <w:endnote w:id="230">
    <w:p w14:paraId="4BB3FE6F" w14:textId="63339786"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“How the EBRD Is Funded,” accessed Oct. 14, 2020, </w:t>
      </w:r>
      <w:r w:rsidRPr="001D1FAA">
        <w:rPr>
          <w:rFonts w:cstheme="minorHAnsi"/>
          <w:noProof/>
          <w:u w:val="single"/>
        </w:rPr>
        <w:t>https://www.ebrd.com/who-we-are/how-ebrd-is-funded.html</w:t>
      </w:r>
      <w:r>
        <w:rPr>
          <w:rFonts w:cstheme="minorHAnsi"/>
          <w:noProof/>
        </w:rPr>
        <w:t>.</w:t>
      </w:r>
      <w:r w:rsidRPr="00937146">
        <w:rPr>
          <w:rFonts w:cstheme="minorHAnsi"/>
        </w:rPr>
        <w:t xml:space="preserve"> </w:t>
      </w:r>
    </w:p>
  </w:endnote>
  <w:endnote w:id="231">
    <w:p w14:paraId="5334D1AC" w14:textId="01C5C72D" w:rsidR="00FB0237" w:rsidRPr="00937146" w:rsidRDefault="00FB0237" w:rsidP="00C220B6">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noProof/>
        </w:rPr>
        <w:t xml:space="preserve">European Bank for Reconstruction and Development, “Environmental and Social Advisory Council,” accessed Oct. 14, 2020, </w:t>
      </w:r>
      <w:r w:rsidRPr="001D1FAA">
        <w:rPr>
          <w:rFonts w:cstheme="minorHAnsi"/>
          <w:noProof/>
          <w:u w:val="single"/>
        </w:rPr>
        <w:t>https://www.ebrd.com/cs/Satellite?c=Content&amp;cid=1395271626222&amp;pagename=EBRD%2FContent%2FHublet</w:t>
      </w:r>
      <w:r>
        <w:rPr>
          <w:rFonts w:cstheme="minorHAnsi"/>
          <w:noProof/>
        </w:rPr>
        <w:t>.</w:t>
      </w:r>
    </w:p>
  </w:endnote>
  <w:endnote w:id="232">
    <w:p w14:paraId="2C5C9C29" w14:textId="3325D420"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“Performance Requirements and Guidance,” accessed Oct. 14, 2020, </w:t>
      </w:r>
      <w:r w:rsidRPr="001D1FAA">
        <w:rPr>
          <w:rFonts w:cstheme="minorHAnsi"/>
          <w:noProof/>
          <w:u w:val="single"/>
        </w:rPr>
        <w:t>https://www.ebrd.com/who-we-are/our-values/environmental-and-social-policy/performance-requirements.html</w:t>
      </w:r>
      <w:r>
        <w:rPr>
          <w:rFonts w:cstheme="minorHAnsi"/>
          <w:noProof/>
        </w:rPr>
        <w:t>.</w:t>
      </w:r>
      <w:r w:rsidRPr="00937146">
        <w:rPr>
          <w:rFonts w:cstheme="minorHAnsi"/>
        </w:rPr>
        <w:t xml:space="preserve"> </w:t>
      </w:r>
    </w:p>
  </w:endnote>
  <w:endnote w:id="233">
    <w:p w14:paraId="77DFA137" w14:textId="4D8596B5" w:rsidR="00FB0237" w:rsidRPr="00937146" w:rsidRDefault="00FB0237" w:rsidP="00C220B6">
      <w:pPr>
        <w:pStyle w:val="EndnoteText"/>
        <w:rPr>
          <w:rFonts w:cstheme="minorHAnsi"/>
          <w:lang w:val="en-US"/>
        </w:rPr>
      </w:pPr>
      <w:r w:rsidRPr="00937146">
        <w:rPr>
          <w:rStyle w:val="EndnoteReference"/>
          <w:rFonts w:cstheme="minorHAnsi"/>
        </w:rPr>
        <w:endnoteRef/>
      </w:r>
      <w:r w:rsidRPr="00937146">
        <w:rPr>
          <w:rFonts w:cstheme="minorHAnsi"/>
        </w:rPr>
        <w:t xml:space="preserve"> </w:t>
      </w:r>
      <w:r w:rsidRPr="00937146">
        <w:rPr>
          <w:rFonts w:cstheme="minorHAnsi"/>
          <w:noProof/>
        </w:rPr>
        <w:t>Ibid.</w:t>
      </w:r>
    </w:p>
  </w:endnote>
  <w:endnote w:id="234">
    <w:p w14:paraId="5938B064" w14:textId="5261CFCF"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“How to Implement Our Performance Requirements,” accessed Oct. 14, 2020, </w:t>
      </w:r>
      <w:r w:rsidRPr="005E1920">
        <w:rPr>
          <w:rFonts w:cstheme="minorHAnsi"/>
          <w:noProof/>
          <w:u w:val="single"/>
        </w:rPr>
        <w:t>https://www.ebrd.com/who-we-are/our-values/environmental-and-social-policy/implementation.html</w:t>
      </w:r>
      <w:r>
        <w:rPr>
          <w:rFonts w:cstheme="minorHAnsi"/>
          <w:noProof/>
        </w:rPr>
        <w:t>.</w:t>
      </w:r>
      <w:r w:rsidRPr="00937146">
        <w:rPr>
          <w:rFonts w:cstheme="minorHAnsi"/>
        </w:rPr>
        <w:t xml:space="preserve"> </w:t>
      </w:r>
    </w:p>
  </w:endnote>
  <w:endnote w:id="235">
    <w:p w14:paraId="6ED3DE71" w14:textId="52D0BA24"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European Bank for Reconstruction and Development, “Performance Requirements and Guidance.”</w:t>
      </w:r>
      <w:r w:rsidRPr="00937146">
        <w:rPr>
          <w:rFonts w:cstheme="minorHAnsi"/>
        </w:rPr>
        <w:t xml:space="preserve"> </w:t>
      </w:r>
    </w:p>
  </w:endnote>
  <w:endnote w:id="236">
    <w:p w14:paraId="51098764" w14:textId="0B5837A0"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“EBRD Environmental and Social Risk Management Manual,” accessed Oct. 14, 2020, </w:t>
      </w:r>
      <w:r w:rsidRPr="001D1FAA">
        <w:rPr>
          <w:rFonts w:cstheme="minorHAnsi"/>
          <w:noProof/>
          <w:u w:val="single"/>
        </w:rPr>
        <w:t>https://www.ebrd.com/who-we-are/our-values/environmental-emanual-education.html</w:t>
      </w:r>
      <w:r>
        <w:rPr>
          <w:rFonts w:cstheme="minorHAnsi"/>
          <w:noProof/>
        </w:rPr>
        <w:t>.</w:t>
      </w:r>
      <w:r w:rsidRPr="00937146">
        <w:rPr>
          <w:rFonts w:cstheme="minorHAnsi"/>
        </w:rPr>
        <w:t xml:space="preserve"> </w:t>
      </w:r>
    </w:p>
  </w:endnote>
  <w:endnote w:id="237">
    <w:p w14:paraId="759BE85B" w14:textId="79E65A6B"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MFC, “Social Performance, Environmental and H&amp;S Workshops,” accessed Oct. 14, 2020, </w:t>
      </w:r>
      <w:r w:rsidRPr="008125A2">
        <w:rPr>
          <w:rFonts w:cstheme="minorHAnsi"/>
          <w:noProof/>
          <w:u w:val="single"/>
        </w:rPr>
        <w:t>https://consultmfc.com/ebrd-workshops/</w:t>
      </w:r>
      <w:r>
        <w:rPr>
          <w:rFonts w:cstheme="minorHAnsi"/>
          <w:noProof/>
        </w:rPr>
        <w:t>.</w:t>
      </w:r>
      <w:r w:rsidRPr="00937146">
        <w:rPr>
          <w:rFonts w:cstheme="minorHAnsi"/>
        </w:rPr>
        <w:t xml:space="preserve"> </w:t>
      </w:r>
    </w:p>
  </w:endnote>
  <w:endnote w:id="238">
    <w:p w14:paraId="792DF3E0" w14:textId="2E15D2AF" w:rsidR="00FB0237" w:rsidRPr="00937146" w:rsidRDefault="00FB0237" w:rsidP="00C220B6">
      <w:pPr>
        <w:pStyle w:val="EndnoteText"/>
        <w:rPr>
          <w:rFonts w:cstheme="minorHAnsi"/>
        </w:rPr>
      </w:pPr>
      <w:r w:rsidRPr="00937146">
        <w:rPr>
          <w:rStyle w:val="EndnoteReference"/>
          <w:rFonts w:cstheme="minorHAnsi"/>
        </w:rPr>
        <w:endnoteRef/>
      </w:r>
      <w:r>
        <w:rPr>
          <w:rFonts w:cstheme="minorHAnsi"/>
          <w:noProof/>
        </w:rPr>
        <w:t xml:space="preserve">MosNews, “EBRD Delays Loan to Sakhalin-2 Oil Project Due to Environmental Concerns,” FoE Japan, June 21, 2005, </w:t>
      </w:r>
      <w:r w:rsidRPr="008125A2">
        <w:rPr>
          <w:rFonts w:cstheme="minorHAnsi"/>
          <w:noProof/>
          <w:u w:val="single"/>
        </w:rPr>
        <w:t>http://www.foejapan.org/en/aid/jbic02/sakhalin/050621.html</w:t>
      </w:r>
      <w:r>
        <w:rPr>
          <w:rFonts w:cstheme="minorHAnsi"/>
          <w:noProof/>
        </w:rPr>
        <w:t>.</w:t>
      </w:r>
      <w:r w:rsidRPr="00937146">
        <w:rPr>
          <w:rFonts w:cstheme="minorHAnsi"/>
        </w:rPr>
        <w:t xml:space="preserve"> </w:t>
      </w:r>
    </w:p>
  </w:endnote>
  <w:endnote w:id="239">
    <w:p w14:paraId="72F1CC49" w14:textId="3EC8179E" w:rsidR="00FB0237" w:rsidRPr="00937146" w:rsidRDefault="00FB0237" w:rsidP="00C220B6">
      <w:pPr>
        <w:pStyle w:val="EndnoteText"/>
        <w:rPr>
          <w:rFonts w:cstheme="minorHAnsi"/>
          <w:lang w:val="en-US"/>
        </w:rPr>
      </w:pPr>
      <w:r w:rsidRPr="00937146">
        <w:rPr>
          <w:rStyle w:val="EndnoteReference"/>
          <w:rFonts w:cstheme="minorHAnsi"/>
        </w:rPr>
        <w:endnoteRef/>
      </w:r>
      <w:r w:rsidRPr="00937146">
        <w:rPr>
          <w:rFonts w:cstheme="minorHAnsi"/>
        </w:rPr>
        <w:t xml:space="preserve"> </w:t>
      </w:r>
      <w:r>
        <w:rPr>
          <w:rFonts w:cstheme="minorHAnsi"/>
          <w:noProof/>
        </w:rPr>
        <w:t xml:space="preserve">European Bank for Reconstruction and Development, “Sustainability Awards,” accessed Oct. 14, 2020, </w:t>
      </w:r>
      <w:r w:rsidRPr="001D1FAA">
        <w:rPr>
          <w:rFonts w:cstheme="minorHAnsi"/>
          <w:noProof/>
          <w:u w:val="single"/>
        </w:rPr>
        <w:t>https://www.ebrd.com/cs/Satellite?c=Content&amp;cid=1395273657278&amp;pagename=EBRD%2FContent%2FHublet</w:t>
      </w:r>
      <w:r>
        <w:rPr>
          <w:rFonts w:cstheme="minorHAnsi"/>
          <w:noProof/>
        </w:rPr>
        <w:t>.</w:t>
      </w:r>
    </w:p>
  </w:endnote>
  <w:endnote w:id="240">
    <w:p w14:paraId="6D06348F" w14:textId="12995764" w:rsidR="00FB0237" w:rsidRPr="00937146" w:rsidRDefault="00FB0237">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European Bank for Reconstruction and Development, “EBRD Strategies and Policies.”</w:t>
      </w:r>
      <w:r w:rsidRPr="00937146">
        <w:rPr>
          <w:rFonts w:cstheme="minorHAnsi"/>
        </w:rPr>
        <w:t xml:space="preserve"> </w:t>
      </w:r>
    </w:p>
  </w:endnote>
  <w:endnote w:id="241">
    <w:p w14:paraId="41370CB9" w14:textId="4CC5851D"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“Sustainability Reporting,” accessed Oct. 14, 2020, </w:t>
      </w:r>
      <w:r w:rsidRPr="001D1FAA">
        <w:rPr>
          <w:rFonts w:cstheme="minorHAnsi"/>
          <w:noProof/>
          <w:u w:val="single"/>
        </w:rPr>
        <w:t>https://www.ebrd.com/sustainability-reporting.html</w:t>
      </w:r>
      <w:r>
        <w:rPr>
          <w:rFonts w:cstheme="minorHAnsi"/>
          <w:noProof/>
        </w:rPr>
        <w:t>.</w:t>
      </w:r>
      <w:r w:rsidRPr="00937146">
        <w:rPr>
          <w:rFonts w:cstheme="minorHAnsi"/>
        </w:rPr>
        <w:t xml:space="preserve"> </w:t>
      </w:r>
    </w:p>
  </w:endnote>
  <w:endnote w:id="242">
    <w:p w14:paraId="77EFE6F3" w14:textId="511961AD"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“Environmental and Social Impact Assessments,” accessed April 7, 2020, </w:t>
      </w:r>
      <w:r w:rsidRPr="008125A2">
        <w:rPr>
          <w:rFonts w:cstheme="minorHAnsi"/>
          <w:noProof/>
          <w:u w:val="single"/>
        </w:rPr>
        <w:t>https://www.ebrd.com/esia.html</w:t>
      </w:r>
      <w:r>
        <w:rPr>
          <w:rFonts w:cstheme="minorHAnsi"/>
          <w:noProof/>
        </w:rPr>
        <w:t>.</w:t>
      </w:r>
      <w:r w:rsidRPr="00937146">
        <w:rPr>
          <w:rFonts w:cstheme="minorHAnsi"/>
        </w:rPr>
        <w:t xml:space="preserve"> </w:t>
      </w:r>
    </w:p>
  </w:endnote>
  <w:endnote w:id="243">
    <w:p w14:paraId="497BFF00" w14:textId="06E3CBC8"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“Search Results for ‘Greenhouse Gas’,” accessed Oct. 14, 2020, </w:t>
      </w:r>
      <w:r w:rsidRPr="001D1FAA">
        <w:rPr>
          <w:rFonts w:cstheme="minorHAnsi"/>
          <w:noProof/>
          <w:u w:val="single"/>
        </w:rPr>
        <w:t>https://www.ebrd.com/Search.html?srch-term-user=greenhouse+gas&amp;srch-term=greenhouse%2520gas&amp;srch-pg=srch&amp;srch-type=all&amp;pg=1&amp;sort=relevant</w:t>
      </w:r>
      <w:r>
        <w:rPr>
          <w:rFonts w:cstheme="minorHAnsi"/>
          <w:noProof/>
        </w:rPr>
        <w:t>.</w:t>
      </w:r>
      <w:r w:rsidRPr="00937146">
        <w:rPr>
          <w:rFonts w:cstheme="minorHAnsi"/>
        </w:rPr>
        <w:t xml:space="preserve"> </w:t>
      </w:r>
    </w:p>
  </w:endnote>
  <w:endnote w:id="244">
    <w:p w14:paraId="34F26D41" w14:textId="40CBFA50"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“Azerbaijan: Southern Gas Corridor,” accessed Oct. 14, 2020, </w:t>
      </w:r>
      <w:r w:rsidRPr="001D1FAA">
        <w:rPr>
          <w:rFonts w:cstheme="minorHAnsi"/>
          <w:noProof/>
          <w:u w:val="single"/>
        </w:rPr>
        <w:t>https://www.ebrd.com/work-with-us/projects/esia/azerbaijan-southern-gas-corridor.html</w:t>
      </w:r>
      <w:r>
        <w:rPr>
          <w:rFonts w:cstheme="minorHAnsi"/>
          <w:noProof/>
        </w:rPr>
        <w:t>.</w:t>
      </w:r>
      <w:r w:rsidRPr="00937146">
        <w:rPr>
          <w:rFonts w:cstheme="minorHAnsi"/>
        </w:rPr>
        <w:t xml:space="preserve"> </w:t>
      </w:r>
    </w:p>
  </w:endnote>
  <w:endnote w:id="245">
    <w:p w14:paraId="535630AD" w14:textId="2C45A11C"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“Project Summary Documents,” accessed Oct. 14, 2020, </w:t>
      </w:r>
      <w:r w:rsidRPr="008125A2">
        <w:rPr>
          <w:rFonts w:cstheme="minorHAnsi"/>
          <w:noProof/>
          <w:u w:val="single"/>
        </w:rPr>
        <w:t>https://www.ebrd.com/work-with-us/project-finance/project-summary-documents.html</w:t>
      </w:r>
      <w:r>
        <w:rPr>
          <w:rFonts w:cstheme="minorHAnsi"/>
          <w:noProof/>
        </w:rPr>
        <w:t>.</w:t>
      </w:r>
      <w:r w:rsidRPr="00937146">
        <w:rPr>
          <w:rFonts w:cstheme="minorHAnsi"/>
        </w:rPr>
        <w:t xml:space="preserve"> </w:t>
      </w:r>
    </w:p>
  </w:endnote>
  <w:endnote w:id="246">
    <w:p w14:paraId="2C96436D" w14:textId="6C0D7086"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“Have Your Say on the EBRD’s Work,” accessed Oct. 14, 2020, </w:t>
      </w:r>
      <w:r w:rsidRPr="001D1FAA">
        <w:rPr>
          <w:rFonts w:cstheme="minorHAnsi"/>
          <w:noProof/>
          <w:u w:val="single"/>
        </w:rPr>
        <w:t>https://www.ebrd.com/strategies-and-policies/have-your-say.html</w:t>
      </w:r>
      <w:r>
        <w:rPr>
          <w:rFonts w:cstheme="minorHAnsi"/>
          <w:noProof/>
        </w:rPr>
        <w:t>.</w:t>
      </w:r>
      <w:r w:rsidRPr="00937146">
        <w:rPr>
          <w:rFonts w:cstheme="minorHAnsi"/>
        </w:rPr>
        <w:t xml:space="preserve"> </w:t>
      </w:r>
    </w:p>
  </w:endnote>
  <w:endnote w:id="247">
    <w:p w14:paraId="1BA579A0" w14:textId="76946D28"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European Bank for Reconstruction and Development, </w:t>
      </w:r>
      <w:r>
        <w:rPr>
          <w:rFonts w:cstheme="minorHAnsi"/>
          <w:noProof/>
        </w:rPr>
        <w:t>“</w:t>
      </w:r>
      <w:r w:rsidRPr="00937146">
        <w:rPr>
          <w:rFonts w:cstheme="minorHAnsi"/>
          <w:noProof/>
        </w:rPr>
        <w:t>Environmental and Social Impact Assessments.</w:t>
      </w:r>
      <w:r>
        <w:rPr>
          <w:rFonts w:cstheme="minorHAnsi"/>
          <w:noProof/>
        </w:rPr>
        <w:t>”</w:t>
      </w:r>
      <w:r w:rsidRPr="00937146">
        <w:rPr>
          <w:rFonts w:cstheme="minorHAnsi"/>
        </w:rPr>
        <w:t xml:space="preserve"> </w:t>
      </w:r>
    </w:p>
  </w:endnote>
  <w:endnote w:id="248">
    <w:p w14:paraId="3637BE7A" w14:textId="52ADC4E1" w:rsidR="00FB0237" w:rsidRPr="00937146" w:rsidRDefault="00FB0237" w:rsidP="00C220B6">
      <w:pPr>
        <w:pStyle w:val="EndnoteText"/>
        <w:rPr>
          <w:rFonts w:cstheme="minorHAnsi"/>
          <w:highlight w:val="green"/>
        </w:rPr>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“Principles of Employee Grievance Mechanisms for FIs (Under 2014 ESP),” accessed Oct. 14, 2020, </w:t>
      </w:r>
      <w:r w:rsidRPr="008125A2">
        <w:rPr>
          <w:rFonts w:cstheme="minorHAnsi"/>
          <w:noProof/>
          <w:u w:val="single"/>
        </w:rPr>
        <w:t>www.ebrd.com/documents/environment/env-emanual-employee-grievance.pdf?blobnocache=true</w:t>
      </w:r>
      <w:r>
        <w:rPr>
          <w:rFonts w:cstheme="minorHAnsi"/>
          <w:noProof/>
        </w:rPr>
        <w:t>.</w:t>
      </w:r>
      <w:r w:rsidRPr="00937146">
        <w:rPr>
          <w:rFonts w:cstheme="minorHAnsi"/>
        </w:rPr>
        <w:t xml:space="preserve"> </w:t>
      </w:r>
    </w:p>
  </w:endnote>
  <w:endnote w:id="249">
    <w:p w14:paraId="13930F83" w14:textId="56F57692" w:rsidR="00FB0237" w:rsidRPr="00937146" w:rsidRDefault="00FB0237" w:rsidP="00C220B6">
      <w:pPr>
        <w:pStyle w:val="EndnoteText"/>
        <w:rPr>
          <w:rFonts w:cstheme="minorHAnsi"/>
        </w:rPr>
      </w:pPr>
      <w:r w:rsidRPr="00937146">
        <w:rPr>
          <w:rStyle w:val="EndnoteReference"/>
          <w:rFonts w:cstheme="minorHAnsi"/>
        </w:rPr>
        <w:endnoteRef/>
      </w:r>
      <w:r>
        <w:rPr>
          <w:rFonts w:cstheme="minorHAnsi"/>
        </w:rPr>
        <w:t xml:space="preserve"> </w:t>
      </w:r>
      <w:r w:rsidRPr="00937146">
        <w:rPr>
          <w:rFonts w:cstheme="minorHAnsi"/>
          <w:noProof/>
        </w:rPr>
        <w:t xml:space="preserve">European Bank for Reconstruction and Development, “Project Complaint Mechanism,” accessed March 31, 2020, </w:t>
      </w:r>
      <w:r w:rsidRPr="00937146">
        <w:rPr>
          <w:rFonts w:cstheme="minorHAnsi"/>
          <w:noProof/>
          <w:u w:val="single"/>
        </w:rPr>
        <w:t>https://www.ebrd.com/work-with-us/project-finance/project-complaint-mechanism/about.html</w:t>
      </w:r>
      <w:r w:rsidRPr="00937146">
        <w:rPr>
          <w:rFonts w:cstheme="minorHAnsi"/>
          <w:noProof/>
        </w:rPr>
        <w:t>.</w:t>
      </w:r>
      <w:r w:rsidRPr="00937146">
        <w:rPr>
          <w:rFonts w:cstheme="minorHAnsi"/>
        </w:rPr>
        <w:t xml:space="preserve"> </w:t>
      </w:r>
    </w:p>
  </w:endnote>
  <w:endnote w:id="250">
    <w:p w14:paraId="0BC6C91E" w14:textId="2A2B1FC9" w:rsidR="00FB0237" w:rsidRPr="00AF316B" w:rsidRDefault="00FB0237" w:rsidP="00C220B6">
      <w:pPr>
        <w:pStyle w:val="EndnoteText"/>
      </w:pPr>
      <w:r w:rsidRPr="00937146">
        <w:rPr>
          <w:rStyle w:val="EndnoteReference"/>
          <w:rFonts w:cstheme="minorHAnsi"/>
        </w:rPr>
        <w:endnoteRef/>
      </w:r>
      <w:r>
        <w:rPr>
          <w:rFonts w:cstheme="minorHAnsi"/>
        </w:rPr>
        <w:t xml:space="preserve"> </w:t>
      </w:r>
      <w:r>
        <w:rPr>
          <w:rFonts w:cstheme="minorHAnsi"/>
          <w:noProof/>
        </w:rPr>
        <w:t xml:space="preserve">European Bank for Reconstruction and Development, “EBRD Sustainability Report 2017” (2017), </w:t>
      </w:r>
      <w:r w:rsidRPr="001D1FAA">
        <w:rPr>
          <w:rFonts w:cstheme="minorHAnsi"/>
          <w:noProof/>
          <w:u w:val="single"/>
        </w:rPr>
        <w:t>http://2017.sr-ebrd.com/impact/</w:t>
      </w:r>
      <w:r>
        <w:rPr>
          <w:rFonts w:cstheme="minorHAnsi"/>
          <w:noProof/>
        </w:rPr>
        <w:t>.</w:t>
      </w:r>
      <w:r w:rsidRPr="00937146">
        <w:rPr>
          <w:rFonts w:cstheme="minorHAnsi"/>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544385"/>
      <w:docPartObj>
        <w:docPartGallery w:val="Page Numbers (Bottom of Page)"/>
        <w:docPartUnique/>
      </w:docPartObj>
    </w:sdtPr>
    <w:sdtEndPr>
      <w:rPr>
        <w:noProof/>
      </w:rPr>
    </w:sdtEndPr>
    <w:sdtContent>
      <w:p w14:paraId="471C03DF" w14:textId="17F93B00" w:rsidR="00FB0237" w:rsidRDefault="00FB02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5D5B4A" w14:textId="77777777" w:rsidR="00FB0237" w:rsidRDefault="00FB02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676832"/>
      <w:docPartObj>
        <w:docPartGallery w:val="Page Numbers (Bottom of Page)"/>
        <w:docPartUnique/>
      </w:docPartObj>
    </w:sdtPr>
    <w:sdtEndPr>
      <w:rPr>
        <w:noProof/>
      </w:rPr>
    </w:sdtEndPr>
    <w:sdtContent>
      <w:p w14:paraId="5E3151B6" w14:textId="3CB02479" w:rsidR="00FB0237" w:rsidRDefault="00FB02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08299E" w14:textId="77777777" w:rsidR="00FB0237" w:rsidRDefault="00FB02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33AFC" w14:textId="77777777" w:rsidR="005D05B6" w:rsidRDefault="005D05B6" w:rsidP="00834170">
      <w:pPr>
        <w:spacing w:after="0" w:line="240" w:lineRule="auto"/>
      </w:pPr>
      <w:r>
        <w:separator/>
      </w:r>
    </w:p>
  </w:footnote>
  <w:footnote w:type="continuationSeparator" w:id="0">
    <w:p w14:paraId="588FB4E3" w14:textId="77777777" w:rsidR="005D05B6" w:rsidRDefault="005D05B6" w:rsidP="00834170">
      <w:pPr>
        <w:spacing w:after="0" w:line="240" w:lineRule="auto"/>
      </w:pPr>
      <w:r>
        <w:continuationSeparator/>
      </w:r>
    </w:p>
  </w:footnote>
  <w:footnote w:type="continuationNotice" w:id="1">
    <w:p w14:paraId="615D675F" w14:textId="77777777" w:rsidR="005D05B6" w:rsidRDefault="005D05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00FB0237" w14:paraId="0326950E" w14:textId="77777777" w:rsidTr="6BB2AF95">
      <w:tc>
        <w:tcPr>
          <w:tcW w:w="3009" w:type="dxa"/>
        </w:tcPr>
        <w:p w14:paraId="1DCB14DD" w14:textId="64599EF5" w:rsidR="00FB0237" w:rsidRDefault="00FB0237" w:rsidP="6BB2AF95">
          <w:pPr>
            <w:pStyle w:val="Header"/>
            <w:ind w:left="-115"/>
          </w:pPr>
        </w:p>
      </w:tc>
      <w:tc>
        <w:tcPr>
          <w:tcW w:w="3009" w:type="dxa"/>
        </w:tcPr>
        <w:p w14:paraId="72CF914B" w14:textId="139B20A5" w:rsidR="00FB0237" w:rsidRDefault="00FB0237" w:rsidP="6BB2AF95">
          <w:pPr>
            <w:pStyle w:val="Header"/>
            <w:jc w:val="center"/>
          </w:pPr>
        </w:p>
      </w:tc>
      <w:tc>
        <w:tcPr>
          <w:tcW w:w="3009" w:type="dxa"/>
        </w:tcPr>
        <w:p w14:paraId="76F69F1F" w14:textId="6EB9E8E5" w:rsidR="00FB0237" w:rsidRDefault="00FB0237" w:rsidP="6BB2AF95">
          <w:pPr>
            <w:pStyle w:val="Header"/>
            <w:ind w:right="-115"/>
            <w:jc w:val="right"/>
          </w:pPr>
        </w:p>
      </w:tc>
    </w:tr>
  </w:tbl>
  <w:p w14:paraId="3E84742F" w14:textId="45455979" w:rsidR="00FB0237" w:rsidRDefault="00FB0237" w:rsidP="6BB2AF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53"/>
      <w:gridCol w:w="4653"/>
      <w:gridCol w:w="4653"/>
    </w:tblGrid>
    <w:tr w:rsidR="00FB0237" w14:paraId="49D8D863" w14:textId="77777777" w:rsidTr="6BB2AF95">
      <w:tc>
        <w:tcPr>
          <w:tcW w:w="4653" w:type="dxa"/>
        </w:tcPr>
        <w:p w14:paraId="3D81ED93" w14:textId="4D92A673" w:rsidR="00FB0237" w:rsidRDefault="00FB0237" w:rsidP="6BB2AF95">
          <w:pPr>
            <w:pStyle w:val="Header"/>
            <w:ind w:left="-115"/>
          </w:pPr>
        </w:p>
      </w:tc>
      <w:tc>
        <w:tcPr>
          <w:tcW w:w="4653" w:type="dxa"/>
        </w:tcPr>
        <w:p w14:paraId="2580D2CB" w14:textId="400C04D1" w:rsidR="00FB0237" w:rsidRDefault="00FB0237" w:rsidP="6BB2AF95">
          <w:pPr>
            <w:pStyle w:val="Header"/>
            <w:jc w:val="center"/>
          </w:pPr>
        </w:p>
      </w:tc>
      <w:tc>
        <w:tcPr>
          <w:tcW w:w="4653" w:type="dxa"/>
        </w:tcPr>
        <w:p w14:paraId="033419E9" w14:textId="421E5EED" w:rsidR="00FB0237" w:rsidRDefault="00FB0237" w:rsidP="6BB2AF95">
          <w:pPr>
            <w:pStyle w:val="Header"/>
            <w:ind w:right="-115"/>
            <w:jc w:val="right"/>
          </w:pPr>
        </w:p>
      </w:tc>
    </w:tr>
  </w:tbl>
  <w:p w14:paraId="304C53F3" w14:textId="62E4E3B3" w:rsidR="00FB0237" w:rsidRDefault="00FB0237" w:rsidP="6BB2AF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9"/>
      <w:gridCol w:w="3009"/>
      <w:gridCol w:w="3009"/>
    </w:tblGrid>
    <w:tr w:rsidR="00FB0237" w14:paraId="38943B52" w14:textId="77777777" w:rsidTr="6BB2AF95">
      <w:tc>
        <w:tcPr>
          <w:tcW w:w="3009" w:type="dxa"/>
        </w:tcPr>
        <w:p w14:paraId="68606F47" w14:textId="54CFCD08" w:rsidR="00FB0237" w:rsidRDefault="00FB0237" w:rsidP="6BB2AF95">
          <w:pPr>
            <w:pStyle w:val="Header"/>
            <w:ind w:left="-115"/>
          </w:pPr>
        </w:p>
      </w:tc>
      <w:tc>
        <w:tcPr>
          <w:tcW w:w="3009" w:type="dxa"/>
        </w:tcPr>
        <w:p w14:paraId="4978495E" w14:textId="2CAEC0AD" w:rsidR="00FB0237" w:rsidRDefault="00FB0237" w:rsidP="6BB2AF95">
          <w:pPr>
            <w:pStyle w:val="Header"/>
            <w:jc w:val="center"/>
          </w:pPr>
        </w:p>
      </w:tc>
      <w:tc>
        <w:tcPr>
          <w:tcW w:w="3009" w:type="dxa"/>
        </w:tcPr>
        <w:p w14:paraId="23FEE29D" w14:textId="0C5217DD" w:rsidR="00FB0237" w:rsidRDefault="00FB0237" w:rsidP="6BB2AF95">
          <w:pPr>
            <w:pStyle w:val="Header"/>
            <w:ind w:right="-115"/>
            <w:jc w:val="right"/>
          </w:pPr>
        </w:p>
      </w:tc>
    </w:tr>
  </w:tbl>
  <w:p w14:paraId="7207152A" w14:textId="57D8F29E" w:rsidR="00FB0237" w:rsidRDefault="00FB0237" w:rsidP="6BB2A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02CE"/>
    <w:multiLevelType w:val="hybridMultilevel"/>
    <w:tmpl w:val="AA284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BB41BC"/>
    <w:multiLevelType w:val="hybridMultilevel"/>
    <w:tmpl w:val="F4645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9A304F"/>
    <w:multiLevelType w:val="hybridMultilevel"/>
    <w:tmpl w:val="150E2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B76020"/>
    <w:multiLevelType w:val="hybridMultilevel"/>
    <w:tmpl w:val="0C848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1F75F1"/>
    <w:multiLevelType w:val="hybridMultilevel"/>
    <w:tmpl w:val="F63C0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39D3A9E"/>
    <w:multiLevelType w:val="hybridMultilevel"/>
    <w:tmpl w:val="E80EE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A5755D"/>
    <w:multiLevelType w:val="hybridMultilevel"/>
    <w:tmpl w:val="74BCD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40B3859"/>
    <w:multiLevelType w:val="hybridMultilevel"/>
    <w:tmpl w:val="DF740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4252E3D"/>
    <w:multiLevelType w:val="hybridMultilevel"/>
    <w:tmpl w:val="C9B0DF26"/>
    <w:lvl w:ilvl="0" w:tplc="0809000F">
      <w:start w:val="1"/>
      <w:numFmt w:val="decimal"/>
      <w:lvlText w:val="%1."/>
      <w:lvlJc w:val="left"/>
      <w:pPr>
        <w:ind w:left="360" w:hanging="360"/>
      </w:pPr>
    </w:lvl>
    <w:lvl w:ilvl="1" w:tplc="49548C0A">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4707308"/>
    <w:multiLevelType w:val="hybridMultilevel"/>
    <w:tmpl w:val="941A5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4F4265B"/>
    <w:multiLevelType w:val="hybridMultilevel"/>
    <w:tmpl w:val="7760F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52A448F"/>
    <w:multiLevelType w:val="hybridMultilevel"/>
    <w:tmpl w:val="D5E41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3D7FF5"/>
    <w:multiLevelType w:val="hybridMultilevel"/>
    <w:tmpl w:val="6EC01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6C14339"/>
    <w:multiLevelType w:val="hybridMultilevel"/>
    <w:tmpl w:val="6C508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7F90A02"/>
    <w:multiLevelType w:val="hybridMultilevel"/>
    <w:tmpl w:val="23666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90C308C"/>
    <w:multiLevelType w:val="hybridMultilevel"/>
    <w:tmpl w:val="683E9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B0D30D1"/>
    <w:multiLevelType w:val="hybridMultilevel"/>
    <w:tmpl w:val="20BE6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C3A3EBD"/>
    <w:multiLevelType w:val="hybridMultilevel"/>
    <w:tmpl w:val="55C28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C4434CC"/>
    <w:multiLevelType w:val="hybridMultilevel"/>
    <w:tmpl w:val="56042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C861F7B"/>
    <w:multiLevelType w:val="hybridMultilevel"/>
    <w:tmpl w:val="AF90C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D0D5E98"/>
    <w:multiLevelType w:val="hybridMultilevel"/>
    <w:tmpl w:val="54FA6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E2A0ED3"/>
    <w:multiLevelType w:val="hybridMultilevel"/>
    <w:tmpl w:val="AA784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E520BC3"/>
    <w:multiLevelType w:val="hybridMultilevel"/>
    <w:tmpl w:val="C9A2EE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ED1094E"/>
    <w:multiLevelType w:val="hybridMultilevel"/>
    <w:tmpl w:val="6298B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EFB70D4"/>
    <w:multiLevelType w:val="hybridMultilevel"/>
    <w:tmpl w:val="6B7E3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0D274EC"/>
    <w:multiLevelType w:val="hybridMultilevel"/>
    <w:tmpl w:val="B5948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19712E8"/>
    <w:multiLevelType w:val="hybridMultilevel"/>
    <w:tmpl w:val="F64ED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1CE3FED"/>
    <w:multiLevelType w:val="hybridMultilevel"/>
    <w:tmpl w:val="6EBE0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1E35786"/>
    <w:multiLevelType w:val="hybridMultilevel"/>
    <w:tmpl w:val="F004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42A54D5"/>
    <w:multiLevelType w:val="hybridMultilevel"/>
    <w:tmpl w:val="82F6BC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482775B"/>
    <w:multiLevelType w:val="multilevel"/>
    <w:tmpl w:val="EBC2FE2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154C47BC"/>
    <w:multiLevelType w:val="hybridMultilevel"/>
    <w:tmpl w:val="98604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5E10DAC"/>
    <w:multiLevelType w:val="hybridMultilevel"/>
    <w:tmpl w:val="3F866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7206992"/>
    <w:multiLevelType w:val="hybridMultilevel"/>
    <w:tmpl w:val="C5CCBDD8"/>
    <w:lvl w:ilvl="0" w:tplc="08090001">
      <w:start w:val="1"/>
      <w:numFmt w:val="bullet"/>
      <w:pStyle w:val="TOCHeading"/>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74605CA"/>
    <w:multiLevelType w:val="hybridMultilevel"/>
    <w:tmpl w:val="AC7ED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8505F05"/>
    <w:multiLevelType w:val="hybridMultilevel"/>
    <w:tmpl w:val="391AF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8564F30"/>
    <w:multiLevelType w:val="hybridMultilevel"/>
    <w:tmpl w:val="74147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8FA76F3"/>
    <w:multiLevelType w:val="hybridMultilevel"/>
    <w:tmpl w:val="44A60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AC11B18"/>
    <w:multiLevelType w:val="hybridMultilevel"/>
    <w:tmpl w:val="3126D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1B8E5078"/>
    <w:multiLevelType w:val="hybridMultilevel"/>
    <w:tmpl w:val="9F343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C384514"/>
    <w:multiLevelType w:val="hybridMultilevel"/>
    <w:tmpl w:val="98406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CA526FC"/>
    <w:multiLevelType w:val="hybridMultilevel"/>
    <w:tmpl w:val="AAD64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CF10F3E"/>
    <w:multiLevelType w:val="hybridMultilevel"/>
    <w:tmpl w:val="F07EC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1E3B6614"/>
    <w:multiLevelType w:val="hybridMultilevel"/>
    <w:tmpl w:val="B5B6A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1B95B9D"/>
    <w:multiLevelType w:val="hybridMultilevel"/>
    <w:tmpl w:val="DE945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2F13F61"/>
    <w:multiLevelType w:val="hybridMultilevel"/>
    <w:tmpl w:val="73B2D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24551547"/>
    <w:multiLevelType w:val="hybridMultilevel"/>
    <w:tmpl w:val="ECAE73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25296111"/>
    <w:multiLevelType w:val="hybridMultilevel"/>
    <w:tmpl w:val="17685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56835D2"/>
    <w:multiLevelType w:val="hybridMultilevel"/>
    <w:tmpl w:val="FE106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5F72267"/>
    <w:multiLevelType w:val="hybridMultilevel"/>
    <w:tmpl w:val="185CD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67A4F6D"/>
    <w:multiLevelType w:val="hybridMultilevel"/>
    <w:tmpl w:val="A252A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84B0943"/>
    <w:multiLevelType w:val="hybridMultilevel"/>
    <w:tmpl w:val="F5B6E5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28D705A1"/>
    <w:multiLevelType w:val="hybridMultilevel"/>
    <w:tmpl w:val="3E8E3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BF57E7F"/>
    <w:multiLevelType w:val="hybridMultilevel"/>
    <w:tmpl w:val="35102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C6968CC"/>
    <w:multiLevelType w:val="hybridMultilevel"/>
    <w:tmpl w:val="6DDC1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2CF26D28"/>
    <w:multiLevelType w:val="hybridMultilevel"/>
    <w:tmpl w:val="AE5C9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2E4255FB"/>
    <w:multiLevelType w:val="hybridMultilevel"/>
    <w:tmpl w:val="8F647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2E731E2D"/>
    <w:multiLevelType w:val="hybridMultilevel"/>
    <w:tmpl w:val="A40E4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4B011CC"/>
    <w:multiLevelType w:val="hybridMultilevel"/>
    <w:tmpl w:val="06A43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5775A07"/>
    <w:multiLevelType w:val="hybridMultilevel"/>
    <w:tmpl w:val="F5E86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36F33C1E"/>
    <w:multiLevelType w:val="hybridMultilevel"/>
    <w:tmpl w:val="38569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7113347"/>
    <w:multiLevelType w:val="hybridMultilevel"/>
    <w:tmpl w:val="AE50A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83D4444"/>
    <w:multiLevelType w:val="hybridMultilevel"/>
    <w:tmpl w:val="518AB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A09346E"/>
    <w:multiLevelType w:val="hybridMultilevel"/>
    <w:tmpl w:val="371A5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C164AAA"/>
    <w:multiLevelType w:val="hybridMultilevel"/>
    <w:tmpl w:val="4D60D4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3CFA7076"/>
    <w:multiLevelType w:val="hybridMultilevel"/>
    <w:tmpl w:val="3DF41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D4713D2"/>
    <w:multiLevelType w:val="hybridMultilevel"/>
    <w:tmpl w:val="3EC8E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3F5B4A4F"/>
    <w:multiLevelType w:val="hybridMultilevel"/>
    <w:tmpl w:val="CAAE22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3F6C6031"/>
    <w:multiLevelType w:val="hybridMultilevel"/>
    <w:tmpl w:val="0CAA28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17F7159"/>
    <w:multiLevelType w:val="hybridMultilevel"/>
    <w:tmpl w:val="78EEBF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49284FCF"/>
    <w:multiLevelType w:val="hybridMultilevel"/>
    <w:tmpl w:val="E7BA7F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49B56B7A"/>
    <w:multiLevelType w:val="hybridMultilevel"/>
    <w:tmpl w:val="F2DA5B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4A0E2C82"/>
    <w:multiLevelType w:val="hybridMultilevel"/>
    <w:tmpl w:val="79563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A4E4F64"/>
    <w:multiLevelType w:val="hybridMultilevel"/>
    <w:tmpl w:val="C8F4C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4A8D5689"/>
    <w:multiLevelType w:val="hybridMultilevel"/>
    <w:tmpl w:val="0DA02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B734EE0"/>
    <w:multiLevelType w:val="hybridMultilevel"/>
    <w:tmpl w:val="5AFE4D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4B76361C"/>
    <w:multiLevelType w:val="hybridMultilevel"/>
    <w:tmpl w:val="17D80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C505E20"/>
    <w:multiLevelType w:val="hybridMultilevel"/>
    <w:tmpl w:val="7332A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4D7A0B24"/>
    <w:multiLevelType w:val="hybridMultilevel"/>
    <w:tmpl w:val="1BE45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4E4F7310"/>
    <w:multiLevelType w:val="hybridMultilevel"/>
    <w:tmpl w:val="19A2A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4F2F0AAD"/>
    <w:multiLevelType w:val="hybridMultilevel"/>
    <w:tmpl w:val="68EED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F7A52B8"/>
    <w:multiLevelType w:val="hybridMultilevel"/>
    <w:tmpl w:val="6A7C961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01B7370"/>
    <w:multiLevelType w:val="hybridMultilevel"/>
    <w:tmpl w:val="D7C07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10A267E"/>
    <w:multiLevelType w:val="hybridMultilevel"/>
    <w:tmpl w:val="D3D08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5162675D"/>
    <w:multiLevelType w:val="hybridMultilevel"/>
    <w:tmpl w:val="2A58E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543531C5"/>
    <w:multiLevelType w:val="hybridMultilevel"/>
    <w:tmpl w:val="3DB6F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54981970"/>
    <w:multiLevelType w:val="hybridMultilevel"/>
    <w:tmpl w:val="1EB2E8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55514A70"/>
    <w:multiLevelType w:val="hybridMultilevel"/>
    <w:tmpl w:val="C99CD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585A3643"/>
    <w:multiLevelType w:val="hybridMultilevel"/>
    <w:tmpl w:val="AB22D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59C7786F"/>
    <w:multiLevelType w:val="hybridMultilevel"/>
    <w:tmpl w:val="129AF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5A7C091D"/>
    <w:multiLevelType w:val="hybridMultilevel"/>
    <w:tmpl w:val="9E664D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A827192"/>
    <w:multiLevelType w:val="hybridMultilevel"/>
    <w:tmpl w:val="8EE205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5AB77491"/>
    <w:multiLevelType w:val="hybridMultilevel"/>
    <w:tmpl w:val="8082A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5BAF0899"/>
    <w:multiLevelType w:val="hybridMultilevel"/>
    <w:tmpl w:val="E764A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5C155D25"/>
    <w:multiLevelType w:val="hybridMultilevel"/>
    <w:tmpl w:val="43E29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5C3F328A"/>
    <w:multiLevelType w:val="hybridMultilevel"/>
    <w:tmpl w:val="3FAE5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5CB96730"/>
    <w:multiLevelType w:val="hybridMultilevel"/>
    <w:tmpl w:val="EB7693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5D583C2A"/>
    <w:multiLevelType w:val="hybridMultilevel"/>
    <w:tmpl w:val="BCF45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5D8D444D"/>
    <w:multiLevelType w:val="hybridMultilevel"/>
    <w:tmpl w:val="DEA8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5EAB1CE5"/>
    <w:multiLevelType w:val="hybridMultilevel"/>
    <w:tmpl w:val="60784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5EB16DCA"/>
    <w:multiLevelType w:val="hybridMultilevel"/>
    <w:tmpl w:val="550C2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5EC460D7"/>
    <w:multiLevelType w:val="hybridMultilevel"/>
    <w:tmpl w:val="E110C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0317973"/>
    <w:multiLevelType w:val="hybridMultilevel"/>
    <w:tmpl w:val="1584C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61111751"/>
    <w:multiLevelType w:val="hybridMultilevel"/>
    <w:tmpl w:val="5AEA3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61362DC8"/>
    <w:multiLevelType w:val="hybridMultilevel"/>
    <w:tmpl w:val="3B3E3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1CD3F94"/>
    <w:multiLevelType w:val="hybridMultilevel"/>
    <w:tmpl w:val="A9A82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62B03E13"/>
    <w:multiLevelType w:val="hybridMultilevel"/>
    <w:tmpl w:val="260285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43D4E7B"/>
    <w:multiLevelType w:val="hybridMultilevel"/>
    <w:tmpl w:val="F678F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4E50394"/>
    <w:multiLevelType w:val="hybridMultilevel"/>
    <w:tmpl w:val="065E92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690B24A1"/>
    <w:multiLevelType w:val="hybridMultilevel"/>
    <w:tmpl w:val="BA3AFC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6A41030C"/>
    <w:multiLevelType w:val="hybridMultilevel"/>
    <w:tmpl w:val="3C6C4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6B6A1429"/>
    <w:multiLevelType w:val="hybridMultilevel"/>
    <w:tmpl w:val="2B441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6C426F85"/>
    <w:multiLevelType w:val="hybridMultilevel"/>
    <w:tmpl w:val="2D5A4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6DDA1BF6"/>
    <w:multiLevelType w:val="hybridMultilevel"/>
    <w:tmpl w:val="AF222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6DE71858"/>
    <w:multiLevelType w:val="hybridMultilevel"/>
    <w:tmpl w:val="40822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6DF8082B"/>
    <w:multiLevelType w:val="hybridMultilevel"/>
    <w:tmpl w:val="EEEEA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6F5B3C4E"/>
    <w:multiLevelType w:val="hybridMultilevel"/>
    <w:tmpl w:val="70B40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6F7C4591"/>
    <w:multiLevelType w:val="hybridMultilevel"/>
    <w:tmpl w:val="2DD00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F8B7734"/>
    <w:multiLevelType w:val="hybridMultilevel"/>
    <w:tmpl w:val="A8DC9F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FA56691"/>
    <w:multiLevelType w:val="hybridMultilevel"/>
    <w:tmpl w:val="1764A7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FCB076B"/>
    <w:multiLevelType w:val="hybridMultilevel"/>
    <w:tmpl w:val="786E9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6FE627B3"/>
    <w:multiLevelType w:val="hybridMultilevel"/>
    <w:tmpl w:val="7ECA9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70C86B7B"/>
    <w:multiLevelType w:val="hybridMultilevel"/>
    <w:tmpl w:val="41302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729A5ADB"/>
    <w:multiLevelType w:val="hybridMultilevel"/>
    <w:tmpl w:val="BD086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7313782A"/>
    <w:multiLevelType w:val="hybridMultilevel"/>
    <w:tmpl w:val="483A60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73501017"/>
    <w:multiLevelType w:val="hybridMultilevel"/>
    <w:tmpl w:val="E0B2C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73BB2AA6"/>
    <w:multiLevelType w:val="hybridMultilevel"/>
    <w:tmpl w:val="B8E47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74693732"/>
    <w:multiLevelType w:val="hybridMultilevel"/>
    <w:tmpl w:val="583A4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74A23F08"/>
    <w:multiLevelType w:val="hybridMultilevel"/>
    <w:tmpl w:val="B192D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5C60947"/>
    <w:multiLevelType w:val="hybridMultilevel"/>
    <w:tmpl w:val="118C9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766E209B"/>
    <w:multiLevelType w:val="hybridMultilevel"/>
    <w:tmpl w:val="2780C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77FF53A3"/>
    <w:multiLevelType w:val="hybridMultilevel"/>
    <w:tmpl w:val="B6A8D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78D60F45"/>
    <w:multiLevelType w:val="hybridMultilevel"/>
    <w:tmpl w:val="5958F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79E87D82"/>
    <w:multiLevelType w:val="hybridMultilevel"/>
    <w:tmpl w:val="54246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7A65497B"/>
    <w:multiLevelType w:val="hybridMultilevel"/>
    <w:tmpl w:val="5C5CC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7AAA1B02"/>
    <w:multiLevelType w:val="hybridMultilevel"/>
    <w:tmpl w:val="A6523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7B500E10"/>
    <w:multiLevelType w:val="hybridMultilevel"/>
    <w:tmpl w:val="5462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BE66B67"/>
    <w:multiLevelType w:val="hybridMultilevel"/>
    <w:tmpl w:val="4C7ED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7C4248AF"/>
    <w:multiLevelType w:val="hybridMultilevel"/>
    <w:tmpl w:val="64A6B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7EB23957"/>
    <w:multiLevelType w:val="hybridMultilevel"/>
    <w:tmpl w:val="018CC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0"/>
  </w:num>
  <w:num w:numId="2">
    <w:abstractNumId w:val="33"/>
  </w:num>
  <w:num w:numId="3">
    <w:abstractNumId w:val="12"/>
  </w:num>
  <w:num w:numId="4">
    <w:abstractNumId w:val="138"/>
  </w:num>
  <w:num w:numId="5">
    <w:abstractNumId w:val="46"/>
  </w:num>
  <w:num w:numId="6">
    <w:abstractNumId w:val="65"/>
  </w:num>
  <w:num w:numId="7">
    <w:abstractNumId w:val="49"/>
  </w:num>
  <w:num w:numId="8">
    <w:abstractNumId w:val="43"/>
  </w:num>
  <w:num w:numId="9">
    <w:abstractNumId w:val="48"/>
  </w:num>
  <w:num w:numId="10">
    <w:abstractNumId w:val="119"/>
  </w:num>
  <w:num w:numId="11">
    <w:abstractNumId w:val="109"/>
  </w:num>
  <w:num w:numId="12">
    <w:abstractNumId w:val="133"/>
  </w:num>
  <w:num w:numId="13">
    <w:abstractNumId w:val="83"/>
  </w:num>
  <w:num w:numId="14">
    <w:abstractNumId w:val="73"/>
  </w:num>
  <w:num w:numId="15">
    <w:abstractNumId w:val="8"/>
  </w:num>
  <w:num w:numId="16">
    <w:abstractNumId w:val="98"/>
  </w:num>
  <w:num w:numId="17">
    <w:abstractNumId w:val="91"/>
  </w:num>
  <w:num w:numId="18">
    <w:abstractNumId w:val="24"/>
  </w:num>
  <w:num w:numId="19">
    <w:abstractNumId w:val="113"/>
  </w:num>
  <w:num w:numId="20">
    <w:abstractNumId w:val="37"/>
  </w:num>
  <w:num w:numId="21">
    <w:abstractNumId w:val="16"/>
  </w:num>
  <w:num w:numId="22">
    <w:abstractNumId w:val="87"/>
  </w:num>
  <w:num w:numId="23">
    <w:abstractNumId w:val="27"/>
  </w:num>
  <w:num w:numId="24">
    <w:abstractNumId w:val="130"/>
  </w:num>
  <w:num w:numId="25">
    <w:abstractNumId w:val="101"/>
  </w:num>
  <w:num w:numId="26">
    <w:abstractNumId w:val="97"/>
  </w:num>
  <w:num w:numId="27">
    <w:abstractNumId w:val="26"/>
  </w:num>
  <w:num w:numId="28">
    <w:abstractNumId w:val="116"/>
  </w:num>
  <w:num w:numId="29">
    <w:abstractNumId w:val="82"/>
  </w:num>
  <w:num w:numId="30">
    <w:abstractNumId w:val="71"/>
  </w:num>
  <w:num w:numId="31">
    <w:abstractNumId w:val="106"/>
  </w:num>
  <w:num w:numId="32">
    <w:abstractNumId w:val="6"/>
  </w:num>
  <w:num w:numId="33">
    <w:abstractNumId w:val="57"/>
  </w:num>
  <w:num w:numId="34">
    <w:abstractNumId w:val="64"/>
  </w:num>
  <w:num w:numId="35">
    <w:abstractNumId w:val="108"/>
  </w:num>
  <w:num w:numId="36">
    <w:abstractNumId w:val="21"/>
  </w:num>
  <w:num w:numId="37">
    <w:abstractNumId w:val="31"/>
  </w:num>
  <w:num w:numId="38">
    <w:abstractNumId w:val="29"/>
  </w:num>
  <w:num w:numId="39">
    <w:abstractNumId w:val="54"/>
  </w:num>
  <w:num w:numId="40">
    <w:abstractNumId w:val="53"/>
  </w:num>
  <w:num w:numId="41">
    <w:abstractNumId w:val="95"/>
  </w:num>
  <w:num w:numId="42">
    <w:abstractNumId w:val="76"/>
  </w:num>
  <w:num w:numId="43">
    <w:abstractNumId w:val="122"/>
  </w:num>
  <w:num w:numId="44">
    <w:abstractNumId w:val="112"/>
  </w:num>
  <w:num w:numId="45">
    <w:abstractNumId w:val="32"/>
  </w:num>
  <w:num w:numId="46">
    <w:abstractNumId w:val="99"/>
  </w:num>
  <w:num w:numId="47">
    <w:abstractNumId w:val="19"/>
  </w:num>
  <w:num w:numId="48">
    <w:abstractNumId w:val="120"/>
  </w:num>
  <w:num w:numId="49">
    <w:abstractNumId w:val="72"/>
  </w:num>
  <w:num w:numId="50">
    <w:abstractNumId w:val="67"/>
  </w:num>
  <w:num w:numId="51">
    <w:abstractNumId w:val="127"/>
  </w:num>
  <w:num w:numId="52">
    <w:abstractNumId w:val="61"/>
  </w:num>
  <w:num w:numId="53">
    <w:abstractNumId w:val="103"/>
  </w:num>
  <w:num w:numId="54">
    <w:abstractNumId w:val="74"/>
  </w:num>
  <w:num w:numId="55">
    <w:abstractNumId w:val="88"/>
  </w:num>
  <w:num w:numId="56">
    <w:abstractNumId w:val="134"/>
  </w:num>
  <w:num w:numId="57">
    <w:abstractNumId w:val="45"/>
  </w:num>
  <w:num w:numId="58">
    <w:abstractNumId w:val="85"/>
  </w:num>
  <w:num w:numId="59">
    <w:abstractNumId w:val="81"/>
  </w:num>
  <w:num w:numId="60">
    <w:abstractNumId w:val="51"/>
  </w:num>
  <w:num w:numId="61">
    <w:abstractNumId w:val="2"/>
  </w:num>
  <w:num w:numId="62">
    <w:abstractNumId w:val="17"/>
  </w:num>
  <w:num w:numId="63">
    <w:abstractNumId w:val="102"/>
  </w:num>
  <w:num w:numId="64">
    <w:abstractNumId w:val="60"/>
  </w:num>
  <w:num w:numId="65">
    <w:abstractNumId w:val="93"/>
  </w:num>
  <w:num w:numId="66">
    <w:abstractNumId w:val="131"/>
  </w:num>
  <w:num w:numId="67">
    <w:abstractNumId w:val="125"/>
  </w:num>
  <w:num w:numId="68">
    <w:abstractNumId w:val="42"/>
  </w:num>
  <w:num w:numId="69">
    <w:abstractNumId w:val="3"/>
  </w:num>
  <w:num w:numId="70">
    <w:abstractNumId w:val="92"/>
  </w:num>
  <w:num w:numId="71">
    <w:abstractNumId w:val="44"/>
  </w:num>
  <w:num w:numId="72">
    <w:abstractNumId w:val="36"/>
  </w:num>
  <w:num w:numId="73">
    <w:abstractNumId w:val="115"/>
  </w:num>
  <w:num w:numId="74">
    <w:abstractNumId w:val="14"/>
  </w:num>
  <w:num w:numId="75">
    <w:abstractNumId w:val="59"/>
  </w:num>
  <w:num w:numId="76">
    <w:abstractNumId w:val="11"/>
  </w:num>
  <w:num w:numId="77">
    <w:abstractNumId w:val="110"/>
  </w:num>
  <w:num w:numId="78">
    <w:abstractNumId w:val="56"/>
  </w:num>
  <w:num w:numId="79">
    <w:abstractNumId w:val="40"/>
  </w:num>
  <w:num w:numId="80">
    <w:abstractNumId w:val="84"/>
  </w:num>
  <w:num w:numId="81">
    <w:abstractNumId w:val="20"/>
  </w:num>
  <w:num w:numId="82">
    <w:abstractNumId w:val="68"/>
  </w:num>
  <w:num w:numId="83">
    <w:abstractNumId w:val="28"/>
  </w:num>
  <w:num w:numId="84">
    <w:abstractNumId w:val="41"/>
  </w:num>
  <w:num w:numId="85">
    <w:abstractNumId w:val="124"/>
  </w:num>
  <w:num w:numId="86">
    <w:abstractNumId w:val="5"/>
  </w:num>
  <w:num w:numId="87">
    <w:abstractNumId w:val="132"/>
  </w:num>
  <w:num w:numId="88">
    <w:abstractNumId w:val="107"/>
  </w:num>
  <w:num w:numId="89">
    <w:abstractNumId w:val="25"/>
  </w:num>
  <w:num w:numId="90">
    <w:abstractNumId w:val="121"/>
  </w:num>
  <w:num w:numId="91">
    <w:abstractNumId w:val="136"/>
  </w:num>
  <w:num w:numId="92">
    <w:abstractNumId w:val="34"/>
  </w:num>
  <w:num w:numId="93">
    <w:abstractNumId w:val="123"/>
  </w:num>
  <w:num w:numId="94">
    <w:abstractNumId w:val="58"/>
  </w:num>
  <w:num w:numId="95">
    <w:abstractNumId w:val="13"/>
  </w:num>
  <w:num w:numId="96">
    <w:abstractNumId w:val="69"/>
  </w:num>
  <w:num w:numId="97">
    <w:abstractNumId w:val="94"/>
  </w:num>
  <w:num w:numId="98">
    <w:abstractNumId w:val="118"/>
  </w:num>
  <w:num w:numId="99">
    <w:abstractNumId w:val="86"/>
  </w:num>
  <w:num w:numId="100">
    <w:abstractNumId w:val="52"/>
  </w:num>
  <w:num w:numId="101">
    <w:abstractNumId w:val="66"/>
  </w:num>
  <w:num w:numId="102">
    <w:abstractNumId w:val="90"/>
  </w:num>
  <w:num w:numId="103">
    <w:abstractNumId w:val="105"/>
  </w:num>
  <w:num w:numId="104">
    <w:abstractNumId w:val="78"/>
  </w:num>
  <w:num w:numId="105">
    <w:abstractNumId w:val="7"/>
  </w:num>
  <w:num w:numId="106">
    <w:abstractNumId w:val="128"/>
  </w:num>
  <w:num w:numId="107">
    <w:abstractNumId w:val="63"/>
  </w:num>
  <w:num w:numId="108">
    <w:abstractNumId w:val="50"/>
  </w:num>
  <w:num w:numId="109">
    <w:abstractNumId w:val="39"/>
  </w:num>
  <w:num w:numId="110">
    <w:abstractNumId w:val="10"/>
  </w:num>
  <w:num w:numId="111">
    <w:abstractNumId w:val="18"/>
  </w:num>
  <w:num w:numId="112">
    <w:abstractNumId w:val="35"/>
  </w:num>
  <w:num w:numId="113">
    <w:abstractNumId w:val="89"/>
  </w:num>
  <w:num w:numId="114">
    <w:abstractNumId w:val="104"/>
  </w:num>
  <w:num w:numId="115">
    <w:abstractNumId w:val="139"/>
  </w:num>
  <w:num w:numId="116">
    <w:abstractNumId w:val="111"/>
  </w:num>
  <w:num w:numId="117">
    <w:abstractNumId w:val="137"/>
  </w:num>
  <w:num w:numId="118">
    <w:abstractNumId w:val="62"/>
  </w:num>
  <w:num w:numId="119">
    <w:abstractNumId w:val="100"/>
  </w:num>
  <w:num w:numId="120">
    <w:abstractNumId w:val="4"/>
  </w:num>
  <w:num w:numId="121">
    <w:abstractNumId w:val="79"/>
  </w:num>
  <w:num w:numId="122">
    <w:abstractNumId w:val="22"/>
  </w:num>
  <w:num w:numId="123">
    <w:abstractNumId w:val="75"/>
  </w:num>
  <w:num w:numId="124">
    <w:abstractNumId w:val="80"/>
  </w:num>
  <w:num w:numId="125">
    <w:abstractNumId w:val="9"/>
  </w:num>
  <w:num w:numId="126">
    <w:abstractNumId w:val="1"/>
  </w:num>
  <w:num w:numId="127">
    <w:abstractNumId w:val="55"/>
  </w:num>
  <w:num w:numId="128">
    <w:abstractNumId w:val="23"/>
  </w:num>
  <w:num w:numId="129">
    <w:abstractNumId w:val="129"/>
  </w:num>
  <w:num w:numId="130">
    <w:abstractNumId w:val="117"/>
  </w:num>
  <w:num w:numId="131">
    <w:abstractNumId w:val="38"/>
  </w:num>
  <w:num w:numId="132">
    <w:abstractNumId w:val="126"/>
  </w:num>
  <w:num w:numId="133">
    <w:abstractNumId w:val="47"/>
  </w:num>
  <w:num w:numId="134">
    <w:abstractNumId w:val="0"/>
  </w:num>
  <w:num w:numId="135">
    <w:abstractNumId w:val="96"/>
  </w:num>
  <w:num w:numId="136">
    <w:abstractNumId w:val="15"/>
  </w:num>
  <w:num w:numId="137">
    <w:abstractNumId w:val="70"/>
  </w:num>
  <w:num w:numId="138">
    <w:abstractNumId w:val="114"/>
  </w:num>
  <w:num w:numId="139">
    <w:abstractNumId w:val="135"/>
  </w:num>
  <w:num w:numId="140">
    <w:abstractNumId w:val="77"/>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trackRevisions/>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ew Chicag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2wr22pq522wve0webvevffz0e09twwa99v&quot;&gt;EndNote_Enviro@pewtrusts.org&lt;record-ids&gt;&lt;item&gt;4388&lt;/item&gt;&lt;item&gt;4393&lt;/item&gt;&lt;item&gt;4402&lt;/item&gt;&lt;item&gt;4409&lt;/item&gt;&lt;item&gt;4418&lt;/item&gt;&lt;item&gt;4432&lt;/item&gt;&lt;item&gt;4435&lt;/item&gt;&lt;item&gt;4439&lt;/item&gt;&lt;item&gt;4444&lt;/item&gt;&lt;item&gt;4452&lt;/item&gt;&lt;item&gt;4453&lt;/item&gt;&lt;item&gt;4456&lt;/item&gt;&lt;item&gt;4458&lt;/item&gt;&lt;item&gt;4460&lt;/item&gt;&lt;item&gt;4462&lt;/item&gt;&lt;item&gt;4467&lt;/item&gt;&lt;item&gt;4475&lt;/item&gt;&lt;item&gt;4479&lt;/item&gt;&lt;item&gt;4481&lt;/item&gt;&lt;item&gt;4487&lt;/item&gt;&lt;item&gt;4494&lt;/item&gt;&lt;item&gt;4507&lt;/item&gt;&lt;item&gt;4508&lt;/item&gt;&lt;item&gt;4901&lt;/item&gt;&lt;item&gt;4903&lt;/item&gt;&lt;item&gt;5085&lt;/item&gt;&lt;item&gt;5087&lt;/item&gt;&lt;item&gt;5088&lt;/item&gt;&lt;item&gt;5112&lt;/item&gt;&lt;item&gt;5113&lt;/item&gt;&lt;item&gt;5114&lt;/item&gt;&lt;item&gt;5115&lt;/item&gt;&lt;item&gt;5117&lt;/item&gt;&lt;item&gt;5118&lt;/item&gt;&lt;item&gt;5119&lt;/item&gt;&lt;item&gt;5120&lt;/item&gt;&lt;item&gt;5121&lt;/item&gt;&lt;item&gt;5122&lt;/item&gt;&lt;item&gt;5123&lt;/item&gt;&lt;item&gt;5125&lt;/item&gt;&lt;item&gt;5126&lt;/item&gt;&lt;item&gt;5127&lt;/item&gt;&lt;item&gt;5128&lt;/item&gt;&lt;item&gt;5129&lt;/item&gt;&lt;item&gt;5131&lt;/item&gt;&lt;item&gt;5133&lt;/item&gt;&lt;item&gt;5134&lt;/item&gt;&lt;item&gt;5136&lt;/item&gt;&lt;item&gt;5137&lt;/item&gt;&lt;item&gt;5139&lt;/item&gt;&lt;item&gt;5140&lt;/item&gt;&lt;item&gt;5142&lt;/item&gt;&lt;item&gt;5143&lt;/item&gt;&lt;item&gt;5144&lt;/item&gt;&lt;item&gt;5145&lt;/item&gt;&lt;item&gt;5148&lt;/item&gt;&lt;item&gt;5149&lt;/item&gt;&lt;item&gt;5150&lt;/item&gt;&lt;item&gt;5151&lt;/item&gt;&lt;item&gt;5152&lt;/item&gt;&lt;item&gt;5153&lt;/item&gt;&lt;item&gt;5154&lt;/item&gt;&lt;item&gt;5156&lt;/item&gt;&lt;item&gt;5158&lt;/item&gt;&lt;item&gt;5159&lt;/item&gt;&lt;item&gt;5218&lt;/item&gt;&lt;item&gt;5219&lt;/item&gt;&lt;item&gt;5220&lt;/item&gt;&lt;item&gt;5221&lt;/item&gt;&lt;item&gt;5222&lt;/item&gt;&lt;item&gt;5223&lt;/item&gt;&lt;item&gt;5224&lt;/item&gt;&lt;item&gt;5225&lt;/item&gt;&lt;item&gt;5226&lt;/item&gt;&lt;item&gt;5227&lt;/item&gt;&lt;item&gt;5228&lt;/item&gt;&lt;item&gt;5229&lt;/item&gt;&lt;item&gt;5230&lt;/item&gt;&lt;item&gt;5231&lt;/item&gt;&lt;item&gt;5232&lt;/item&gt;&lt;item&gt;5233&lt;/item&gt;&lt;item&gt;5234&lt;/item&gt;&lt;item&gt;5235&lt;/item&gt;&lt;item&gt;5236&lt;/item&gt;&lt;item&gt;5237&lt;/item&gt;&lt;item&gt;5238&lt;/item&gt;&lt;item&gt;5241&lt;/item&gt;&lt;item&gt;5242&lt;/item&gt;&lt;item&gt;5243&lt;/item&gt;&lt;item&gt;5244&lt;/item&gt;&lt;item&gt;5245&lt;/item&gt;&lt;item&gt;5246&lt;/item&gt;&lt;item&gt;5247&lt;/item&gt;&lt;item&gt;5248&lt;/item&gt;&lt;item&gt;5249&lt;/item&gt;&lt;item&gt;5250&lt;/item&gt;&lt;item&gt;5251&lt;/item&gt;&lt;item&gt;5252&lt;/item&gt;&lt;item&gt;5253&lt;/item&gt;&lt;item&gt;5254&lt;/item&gt;&lt;item&gt;5256&lt;/item&gt;&lt;item&gt;5257&lt;/item&gt;&lt;item&gt;5258&lt;/item&gt;&lt;item&gt;5259&lt;/item&gt;&lt;item&gt;5260&lt;/item&gt;&lt;item&gt;5262&lt;/item&gt;&lt;item&gt;5263&lt;/item&gt;&lt;item&gt;5264&lt;/item&gt;&lt;item&gt;5265&lt;/item&gt;&lt;item&gt;5266&lt;/item&gt;&lt;item&gt;5267&lt;/item&gt;&lt;item&gt;5268&lt;/item&gt;&lt;item&gt;5269&lt;/item&gt;&lt;item&gt;5270&lt;/item&gt;&lt;item&gt;5271&lt;/item&gt;&lt;item&gt;5272&lt;/item&gt;&lt;item&gt;5273&lt;/item&gt;&lt;item&gt;5274&lt;/item&gt;&lt;item&gt;5275&lt;/item&gt;&lt;item&gt;5277&lt;/item&gt;&lt;item&gt;5278&lt;/item&gt;&lt;item&gt;5279&lt;/item&gt;&lt;item&gt;5280&lt;/item&gt;&lt;item&gt;5281&lt;/item&gt;&lt;item&gt;5282&lt;/item&gt;&lt;item&gt;5283&lt;/item&gt;&lt;item&gt;5285&lt;/item&gt;&lt;item&gt;5286&lt;/item&gt;&lt;item&gt;5287&lt;/item&gt;&lt;item&gt;5288&lt;/item&gt;&lt;item&gt;5290&lt;/item&gt;&lt;item&gt;5291&lt;/item&gt;&lt;item&gt;5292&lt;/item&gt;&lt;item&gt;5294&lt;/item&gt;&lt;item&gt;5295&lt;/item&gt;&lt;item&gt;5296&lt;/item&gt;&lt;item&gt;5297&lt;/item&gt;&lt;item&gt;5298&lt;/item&gt;&lt;item&gt;5299&lt;/item&gt;&lt;item&gt;5300&lt;/item&gt;&lt;item&gt;5301&lt;/item&gt;&lt;item&gt;5302&lt;/item&gt;&lt;item&gt;5303&lt;/item&gt;&lt;item&gt;5304&lt;/item&gt;&lt;item&gt;5305&lt;/item&gt;&lt;item&gt;5306&lt;/item&gt;&lt;item&gt;5307&lt;/item&gt;&lt;item&gt;5308&lt;/item&gt;&lt;item&gt;5309&lt;/item&gt;&lt;item&gt;5310&lt;/item&gt;&lt;item&gt;5311&lt;/item&gt;&lt;item&gt;5312&lt;/item&gt;&lt;item&gt;5313&lt;/item&gt;&lt;item&gt;5314&lt;/item&gt;&lt;item&gt;5315&lt;/item&gt;&lt;item&gt;5316&lt;/item&gt;&lt;item&gt;5317&lt;/item&gt;&lt;item&gt;5318&lt;/item&gt;&lt;item&gt;5319&lt;/item&gt;&lt;item&gt;5320&lt;/item&gt;&lt;item&gt;5322&lt;/item&gt;&lt;item&gt;5323&lt;/item&gt;&lt;item&gt;5324&lt;/item&gt;&lt;item&gt;5326&lt;/item&gt;&lt;item&gt;5327&lt;/item&gt;&lt;item&gt;5328&lt;/item&gt;&lt;item&gt;5329&lt;/item&gt;&lt;item&gt;5330&lt;/item&gt;&lt;item&gt;5331&lt;/item&gt;&lt;item&gt;5332&lt;/item&gt;&lt;item&gt;5333&lt;/item&gt;&lt;item&gt;5334&lt;/item&gt;&lt;item&gt;5335&lt;/item&gt;&lt;item&gt;5336&lt;/item&gt;&lt;item&gt;5337&lt;/item&gt;&lt;item&gt;5338&lt;/item&gt;&lt;item&gt;5339&lt;/item&gt;&lt;item&gt;5340&lt;/item&gt;&lt;item&gt;5341&lt;/item&gt;&lt;item&gt;5342&lt;/item&gt;&lt;item&gt;5343&lt;/item&gt;&lt;item&gt;5347&lt;/item&gt;&lt;item&gt;5348&lt;/item&gt;&lt;item&gt;5349&lt;/item&gt;&lt;item&gt;5350&lt;/item&gt;&lt;item&gt;5351&lt;/item&gt;&lt;item&gt;5352&lt;/item&gt;&lt;item&gt;5353&lt;/item&gt;&lt;item&gt;5354&lt;/item&gt;&lt;item&gt;5355&lt;/item&gt;&lt;item&gt;5356&lt;/item&gt;&lt;item&gt;5357&lt;/item&gt;&lt;item&gt;5361&lt;/item&gt;&lt;item&gt;5362&lt;/item&gt;&lt;item&gt;5363&lt;/item&gt;&lt;item&gt;5385&lt;/item&gt;&lt;item&gt;5386&lt;/item&gt;&lt;item&gt;5389&lt;/item&gt;&lt;item&gt;5392&lt;/item&gt;&lt;item&gt;5393&lt;/item&gt;&lt;item&gt;5395&lt;/item&gt;&lt;item&gt;5397&lt;/item&gt;&lt;item&gt;5398&lt;/item&gt;&lt;item&gt;5399&lt;/item&gt;&lt;item&gt;5400&lt;/item&gt;&lt;item&gt;5401&lt;/item&gt;&lt;item&gt;5402&lt;/item&gt;&lt;item&gt;5410&lt;/item&gt;&lt;item&gt;5411&lt;/item&gt;&lt;item&gt;5412&lt;/item&gt;&lt;/record-ids&gt;&lt;/item&gt;&lt;/Libraries&gt;"/>
  </w:docVars>
  <w:rsids>
    <w:rsidRoot w:val="00834170"/>
    <w:rsid w:val="00000D41"/>
    <w:rsid w:val="00002244"/>
    <w:rsid w:val="000064EA"/>
    <w:rsid w:val="000112E1"/>
    <w:rsid w:val="00011B61"/>
    <w:rsid w:val="0001222E"/>
    <w:rsid w:val="00014960"/>
    <w:rsid w:val="000209B5"/>
    <w:rsid w:val="00022D10"/>
    <w:rsid w:val="000324F3"/>
    <w:rsid w:val="00035710"/>
    <w:rsid w:val="00042C68"/>
    <w:rsid w:val="00042FA9"/>
    <w:rsid w:val="00045DFF"/>
    <w:rsid w:val="000464DA"/>
    <w:rsid w:val="000467B4"/>
    <w:rsid w:val="00051761"/>
    <w:rsid w:val="000567A1"/>
    <w:rsid w:val="00062112"/>
    <w:rsid w:val="00066903"/>
    <w:rsid w:val="000701B6"/>
    <w:rsid w:val="00072524"/>
    <w:rsid w:val="00074969"/>
    <w:rsid w:val="000764C7"/>
    <w:rsid w:val="0007674C"/>
    <w:rsid w:val="00076A50"/>
    <w:rsid w:val="00081FB1"/>
    <w:rsid w:val="000831C3"/>
    <w:rsid w:val="00084A56"/>
    <w:rsid w:val="00087C1E"/>
    <w:rsid w:val="0009006D"/>
    <w:rsid w:val="00091730"/>
    <w:rsid w:val="00093918"/>
    <w:rsid w:val="00093C63"/>
    <w:rsid w:val="000A07F4"/>
    <w:rsid w:val="000A088D"/>
    <w:rsid w:val="000A1590"/>
    <w:rsid w:val="000A5BBC"/>
    <w:rsid w:val="000A63AA"/>
    <w:rsid w:val="000A6C4B"/>
    <w:rsid w:val="000B5572"/>
    <w:rsid w:val="000C3048"/>
    <w:rsid w:val="000C58BB"/>
    <w:rsid w:val="000D1611"/>
    <w:rsid w:val="000D1FF9"/>
    <w:rsid w:val="000D207A"/>
    <w:rsid w:val="000E00CC"/>
    <w:rsid w:val="000E0AA5"/>
    <w:rsid w:val="000E30F1"/>
    <w:rsid w:val="000F0CD2"/>
    <w:rsid w:val="000F34B6"/>
    <w:rsid w:val="000F4989"/>
    <w:rsid w:val="0010132C"/>
    <w:rsid w:val="00101F3E"/>
    <w:rsid w:val="00103AC0"/>
    <w:rsid w:val="0010454D"/>
    <w:rsid w:val="00105DF1"/>
    <w:rsid w:val="00106739"/>
    <w:rsid w:val="00107A2C"/>
    <w:rsid w:val="001107DA"/>
    <w:rsid w:val="001136BC"/>
    <w:rsid w:val="00113A23"/>
    <w:rsid w:val="0011560C"/>
    <w:rsid w:val="00115BBB"/>
    <w:rsid w:val="00115E83"/>
    <w:rsid w:val="00116E19"/>
    <w:rsid w:val="001219AE"/>
    <w:rsid w:val="0012248B"/>
    <w:rsid w:val="0012292F"/>
    <w:rsid w:val="00125A4A"/>
    <w:rsid w:val="00125BFB"/>
    <w:rsid w:val="00126904"/>
    <w:rsid w:val="001277DF"/>
    <w:rsid w:val="00130007"/>
    <w:rsid w:val="00130D38"/>
    <w:rsid w:val="00134586"/>
    <w:rsid w:val="00136420"/>
    <w:rsid w:val="001367FC"/>
    <w:rsid w:val="00140A7E"/>
    <w:rsid w:val="00141128"/>
    <w:rsid w:val="001507E6"/>
    <w:rsid w:val="001509EB"/>
    <w:rsid w:val="00151374"/>
    <w:rsid w:val="00151F99"/>
    <w:rsid w:val="00155449"/>
    <w:rsid w:val="00157D5D"/>
    <w:rsid w:val="0016006D"/>
    <w:rsid w:val="00163D78"/>
    <w:rsid w:val="00166112"/>
    <w:rsid w:val="00166A34"/>
    <w:rsid w:val="00167BC6"/>
    <w:rsid w:val="00171447"/>
    <w:rsid w:val="001757BB"/>
    <w:rsid w:val="00183EE3"/>
    <w:rsid w:val="00184A4B"/>
    <w:rsid w:val="00185F68"/>
    <w:rsid w:val="00186AC5"/>
    <w:rsid w:val="00190E0F"/>
    <w:rsid w:val="00190EB3"/>
    <w:rsid w:val="00191EAE"/>
    <w:rsid w:val="001922CE"/>
    <w:rsid w:val="00194CBD"/>
    <w:rsid w:val="001963FF"/>
    <w:rsid w:val="00197958"/>
    <w:rsid w:val="001A08AD"/>
    <w:rsid w:val="001B3FDA"/>
    <w:rsid w:val="001B43E1"/>
    <w:rsid w:val="001B7609"/>
    <w:rsid w:val="001B7B61"/>
    <w:rsid w:val="001B7F0C"/>
    <w:rsid w:val="001C244C"/>
    <w:rsid w:val="001C4A15"/>
    <w:rsid w:val="001D0892"/>
    <w:rsid w:val="001D1FAA"/>
    <w:rsid w:val="001D307A"/>
    <w:rsid w:val="001D3257"/>
    <w:rsid w:val="001D44EA"/>
    <w:rsid w:val="001D4545"/>
    <w:rsid w:val="001D7677"/>
    <w:rsid w:val="001F1C93"/>
    <w:rsid w:val="001F268D"/>
    <w:rsid w:val="001F28BE"/>
    <w:rsid w:val="001F3AB0"/>
    <w:rsid w:val="001F580C"/>
    <w:rsid w:val="00200F58"/>
    <w:rsid w:val="00202AF6"/>
    <w:rsid w:val="002040BA"/>
    <w:rsid w:val="00205173"/>
    <w:rsid w:val="002076E4"/>
    <w:rsid w:val="002151C3"/>
    <w:rsid w:val="00216424"/>
    <w:rsid w:val="00221BEA"/>
    <w:rsid w:val="00224C62"/>
    <w:rsid w:val="002326E1"/>
    <w:rsid w:val="002367D1"/>
    <w:rsid w:val="00236B0A"/>
    <w:rsid w:val="0024277E"/>
    <w:rsid w:val="00242B04"/>
    <w:rsid w:val="00245852"/>
    <w:rsid w:val="00245EFF"/>
    <w:rsid w:val="002508BD"/>
    <w:rsid w:val="002512D1"/>
    <w:rsid w:val="002515AE"/>
    <w:rsid w:val="00261DEA"/>
    <w:rsid w:val="00263516"/>
    <w:rsid w:val="00264906"/>
    <w:rsid w:val="00265D23"/>
    <w:rsid w:val="0027299C"/>
    <w:rsid w:val="00275CAA"/>
    <w:rsid w:val="00275F58"/>
    <w:rsid w:val="00276293"/>
    <w:rsid w:val="00277AF9"/>
    <w:rsid w:val="00277C9C"/>
    <w:rsid w:val="0028622F"/>
    <w:rsid w:val="002865D8"/>
    <w:rsid w:val="002905D0"/>
    <w:rsid w:val="00290A15"/>
    <w:rsid w:val="00290EB2"/>
    <w:rsid w:val="00294C6E"/>
    <w:rsid w:val="00294F06"/>
    <w:rsid w:val="00297644"/>
    <w:rsid w:val="002A0050"/>
    <w:rsid w:val="002A18AC"/>
    <w:rsid w:val="002A21E0"/>
    <w:rsid w:val="002A5B48"/>
    <w:rsid w:val="002A72F1"/>
    <w:rsid w:val="002B1338"/>
    <w:rsid w:val="002B1472"/>
    <w:rsid w:val="002B1CF2"/>
    <w:rsid w:val="002C0062"/>
    <w:rsid w:val="002C00D8"/>
    <w:rsid w:val="002C2B72"/>
    <w:rsid w:val="002C2C7C"/>
    <w:rsid w:val="002C2E87"/>
    <w:rsid w:val="002C3742"/>
    <w:rsid w:val="002C5E59"/>
    <w:rsid w:val="002C71E5"/>
    <w:rsid w:val="002D3476"/>
    <w:rsid w:val="002E0892"/>
    <w:rsid w:val="002E12E7"/>
    <w:rsid w:val="002F1F7B"/>
    <w:rsid w:val="002F441E"/>
    <w:rsid w:val="002F775C"/>
    <w:rsid w:val="00300A3F"/>
    <w:rsid w:val="00301608"/>
    <w:rsid w:val="003133E2"/>
    <w:rsid w:val="003244DF"/>
    <w:rsid w:val="0032486B"/>
    <w:rsid w:val="00325731"/>
    <w:rsid w:val="0032661C"/>
    <w:rsid w:val="00326A26"/>
    <w:rsid w:val="00333217"/>
    <w:rsid w:val="00340211"/>
    <w:rsid w:val="003422D9"/>
    <w:rsid w:val="00342882"/>
    <w:rsid w:val="00343A7D"/>
    <w:rsid w:val="00350E95"/>
    <w:rsid w:val="00353268"/>
    <w:rsid w:val="00363E76"/>
    <w:rsid w:val="00364F84"/>
    <w:rsid w:val="00365555"/>
    <w:rsid w:val="00365FF9"/>
    <w:rsid w:val="00372664"/>
    <w:rsid w:val="0037331A"/>
    <w:rsid w:val="00373EBA"/>
    <w:rsid w:val="003801A0"/>
    <w:rsid w:val="00383712"/>
    <w:rsid w:val="00384032"/>
    <w:rsid w:val="00385B3C"/>
    <w:rsid w:val="00387029"/>
    <w:rsid w:val="003873D6"/>
    <w:rsid w:val="003910E7"/>
    <w:rsid w:val="00391EB3"/>
    <w:rsid w:val="00391FB3"/>
    <w:rsid w:val="00392925"/>
    <w:rsid w:val="00392EEF"/>
    <w:rsid w:val="00393EF3"/>
    <w:rsid w:val="0039722C"/>
    <w:rsid w:val="003A034B"/>
    <w:rsid w:val="003A0C6E"/>
    <w:rsid w:val="003A30D7"/>
    <w:rsid w:val="003A3EC6"/>
    <w:rsid w:val="003A5FA0"/>
    <w:rsid w:val="003B01B6"/>
    <w:rsid w:val="003B30A7"/>
    <w:rsid w:val="003B5983"/>
    <w:rsid w:val="003B6D4B"/>
    <w:rsid w:val="003C1B11"/>
    <w:rsid w:val="003C2916"/>
    <w:rsid w:val="003C3497"/>
    <w:rsid w:val="003C71A1"/>
    <w:rsid w:val="003D34FC"/>
    <w:rsid w:val="003D6D40"/>
    <w:rsid w:val="003E0CB9"/>
    <w:rsid w:val="003E1A38"/>
    <w:rsid w:val="003E33D6"/>
    <w:rsid w:val="003F1713"/>
    <w:rsid w:val="003F17F4"/>
    <w:rsid w:val="003F300A"/>
    <w:rsid w:val="003F37A9"/>
    <w:rsid w:val="003F39AC"/>
    <w:rsid w:val="003F51D8"/>
    <w:rsid w:val="003F7FC7"/>
    <w:rsid w:val="0040549C"/>
    <w:rsid w:val="00415447"/>
    <w:rsid w:val="0042056D"/>
    <w:rsid w:val="004215E7"/>
    <w:rsid w:val="00421D85"/>
    <w:rsid w:val="00421F75"/>
    <w:rsid w:val="004337BA"/>
    <w:rsid w:val="00434289"/>
    <w:rsid w:val="004343C7"/>
    <w:rsid w:val="00434B43"/>
    <w:rsid w:val="0043701F"/>
    <w:rsid w:val="00441EB7"/>
    <w:rsid w:val="0044343D"/>
    <w:rsid w:val="00445EF1"/>
    <w:rsid w:val="0045532F"/>
    <w:rsid w:val="00456428"/>
    <w:rsid w:val="00456785"/>
    <w:rsid w:val="00457C3B"/>
    <w:rsid w:val="00460625"/>
    <w:rsid w:val="0046073C"/>
    <w:rsid w:val="00460E61"/>
    <w:rsid w:val="00460F46"/>
    <w:rsid w:val="004630DF"/>
    <w:rsid w:val="00463796"/>
    <w:rsid w:val="00466637"/>
    <w:rsid w:val="004841A2"/>
    <w:rsid w:val="00493850"/>
    <w:rsid w:val="00495E82"/>
    <w:rsid w:val="004A79D5"/>
    <w:rsid w:val="004A7AD4"/>
    <w:rsid w:val="004B17ED"/>
    <w:rsid w:val="004B2BB5"/>
    <w:rsid w:val="004B4315"/>
    <w:rsid w:val="004B5DE8"/>
    <w:rsid w:val="004B709C"/>
    <w:rsid w:val="004B7FE6"/>
    <w:rsid w:val="004C3320"/>
    <w:rsid w:val="004C6994"/>
    <w:rsid w:val="004D2769"/>
    <w:rsid w:val="004D692D"/>
    <w:rsid w:val="004E4E89"/>
    <w:rsid w:val="004E52B1"/>
    <w:rsid w:val="004E5500"/>
    <w:rsid w:val="004E61A4"/>
    <w:rsid w:val="004F72AF"/>
    <w:rsid w:val="0050366A"/>
    <w:rsid w:val="0050489A"/>
    <w:rsid w:val="00506EC3"/>
    <w:rsid w:val="00515569"/>
    <w:rsid w:val="00516CBE"/>
    <w:rsid w:val="00520DB7"/>
    <w:rsid w:val="00523FA2"/>
    <w:rsid w:val="00524C7C"/>
    <w:rsid w:val="0052612D"/>
    <w:rsid w:val="00526CBA"/>
    <w:rsid w:val="005307FE"/>
    <w:rsid w:val="00533C39"/>
    <w:rsid w:val="00534BA5"/>
    <w:rsid w:val="00535834"/>
    <w:rsid w:val="00537F59"/>
    <w:rsid w:val="0054194D"/>
    <w:rsid w:val="00543E22"/>
    <w:rsid w:val="00543EBE"/>
    <w:rsid w:val="005475E3"/>
    <w:rsid w:val="005544B4"/>
    <w:rsid w:val="005552CB"/>
    <w:rsid w:val="00556BCF"/>
    <w:rsid w:val="0056036F"/>
    <w:rsid w:val="00560C7C"/>
    <w:rsid w:val="00560F85"/>
    <w:rsid w:val="00562FB0"/>
    <w:rsid w:val="00565750"/>
    <w:rsid w:val="00571979"/>
    <w:rsid w:val="005728B5"/>
    <w:rsid w:val="00575916"/>
    <w:rsid w:val="00581E1A"/>
    <w:rsid w:val="005824F4"/>
    <w:rsid w:val="00585D28"/>
    <w:rsid w:val="00585E0E"/>
    <w:rsid w:val="005909A5"/>
    <w:rsid w:val="00590D10"/>
    <w:rsid w:val="0059199C"/>
    <w:rsid w:val="00591FEC"/>
    <w:rsid w:val="005928A5"/>
    <w:rsid w:val="005941C1"/>
    <w:rsid w:val="005A0EFC"/>
    <w:rsid w:val="005A163A"/>
    <w:rsid w:val="005A4F28"/>
    <w:rsid w:val="005A67B1"/>
    <w:rsid w:val="005B0A1F"/>
    <w:rsid w:val="005B0E5F"/>
    <w:rsid w:val="005B2852"/>
    <w:rsid w:val="005B37AF"/>
    <w:rsid w:val="005B42B4"/>
    <w:rsid w:val="005B4A8A"/>
    <w:rsid w:val="005B5DAA"/>
    <w:rsid w:val="005C1ABE"/>
    <w:rsid w:val="005C443F"/>
    <w:rsid w:val="005C70E9"/>
    <w:rsid w:val="005C779F"/>
    <w:rsid w:val="005D05B6"/>
    <w:rsid w:val="005D1C54"/>
    <w:rsid w:val="005D2DC7"/>
    <w:rsid w:val="005D5F09"/>
    <w:rsid w:val="005E1920"/>
    <w:rsid w:val="005E4D0B"/>
    <w:rsid w:val="005E4DE1"/>
    <w:rsid w:val="005E669C"/>
    <w:rsid w:val="005E6725"/>
    <w:rsid w:val="005E7AE7"/>
    <w:rsid w:val="005F0294"/>
    <w:rsid w:val="005F0558"/>
    <w:rsid w:val="005F24EB"/>
    <w:rsid w:val="005F29FC"/>
    <w:rsid w:val="005F2CB3"/>
    <w:rsid w:val="005F41E7"/>
    <w:rsid w:val="005F6F87"/>
    <w:rsid w:val="00600332"/>
    <w:rsid w:val="00610F26"/>
    <w:rsid w:val="00612A03"/>
    <w:rsid w:val="00613F04"/>
    <w:rsid w:val="006143D0"/>
    <w:rsid w:val="00614B31"/>
    <w:rsid w:val="006150CF"/>
    <w:rsid w:val="00615123"/>
    <w:rsid w:val="00616C68"/>
    <w:rsid w:val="006223BA"/>
    <w:rsid w:val="00636D42"/>
    <w:rsid w:val="0064022A"/>
    <w:rsid w:val="006447FD"/>
    <w:rsid w:val="00646205"/>
    <w:rsid w:val="00646CAD"/>
    <w:rsid w:val="0064789E"/>
    <w:rsid w:val="00650B47"/>
    <w:rsid w:val="00651627"/>
    <w:rsid w:val="00652C1E"/>
    <w:rsid w:val="00652D20"/>
    <w:rsid w:val="0065308C"/>
    <w:rsid w:val="0065444D"/>
    <w:rsid w:val="00656DAF"/>
    <w:rsid w:val="0067164C"/>
    <w:rsid w:val="00682047"/>
    <w:rsid w:val="00683418"/>
    <w:rsid w:val="006878DF"/>
    <w:rsid w:val="0069003B"/>
    <w:rsid w:val="006920B0"/>
    <w:rsid w:val="0069386D"/>
    <w:rsid w:val="006A02C5"/>
    <w:rsid w:val="006A656F"/>
    <w:rsid w:val="006B1715"/>
    <w:rsid w:val="006B2EA5"/>
    <w:rsid w:val="006B6C9D"/>
    <w:rsid w:val="006B7AED"/>
    <w:rsid w:val="006C181D"/>
    <w:rsid w:val="006C2494"/>
    <w:rsid w:val="006C4B04"/>
    <w:rsid w:val="006D1E61"/>
    <w:rsid w:val="006D302D"/>
    <w:rsid w:val="006D3DD6"/>
    <w:rsid w:val="006D549C"/>
    <w:rsid w:val="006D6EB0"/>
    <w:rsid w:val="006E052A"/>
    <w:rsid w:val="006E233E"/>
    <w:rsid w:val="006E46A8"/>
    <w:rsid w:val="006E562D"/>
    <w:rsid w:val="006E794A"/>
    <w:rsid w:val="006F235A"/>
    <w:rsid w:val="006F299F"/>
    <w:rsid w:val="006F5890"/>
    <w:rsid w:val="007046B6"/>
    <w:rsid w:val="00705E68"/>
    <w:rsid w:val="00705EB6"/>
    <w:rsid w:val="00715A9E"/>
    <w:rsid w:val="00724AF1"/>
    <w:rsid w:val="007250D1"/>
    <w:rsid w:val="00725C77"/>
    <w:rsid w:val="00725CD2"/>
    <w:rsid w:val="007276B0"/>
    <w:rsid w:val="007300FF"/>
    <w:rsid w:val="00731103"/>
    <w:rsid w:val="00734ACD"/>
    <w:rsid w:val="007451F0"/>
    <w:rsid w:val="007454F1"/>
    <w:rsid w:val="00745C44"/>
    <w:rsid w:val="00750532"/>
    <w:rsid w:val="00752F8C"/>
    <w:rsid w:val="007610FF"/>
    <w:rsid w:val="00771E33"/>
    <w:rsid w:val="00776581"/>
    <w:rsid w:val="00777BFA"/>
    <w:rsid w:val="00785B1A"/>
    <w:rsid w:val="007879E8"/>
    <w:rsid w:val="00787FC7"/>
    <w:rsid w:val="0079106A"/>
    <w:rsid w:val="00791568"/>
    <w:rsid w:val="00794B02"/>
    <w:rsid w:val="0079615D"/>
    <w:rsid w:val="007A4475"/>
    <w:rsid w:val="007A7272"/>
    <w:rsid w:val="007B0680"/>
    <w:rsid w:val="007B1585"/>
    <w:rsid w:val="007B1791"/>
    <w:rsid w:val="007B36A9"/>
    <w:rsid w:val="007B6833"/>
    <w:rsid w:val="007B7733"/>
    <w:rsid w:val="007C2A5C"/>
    <w:rsid w:val="007C2BCE"/>
    <w:rsid w:val="007C6CBC"/>
    <w:rsid w:val="007D24C2"/>
    <w:rsid w:val="007D3473"/>
    <w:rsid w:val="007D3DED"/>
    <w:rsid w:val="007D435B"/>
    <w:rsid w:val="007D4BC0"/>
    <w:rsid w:val="007D5F8B"/>
    <w:rsid w:val="007D74B1"/>
    <w:rsid w:val="007E0275"/>
    <w:rsid w:val="007E0CE8"/>
    <w:rsid w:val="007E37C4"/>
    <w:rsid w:val="007F056D"/>
    <w:rsid w:val="007F392E"/>
    <w:rsid w:val="007F7E74"/>
    <w:rsid w:val="008037BF"/>
    <w:rsid w:val="008056EF"/>
    <w:rsid w:val="00806893"/>
    <w:rsid w:val="00807A98"/>
    <w:rsid w:val="008125A2"/>
    <w:rsid w:val="00817347"/>
    <w:rsid w:val="00817731"/>
    <w:rsid w:val="00820C2C"/>
    <w:rsid w:val="0082104E"/>
    <w:rsid w:val="0082389D"/>
    <w:rsid w:val="00830684"/>
    <w:rsid w:val="00830FEC"/>
    <w:rsid w:val="00834170"/>
    <w:rsid w:val="00840954"/>
    <w:rsid w:val="0084312A"/>
    <w:rsid w:val="00843DA9"/>
    <w:rsid w:val="008470B1"/>
    <w:rsid w:val="0084792D"/>
    <w:rsid w:val="00851880"/>
    <w:rsid w:val="0085475B"/>
    <w:rsid w:val="0085637D"/>
    <w:rsid w:val="00856CC3"/>
    <w:rsid w:val="008603C3"/>
    <w:rsid w:val="00872756"/>
    <w:rsid w:val="00873D65"/>
    <w:rsid w:val="00876DB6"/>
    <w:rsid w:val="008810A0"/>
    <w:rsid w:val="008850BF"/>
    <w:rsid w:val="00886B41"/>
    <w:rsid w:val="008872F9"/>
    <w:rsid w:val="00895647"/>
    <w:rsid w:val="008A102C"/>
    <w:rsid w:val="008A5F35"/>
    <w:rsid w:val="008A636C"/>
    <w:rsid w:val="008A7E8F"/>
    <w:rsid w:val="008B03E8"/>
    <w:rsid w:val="008B1D16"/>
    <w:rsid w:val="008B1E52"/>
    <w:rsid w:val="008B2DCE"/>
    <w:rsid w:val="008B3C72"/>
    <w:rsid w:val="008B4CA8"/>
    <w:rsid w:val="008C052B"/>
    <w:rsid w:val="008C0F66"/>
    <w:rsid w:val="008C1CAD"/>
    <w:rsid w:val="008C6D79"/>
    <w:rsid w:val="008D359C"/>
    <w:rsid w:val="008D5AAB"/>
    <w:rsid w:val="008E421D"/>
    <w:rsid w:val="008E4968"/>
    <w:rsid w:val="008E50A1"/>
    <w:rsid w:val="008E5D47"/>
    <w:rsid w:val="008F7CE1"/>
    <w:rsid w:val="00900662"/>
    <w:rsid w:val="00900F53"/>
    <w:rsid w:val="00905611"/>
    <w:rsid w:val="00907B93"/>
    <w:rsid w:val="00911475"/>
    <w:rsid w:val="0091195F"/>
    <w:rsid w:val="00915DFA"/>
    <w:rsid w:val="00920619"/>
    <w:rsid w:val="009228BB"/>
    <w:rsid w:val="009234C5"/>
    <w:rsid w:val="00925A8D"/>
    <w:rsid w:val="009272FB"/>
    <w:rsid w:val="00931BD4"/>
    <w:rsid w:val="00937146"/>
    <w:rsid w:val="009422CB"/>
    <w:rsid w:val="00944127"/>
    <w:rsid w:val="0094421B"/>
    <w:rsid w:val="00950443"/>
    <w:rsid w:val="009537D9"/>
    <w:rsid w:val="009555B3"/>
    <w:rsid w:val="00962DC1"/>
    <w:rsid w:val="00962F20"/>
    <w:rsid w:val="009750E6"/>
    <w:rsid w:val="009773D6"/>
    <w:rsid w:val="00980103"/>
    <w:rsid w:val="009819AF"/>
    <w:rsid w:val="00982E15"/>
    <w:rsid w:val="00982F5A"/>
    <w:rsid w:val="00983C90"/>
    <w:rsid w:val="00987D27"/>
    <w:rsid w:val="00991663"/>
    <w:rsid w:val="009974C3"/>
    <w:rsid w:val="009A4F92"/>
    <w:rsid w:val="009A5585"/>
    <w:rsid w:val="009A7C75"/>
    <w:rsid w:val="009B03A7"/>
    <w:rsid w:val="009B2900"/>
    <w:rsid w:val="009B551E"/>
    <w:rsid w:val="009B61F3"/>
    <w:rsid w:val="009B6F48"/>
    <w:rsid w:val="009C0663"/>
    <w:rsid w:val="009C0B35"/>
    <w:rsid w:val="009C2A61"/>
    <w:rsid w:val="009D1EB0"/>
    <w:rsid w:val="009D236A"/>
    <w:rsid w:val="009E33BA"/>
    <w:rsid w:val="009E37F9"/>
    <w:rsid w:val="009E43B0"/>
    <w:rsid w:val="009E7C21"/>
    <w:rsid w:val="009F28CF"/>
    <w:rsid w:val="009F3B7B"/>
    <w:rsid w:val="009F4089"/>
    <w:rsid w:val="009F4885"/>
    <w:rsid w:val="009F625B"/>
    <w:rsid w:val="00A050D0"/>
    <w:rsid w:val="00A1505D"/>
    <w:rsid w:val="00A155BC"/>
    <w:rsid w:val="00A2587A"/>
    <w:rsid w:val="00A25EDF"/>
    <w:rsid w:val="00A30E9C"/>
    <w:rsid w:val="00A31A42"/>
    <w:rsid w:val="00A32931"/>
    <w:rsid w:val="00A331B1"/>
    <w:rsid w:val="00A34640"/>
    <w:rsid w:val="00A37756"/>
    <w:rsid w:val="00A40AEA"/>
    <w:rsid w:val="00A5274C"/>
    <w:rsid w:val="00A52CC2"/>
    <w:rsid w:val="00A544C7"/>
    <w:rsid w:val="00A55DD6"/>
    <w:rsid w:val="00A62962"/>
    <w:rsid w:val="00A65874"/>
    <w:rsid w:val="00A65D1F"/>
    <w:rsid w:val="00A66EBB"/>
    <w:rsid w:val="00A70DF3"/>
    <w:rsid w:val="00A73E60"/>
    <w:rsid w:val="00A76D0E"/>
    <w:rsid w:val="00A80BF1"/>
    <w:rsid w:val="00A84131"/>
    <w:rsid w:val="00A864C4"/>
    <w:rsid w:val="00A904AF"/>
    <w:rsid w:val="00A91BA6"/>
    <w:rsid w:val="00A9412D"/>
    <w:rsid w:val="00A9450C"/>
    <w:rsid w:val="00A94569"/>
    <w:rsid w:val="00A96821"/>
    <w:rsid w:val="00AA0271"/>
    <w:rsid w:val="00AA1767"/>
    <w:rsid w:val="00AA1ED9"/>
    <w:rsid w:val="00AA2C31"/>
    <w:rsid w:val="00AA392F"/>
    <w:rsid w:val="00AA3D2D"/>
    <w:rsid w:val="00AA4D10"/>
    <w:rsid w:val="00AA4EAF"/>
    <w:rsid w:val="00AA52E7"/>
    <w:rsid w:val="00AA61A5"/>
    <w:rsid w:val="00AA65BA"/>
    <w:rsid w:val="00AB38A3"/>
    <w:rsid w:val="00AB4E37"/>
    <w:rsid w:val="00AC241A"/>
    <w:rsid w:val="00AC2536"/>
    <w:rsid w:val="00AC27BD"/>
    <w:rsid w:val="00AC3799"/>
    <w:rsid w:val="00AD04DB"/>
    <w:rsid w:val="00AD0A98"/>
    <w:rsid w:val="00AD2B64"/>
    <w:rsid w:val="00AD6FEA"/>
    <w:rsid w:val="00AD6FFA"/>
    <w:rsid w:val="00AD7E94"/>
    <w:rsid w:val="00AE165C"/>
    <w:rsid w:val="00AE27A0"/>
    <w:rsid w:val="00AE4369"/>
    <w:rsid w:val="00AE4926"/>
    <w:rsid w:val="00AE59C0"/>
    <w:rsid w:val="00AE773D"/>
    <w:rsid w:val="00AE7BF5"/>
    <w:rsid w:val="00AF1821"/>
    <w:rsid w:val="00AF316B"/>
    <w:rsid w:val="00AF4376"/>
    <w:rsid w:val="00AF5B07"/>
    <w:rsid w:val="00B00C81"/>
    <w:rsid w:val="00B045DB"/>
    <w:rsid w:val="00B05611"/>
    <w:rsid w:val="00B107C4"/>
    <w:rsid w:val="00B14EDB"/>
    <w:rsid w:val="00B15EFE"/>
    <w:rsid w:val="00B169D1"/>
    <w:rsid w:val="00B17767"/>
    <w:rsid w:val="00B17F64"/>
    <w:rsid w:val="00B20F37"/>
    <w:rsid w:val="00B221F1"/>
    <w:rsid w:val="00B23708"/>
    <w:rsid w:val="00B27A72"/>
    <w:rsid w:val="00B315FC"/>
    <w:rsid w:val="00B3760A"/>
    <w:rsid w:val="00B410B6"/>
    <w:rsid w:val="00B4299D"/>
    <w:rsid w:val="00B508A2"/>
    <w:rsid w:val="00B5268C"/>
    <w:rsid w:val="00B52FD7"/>
    <w:rsid w:val="00B53746"/>
    <w:rsid w:val="00B541B9"/>
    <w:rsid w:val="00B54A4C"/>
    <w:rsid w:val="00B5734C"/>
    <w:rsid w:val="00B607FD"/>
    <w:rsid w:val="00B60A5A"/>
    <w:rsid w:val="00B60BA2"/>
    <w:rsid w:val="00B6111B"/>
    <w:rsid w:val="00B61BB3"/>
    <w:rsid w:val="00B621D5"/>
    <w:rsid w:val="00B64640"/>
    <w:rsid w:val="00B658CD"/>
    <w:rsid w:val="00B73360"/>
    <w:rsid w:val="00B74BFD"/>
    <w:rsid w:val="00B769C3"/>
    <w:rsid w:val="00B817B3"/>
    <w:rsid w:val="00B82A86"/>
    <w:rsid w:val="00B83D90"/>
    <w:rsid w:val="00B83D98"/>
    <w:rsid w:val="00B84CB1"/>
    <w:rsid w:val="00B90D0E"/>
    <w:rsid w:val="00B93F33"/>
    <w:rsid w:val="00B94316"/>
    <w:rsid w:val="00B94C42"/>
    <w:rsid w:val="00B96308"/>
    <w:rsid w:val="00B97037"/>
    <w:rsid w:val="00BA12F5"/>
    <w:rsid w:val="00BA3B85"/>
    <w:rsid w:val="00BA5344"/>
    <w:rsid w:val="00BA5748"/>
    <w:rsid w:val="00BA65A0"/>
    <w:rsid w:val="00BA7A04"/>
    <w:rsid w:val="00BB0A4E"/>
    <w:rsid w:val="00BB0DD2"/>
    <w:rsid w:val="00BB51B0"/>
    <w:rsid w:val="00BB6C23"/>
    <w:rsid w:val="00BB710F"/>
    <w:rsid w:val="00BC1568"/>
    <w:rsid w:val="00BC1E55"/>
    <w:rsid w:val="00BC2AAF"/>
    <w:rsid w:val="00BC33F8"/>
    <w:rsid w:val="00BC5D92"/>
    <w:rsid w:val="00BC6459"/>
    <w:rsid w:val="00BC6E20"/>
    <w:rsid w:val="00BD077E"/>
    <w:rsid w:val="00BD488B"/>
    <w:rsid w:val="00BE1343"/>
    <w:rsid w:val="00BE182F"/>
    <w:rsid w:val="00BE28C5"/>
    <w:rsid w:val="00BE5601"/>
    <w:rsid w:val="00BF1200"/>
    <w:rsid w:val="00BF1549"/>
    <w:rsid w:val="00BF252B"/>
    <w:rsid w:val="00BF30DB"/>
    <w:rsid w:val="00BF4FF0"/>
    <w:rsid w:val="00BF7874"/>
    <w:rsid w:val="00BF7936"/>
    <w:rsid w:val="00BF7C4E"/>
    <w:rsid w:val="00BF7DD9"/>
    <w:rsid w:val="00C00043"/>
    <w:rsid w:val="00C0272E"/>
    <w:rsid w:val="00C03FFE"/>
    <w:rsid w:val="00C04AD1"/>
    <w:rsid w:val="00C066B2"/>
    <w:rsid w:val="00C1084D"/>
    <w:rsid w:val="00C15148"/>
    <w:rsid w:val="00C15762"/>
    <w:rsid w:val="00C20432"/>
    <w:rsid w:val="00C210A3"/>
    <w:rsid w:val="00C21986"/>
    <w:rsid w:val="00C220B6"/>
    <w:rsid w:val="00C2280C"/>
    <w:rsid w:val="00C2484B"/>
    <w:rsid w:val="00C27353"/>
    <w:rsid w:val="00C277FD"/>
    <w:rsid w:val="00C30C24"/>
    <w:rsid w:val="00C30E11"/>
    <w:rsid w:val="00C31F96"/>
    <w:rsid w:val="00C32B62"/>
    <w:rsid w:val="00C403D5"/>
    <w:rsid w:val="00C42AD8"/>
    <w:rsid w:val="00C44194"/>
    <w:rsid w:val="00C44647"/>
    <w:rsid w:val="00C46161"/>
    <w:rsid w:val="00C47C0B"/>
    <w:rsid w:val="00C517D7"/>
    <w:rsid w:val="00C5336F"/>
    <w:rsid w:val="00C55F09"/>
    <w:rsid w:val="00C57B83"/>
    <w:rsid w:val="00C61632"/>
    <w:rsid w:val="00C621A2"/>
    <w:rsid w:val="00C65201"/>
    <w:rsid w:val="00C74516"/>
    <w:rsid w:val="00C749F3"/>
    <w:rsid w:val="00C75B36"/>
    <w:rsid w:val="00C75F49"/>
    <w:rsid w:val="00C80430"/>
    <w:rsid w:val="00C81C0F"/>
    <w:rsid w:val="00C83825"/>
    <w:rsid w:val="00C85B3B"/>
    <w:rsid w:val="00C85E7E"/>
    <w:rsid w:val="00C8650F"/>
    <w:rsid w:val="00C90B43"/>
    <w:rsid w:val="00C90FB3"/>
    <w:rsid w:val="00C93C9C"/>
    <w:rsid w:val="00C95F01"/>
    <w:rsid w:val="00C976F0"/>
    <w:rsid w:val="00CA2608"/>
    <w:rsid w:val="00CA431B"/>
    <w:rsid w:val="00CA4F8D"/>
    <w:rsid w:val="00CA6185"/>
    <w:rsid w:val="00CB24FA"/>
    <w:rsid w:val="00CB3BC4"/>
    <w:rsid w:val="00CB46B1"/>
    <w:rsid w:val="00CB5B50"/>
    <w:rsid w:val="00CB6E8B"/>
    <w:rsid w:val="00CC141B"/>
    <w:rsid w:val="00CC254F"/>
    <w:rsid w:val="00CC57B5"/>
    <w:rsid w:val="00CC57DF"/>
    <w:rsid w:val="00CC5FB5"/>
    <w:rsid w:val="00CC7508"/>
    <w:rsid w:val="00CE2EC6"/>
    <w:rsid w:val="00CE3837"/>
    <w:rsid w:val="00CE4FA7"/>
    <w:rsid w:val="00CE60A0"/>
    <w:rsid w:val="00CF143A"/>
    <w:rsid w:val="00CF7BF9"/>
    <w:rsid w:val="00D00F0E"/>
    <w:rsid w:val="00D021BB"/>
    <w:rsid w:val="00D04127"/>
    <w:rsid w:val="00D04BA8"/>
    <w:rsid w:val="00D05398"/>
    <w:rsid w:val="00D05418"/>
    <w:rsid w:val="00D05E5E"/>
    <w:rsid w:val="00D06226"/>
    <w:rsid w:val="00D06967"/>
    <w:rsid w:val="00D07BB8"/>
    <w:rsid w:val="00D104B6"/>
    <w:rsid w:val="00D1213D"/>
    <w:rsid w:val="00D12A2E"/>
    <w:rsid w:val="00D16586"/>
    <w:rsid w:val="00D17F60"/>
    <w:rsid w:val="00D2150B"/>
    <w:rsid w:val="00D262E8"/>
    <w:rsid w:val="00D275C9"/>
    <w:rsid w:val="00D31CCD"/>
    <w:rsid w:val="00D31DB6"/>
    <w:rsid w:val="00D3240B"/>
    <w:rsid w:val="00D33300"/>
    <w:rsid w:val="00D33E1B"/>
    <w:rsid w:val="00D36108"/>
    <w:rsid w:val="00D415C2"/>
    <w:rsid w:val="00D430B3"/>
    <w:rsid w:val="00D44A5B"/>
    <w:rsid w:val="00D518BB"/>
    <w:rsid w:val="00D51C51"/>
    <w:rsid w:val="00D51FA2"/>
    <w:rsid w:val="00D536A3"/>
    <w:rsid w:val="00D60846"/>
    <w:rsid w:val="00D65CAF"/>
    <w:rsid w:val="00D72F69"/>
    <w:rsid w:val="00D77A51"/>
    <w:rsid w:val="00D77B4D"/>
    <w:rsid w:val="00D854CD"/>
    <w:rsid w:val="00D900DB"/>
    <w:rsid w:val="00D92DE4"/>
    <w:rsid w:val="00D965EB"/>
    <w:rsid w:val="00D96A25"/>
    <w:rsid w:val="00D96AA6"/>
    <w:rsid w:val="00D96DE1"/>
    <w:rsid w:val="00D978E0"/>
    <w:rsid w:val="00DA37D5"/>
    <w:rsid w:val="00DA4E5D"/>
    <w:rsid w:val="00DA7310"/>
    <w:rsid w:val="00DB396A"/>
    <w:rsid w:val="00DB4DC6"/>
    <w:rsid w:val="00DC08DA"/>
    <w:rsid w:val="00DC6C9B"/>
    <w:rsid w:val="00DD0156"/>
    <w:rsid w:val="00DD1404"/>
    <w:rsid w:val="00DD2B03"/>
    <w:rsid w:val="00DD5F9B"/>
    <w:rsid w:val="00DD63D4"/>
    <w:rsid w:val="00DD7A80"/>
    <w:rsid w:val="00DE32AC"/>
    <w:rsid w:val="00DE6E3C"/>
    <w:rsid w:val="00DE7116"/>
    <w:rsid w:val="00DE7799"/>
    <w:rsid w:val="00DF09F0"/>
    <w:rsid w:val="00DF453F"/>
    <w:rsid w:val="00E01AA7"/>
    <w:rsid w:val="00E02FED"/>
    <w:rsid w:val="00E06B39"/>
    <w:rsid w:val="00E119FB"/>
    <w:rsid w:val="00E128E1"/>
    <w:rsid w:val="00E1388E"/>
    <w:rsid w:val="00E15081"/>
    <w:rsid w:val="00E151B9"/>
    <w:rsid w:val="00E1568E"/>
    <w:rsid w:val="00E17DF6"/>
    <w:rsid w:val="00E2083E"/>
    <w:rsid w:val="00E2164C"/>
    <w:rsid w:val="00E220BA"/>
    <w:rsid w:val="00E23275"/>
    <w:rsid w:val="00E2376E"/>
    <w:rsid w:val="00E23FCD"/>
    <w:rsid w:val="00E2508D"/>
    <w:rsid w:val="00E251F3"/>
    <w:rsid w:val="00E32156"/>
    <w:rsid w:val="00E44000"/>
    <w:rsid w:val="00E4546A"/>
    <w:rsid w:val="00E50BCD"/>
    <w:rsid w:val="00E544DD"/>
    <w:rsid w:val="00E56FC7"/>
    <w:rsid w:val="00E61F3F"/>
    <w:rsid w:val="00E63B92"/>
    <w:rsid w:val="00E648B0"/>
    <w:rsid w:val="00E718A1"/>
    <w:rsid w:val="00E7225B"/>
    <w:rsid w:val="00E72F8A"/>
    <w:rsid w:val="00E735FE"/>
    <w:rsid w:val="00E7587F"/>
    <w:rsid w:val="00E7598A"/>
    <w:rsid w:val="00E759E3"/>
    <w:rsid w:val="00E805B3"/>
    <w:rsid w:val="00E8223D"/>
    <w:rsid w:val="00E84A58"/>
    <w:rsid w:val="00E84BB8"/>
    <w:rsid w:val="00E87451"/>
    <w:rsid w:val="00E91D5C"/>
    <w:rsid w:val="00E923F4"/>
    <w:rsid w:val="00E9488C"/>
    <w:rsid w:val="00E96B09"/>
    <w:rsid w:val="00EA103B"/>
    <w:rsid w:val="00EA611F"/>
    <w:rsid w:val="00EA7C53"/>
    <w:rsid w:val="00EB1E43"/>
    <w:rsid w:val="00EB415D"/>
    <w:rsid w:val="00EB6232"/>
    <w:rsid w:val="00EB6CA5"/>
    <w:rsid w:val="00EB707F"/>
    <w:rsid w:val="00EC1B6F"/>
    <w:rsid w:val="00EC26B0"/>
    <w:rsid w:val="00EC5EFF"/>
    <w:rsid w:val="00ED20E5"/>
    <w:rsid w:val="00ED4CCE"/>
    <w:rsid w:val="00ED5B6B"/>
    <w:rsid w:val="00EF0CEF"/>
    <w:rsid w:val="00EF37D3"/>
    <w:rsid w:val="00EF6674"/>
    <w:rsid w:val="00EF7558"/>
    <w:rsid w:val="00EF79D0"/>
    <w:rsid w:val="00F01DFE"/>
    <w:rsid w:val="00F035CA"/>
    <w:rsid w:val="00F03F69"/>
    <w:rsid w:val="00F07E2E"/>
    <w:rsid w:val="00F12F87"/>
    <w:rsid w:val="00F13B60"/>
    <w:rsid w:val="00F21365"/>
    <w:rsid w:val="00F21E0A"/>
    <w:rsid w:val="00F230E0"/>
    <w:rsid w:val="00F251E2"/>
    <w:rsid w:val="00F257F2"/>
    <w:rsid w:val="00F35178"/>
    <w:rsid w:val="00F35806"/>
    <w:rsid w:val="00F41E82"/>
    <w:rsid w:val="00F429A9"/>
    <w:rsid w:val="00F4331C"/>
    <w:rsid w:val="00F45C01"/>
    <w:rsid w:val="00F46163"/>
    <w:rsid w:val="00F47D80"/>
    <w:rsid w:val="00F52906"/>
    <w:rsid w:val="00F54DA3"/>
    <w:rsid w:val="00F5548F"/>
    <w:rsid w:val="00F557C2"/>
    <w:rsid w:val="00F61CF4"/>
    <w:rsid w:val="00F64171"/>
    <w:rsid w:val="00F641E4"/>
    <w:rsid w:val="00F65E70"/>
    <w:rsid w:val="00F725DF"/>
    <w:rsid w:val="00F72C5F"/>
    <w:rsid w:val="00F7385C"/>
    <w:rsid w:val="00F77E8C"/>
    <w:rsid w:val="00F811C1"/>
    <w:rsid w:val="00F8321B"/>
    <w:rsid w:val="00F91D23"/>
    <w:rsid w:val="00F930B4"/>
    <w:rsid w:val="00F95B94"/>
    <w:rsid w:val="00F96274"/>
    <w:rsid w:val="00F964A4"/>
    <w:rsid w:val="00F9751F"/>
    <w:rsid w:val="00F9768E"/>
    <w:rsid w:val="00FA303D"/>
    <w:rsid w:val="00FA3FCA"/>
    <w:rsid w:val="00FA58FE"/>
    <w:rsid w:val="00FA6CDC"/>
    <w:rsid w:val="00FA7613"/>
    <w:rsid w:val="00FB015C"/>
    <w:rsid w:val="00FB0237"/>
    <w:rsid w:val="00FB23DE"/>
    <w:rsid w:val="00FC25EB"/>
    <w:rsid w:val="00FC3622"/>
    <w:rsid w:val="00FC4878"/>
    <w:rsid w:val="00FC60CE"/>
    <w:rsid w:val="00FC7879"/>
    <w:rsid w:val="00FD2566"/>
    <w:rsid w:val="00FD2ED2"/>
    <w:rsid w:val="00FD38F9"/>
    <w:rsid w:val="00FD5E2B"/>
    <w:rsid w:val="00FD7A8C"/>
    <w:rsid w:val="00FE7175"/>
    <w:rsid w:val="00FE7C68"/>
    <w:rsid w:val="00FF0243"/>
    <w:rsid w:val="00FF5254"/>
    <w:rsid w:val="00FF6862"/>
    <w:rsid w:val="00FF79F6"/>
    <w:rsid w:val="6BB2AF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AA917"/>
  <w15:docId w15:val="{9059E35D-4702-4A53-9687-2D633BE2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07C4"/>
    <w:pPr>
      <w:keepNext/>
      <w:keepLines/>
      <w:numPr>
        <w:numId w:val="1"/>
      </w:numPr>
      <w:pBdr>
        <w:bottom w:val="single" w:sz="4" w:space="1" w:color="595959" w:themeColor="text1" w:themeTint="A6"/>
      </w:pBdr>
      <w:spacing w:before="360" w:after="160" w:line="259" w:lineRule="auto"/>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B107C4"/>
    <w:pPr>
      <w:keepNext/>
      <w:keepLines/>
      <w:numPr>
        <w:ilvl w:val="1"/>
        <w:numId w:val="1"/>
      </w:numPr>
      <w:spacing w:before="360" w:after="0" w:line="259" w:lineRule="auto"/>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B107C4"/>
    <w:pPr>
      <w:keepNext/>
      <w:keepLines/>
      <w:numPr>
        <w:ilvl w:val="2"/>
        <w:numId w:val="1"/>
      </w:numPr>
      <w:spacing w:before="200" w:after="0" w:line="259" w:lineRule="auto"/>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B107C4"/>
    <w:pPr>
      <w:keepNext/>
      <w:keepLines/>
      <w:numPr>
        <w:ilvl w:val="3"/>
        <w:numId w:val="1"/>
      </w:numPr>
      <w:spacing w:before="200" w:after="0" w:line="259" w:lineRule="auto"/>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B107C4"/>
    <w:pPr>
      <w:keepNext/>
      <w:keepLines/>
      <w:numPr>
        <w:ilvl w:val="4"/>
        <w:numId w:val="1"/>
      </w:numPr>
      <w:spacing w:before="200" w:after="0" w:line="259" w:lineRule="auto"/>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B107C4"/>
    <w:pPr>
      <w:keepNext/>
      <w:keepLines/>
      <w:numPr>
        <w:ilvl w:val="5"/>
        <w:numId w:val="1"/>
      </w:numPr>
      <w:spacing w:before="200" w:after="0" w:line="259" w:lineRule="auto"/>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B107C4"/>
    <w:pPr>
      <w:keepNext/>
      <w:keepLines/>
      <w:numPr>
        <w:ilvl w:val="6"/>
        <w:numId w:val="1"/>
      </w:numPr>
      <w:spacing w:before="200" w:after="0" w:line="259"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107C4"/>
    <w:pPr>
      <w:keepNext/>
      <w:keepLines/>
      <w:numPr>
        <w:ilvl w:val="7"/>
        <w:numId w:val="1"/>
      </w:numPr>
      <w:spacing w:before="200" w:after="0" w:line="259"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107C4"/>
    <w:pPr>
      <w:keepNext/>
      <w:keepLines/>
      <w:numPr>
        <w:ilvl w:val="8"/>
        <w:numId w:val="1"/>
      </w:numPr>
      <w:spacing w:before="200" w:after="0" w:line="259"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1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170"/>
  </w:style>
  <w:style w:type="paragraph" w:styleId="Footer">
    <w:name w:val="footer"/>
    <w:basedOn w:val="Normal"/>
    <w:link w:val="FooterChar"/>
    <w:uiPriority w:val="99"/>
    <w:unhideWhenUsed/>
    <w:rsid w:val="008341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170"/>
  </w:style>
  <w:style w:type="paragraph" w:styleId="BalloonText">
    <w:name w:val="Balloon Text"/>
    <w:basedOn w:val="Normal"/>
    <w:link w:val="BalloonTextChar"/>
    <w:uiPriority w:val="99"/>
    <w:semiHidden/>
    <w:unhideWhenUsed/>
    <w:rsid w:val="008341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4170"/>
    <w:rPr>
      <w:rFonts w:ascii="Tahoma" w:hAnsi="Tahoma" w:cs="Tahoma"/>
      <w:sz w:val="16"/>
      <w:szCs w:val="16"/>
    </w:rPr>
  </w:style>
  <w:style w:type="character" w:customStyle="1" w:styleId="Heading1Char">
    <w:name w:val="Heading 1 Char"/>
    <w:basedOn w:val="DefaultParagraphFont"/>
    <w:link w:val="Heading1"/>
    <w:uiPriority w:val="9"/>
    <w:rsid w:val="00B107C4"/>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B107C4"/>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B107C4"/>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B107C4"/>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B107C4"/>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B107C4"/>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B107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107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107C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107C4"/>
    <w:pPr>
      <w:spacing w:after="160" w:line="259" w:lineRule="auto"/>
      <w:ind w:left="720"/>
      <w:contextualSpacing/>
    </w:pPr>
    <w:rPr>
      <w:rFonts w:eastAsiaTheme="minorEastAsia"/>
    </w:rPr>
  </w:style>
  <w:style w:type="character" w:styleId="Hyperlink">
    <w:name w:val="Hyperlink"/>
    <w:basedOn w:val="DefaultParagraphFont"/>
    <w:uiPriority w:val="99"/>
    <w:unhideWhenUsed/>
    <w:rsid w:val="00B107C4"/>
    <w:rPr>
      <w:color w:val="0000FF" w:themeColor="hyperlink"/>
      <w:u w:val="single"/>
    </w:rPr>
  </w:style>
  <w:style w:type="table" w:styleId="TableGrid">
    <w:name w:val="Table Grid"/>
    <w:basedOn w:val="TableNormal"/>
    <w:uiPriority w:val="39"/>
    <w:rsid w:val="00B107C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107C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B107C4"/>
    <w:rPr>
      <w:rFonts w:eastAsiaTheme="minorEastAsia"/>
      <w:sz w:val="20"/>
      <w:szCs w:val="20"/>
    </w:rPr>
  </w:style>
  <w:style w:type="character" w:styleId="FootnoteReference">
    <w:name w:val="footnote reference"/>
    <w:basedOn w:val="DefaultParagraphFont"/>
    <w:uiPriority w:val="99"/>
    <w:semiHidden/>
    <w:unhideWhenUsed/>
    <w:rsid w:val="00B107C4"/>
    <w:rPr>
      <w:vertAlign w:val="superscript"/>
    </w:rPr>
  </w:style>
  <w:style w:type="paragraph" w:styleId="Caption">
    <w:name w:val="caption"/>
    <w:basedOn w:val="Normal"/>
    <w:next w:val="Normal"/>
    <w:uiPriority w:val="35"/>
    <w:semiHidden/>
    <w:unhideWhenUsed/>
    <w:qFormat/>
    <w:rsid w:val="003801A0"/>
    <w:pPr>
      <w:spacing w:line="240" w:lineRule="auto"/>
    </w:pPr>
    <w:rPr>
      <w:rFonts w:eastAsiaTheme="minorEastAsia"/>
      <w:i/>
      <w:iCs/>
      <w:color w:val="1F497D" w:themeColor="text2"/>
      <w:sz w:val="18"/>
      <w:szCs w:val="18"/>
    </w:rPr>
  </w:style>
  <w:style w:type="paragraph" w:styleId="Title">
    <w:name w:val="Title"/>
    <w:basedOn w:val="Normal"/>
    <w:next w:val="Normal"/>
    <w:link w:val="TitleChar"/>
    <w:uiPriority w:val="10"/>
    <w:qFormat/>
    <w:rsid w:val="003801A0"/>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3801A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3801A0"/>
    <w:pPr>
      <w:numPr>
        <w:ilvl w:val="1"/>
      </w:numPr>
      <w:spacing w:after="160" w:line="259" w:lineRule="auto"/>
    </w:pPr>
    <w:rPr>
      <w:rFonts w:eastAsiaTheme="minorEastAsia"/>
      <w:color w:val="5A5A5A" w:themeColor="text1" w:themeTint="A5"/>
      <w:spacing w:val="10"/>
    </w:rPr>
  </w:style>
  <w:style w:type="character" w:customStyle="1" w:styleId="SubtitleChar">
    <w:name w:val="Subtitle Char"/>
    <w:basedOn w:val="DefaultParagraphFont"/>
    <w:link w:val="Subtitle"/>
    <w:uiPriority w:val="11"/>
    <w:rsid w:val="003801A0"/>
    <w:rPr>
      <w:rFonts w:eastAsiaTheme="minorEastAsia"/>
      <w:color w:val="5A5A5A" w:themeColor="text1" w:themeTint="A5"/>
      <w:spacing w:val="10"/>
    </w:rPr>
  </w:style>
  <w:style w:type="character" w:styleId="Strong">
    <w:name w:val="Strong"/>
    <w:basedOn w:val="DefaultParagraphFont"/>
    <w:uiPriority w:val="22"/>
    <w:qFormat/>
    <w:rsid w:val="003801A0"/>
    <w:rPr>
      <w:b/>
      <w:bCs/>
      <w:color w:val="000000" w:themeColor="text1"/>
    </w:rPr>
  </w:style>
  <w:style w:type="character" w:styleId="Emphasis">
    <w:name w:val="Emphasis"/>
    <w:basedOn w:val="DefaultParagraphFont"/>
    <w:uiPriority w:val="20"/>
    <w:qFormat/>
    <w:rsid w:val="003801A0"/>
    <w:rPr>
      <w:i/>
      <w:iCs/>
      <w:color w:val="auto"/>
    </w:rPr>
  </w:style>
  <w:style w:type="paragraph" w:styleId="NoSpacing">
    <w:name w:val="No Spacing"/>
    <w:link w:val="NoSpacingChar"/>
    <w:uiPriority w:val="1"/>
    <w:qFormat/>
    <w:rsid w:val="003801A0"/>
    <w:pPr>
      <w:spacing w:after="0" w:line="240" w:lineRule="auto"/>
    </w:pPr>
    <w:rPr>
      <w:rFonts w:eastAsiaTheme="minorEastAsia"/>
    </w:rPr>
  </w:style>
  <w:style w:type="paragraph" w:styleId="Quote">
    <w:name w:val="Quote"/>
    <w:basedOn w:val="Normal"/>
    <w:next w:val="Normal"/>
    <w:link w:val="QuoteChar"/>
    <w:uiPriority w:val="29"/>
    <w:qFormat/>
    <w:rsid w:val="003801A0"/>
    <w:pPr>
      <w:spacing w:before="160" w:after="160" w:line="259" w:lineRule="auto"/>
      <w:ind w:left="720" w:right="720"/>
    </w:pPr>
    <w:rPr>
      <w:rFonts w:eastAsiaTheme="minorEastAsia"/>
      <w:i/>
      <w:iCs/>
      <w:color w:val="000000" w:themeColor="text1"/>
    </w:rPr>
  </w:style>
  <w:style w:type="character" w:customStyle="1" w:styleId="QuoteChar">
    <w:name w:val="Quote Char"/>
    <w:basedOn w:val="DefaultParagraphFont"/>
    <w:link w:val="Quote"/>
    <w:uiPriority w:val="29"/>
    <w:rsid w:val="003801A0"/>
    <w:rPr>
      <w:rFonts w:eastAsiaTheme="minorEastAsia"/>
      <w:i/>
      <w:iCs/>
      <w:color w:val="000000" w:themeColor="text1"/>
    </w:rPr>
  </w:style>
  <w:style w:type="paragraph" w:styleId="IntenseQuote">
    <w:name w:val="Intense Quote"/>
    <w:basedOn w:val="Normal"/>
    <w:next w:val="Normal"/>
    <w:link w:val="IntenseQuoteChar"/>
    <w:uiPriority w:val="30"/>
    <w:qFormat/>
    <w:rsid w:val="003801A0"/>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eastAsiaTheme="minorEastAsia"/>
      <w:color w:val="000000" w:themeColor="text1"/>
    </w:rPr>
  </w:style>
  <w:style w:type="character" w:customStyle="1" w:styleId="IntenseQuoteChar">
    <w:name w:val="Intense Quote Char"/>
    <w:basedOn w:val="DefaultParagraphFont"/>
    <w:link w:val="IntenseQuote"/>
    <w:uiPriority w:val="30"/>
    <w:rsid w:val="003801A0"/>
    <w:rPr>
      <w:rFonts w:eastAsiaTheme="minorEastAsia"/>
      <w:color w:val="000000" w:themeColor="text1"/>
      <w:shd w:val="clear" w:color="auto" w:fill="F2F2F2" w:themeFill="background1" w:themeFillShade="F2"/>
    </w:rPr>
  </w:style>
  <w:style w:type="character" w:styleId="SubtleEmphasis">
    <w:name w:val="Subtle Emphasis"/>
    <w:basedOn w:val="DefaultParagraphFont"/>
    <w:uiPriority w:val="19"/>
    <w:qFormat/>
    <w:rsid w:val="003801A0"/>
    <w:rPr>
      <w:i/>
      <w:iCs/>
      <w:color w:val="404040" w:themeColor="text1" w:themeTint="BF"/>
    </w:rPr>
  </w:style>
  <w:style w:type="character" w:styleId="IntenseEmphasis">
    <w:name w:val="Intense Emphasis"/>
    <w:basedOn w:val="DefaultParagraphFont"/>
    <w:uiPriority w:val="21"/>
    <w:qFormat/>
    <w:rsid w:val="003801A0"/>
    <w:rPr>
      <w:b/>
      <w:bCs/>
      <w:i/>
      <w:iCs/>
      <w:caps/>
    </w:rPr>
  </w:style>
  <w:style w:type="character" w:styleId="SubtleReference">
    <w:name w:val="Subtle Reference"/>
    <w:basedOn w:val="DefaultParagraphFont"/>
    <w:uiPriority w:val="31"/>
    <w:qFormat/>
    <w:rsid w:val="003801A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3801A0"/>
    <w:rPr>
      <w:b/>
      <w:bCs/>
      <w:smallCaps/>
      <w:u w:val="single"/>
    </w:rPr>
  </w:style>
  <w:style w:type="character" w:styleId="BookTitle">
    <w:name w:val="Book Title"/>
    <w:basedOn w:val="DefaultParagraphFont"/>
    <w:uiPriority w:val="33"/>
    <w:qFormat/>
    <w:rsid w:val="003801A0"/>
    <w:rPr>
      <w:b w:val="0"/>
      <w:bCs w:val="0"/>
      <w:smallCaps/>
      <w:spacing w:val="5"/>
    </w:rPr>
  </w:style>
  <w:style w:type="paragraph" w:styleId="TOCHeading">
    <w:name w:val="TOC Heading"/>
    <w:basedOn w:val="Heading1"/>
    <w:next w:val="Normal"/>
    <w:uiPriority w:val="39"/>
    <w:unhideWhenUsed/>
    <w:qFormat/>
    <w:rsid w:val="003801A0"/>
    <w:pPr>
      <w:numPr>
        <w:numId w:val="2"/>
      </w:numPr>
    </w:pPr>
  </w:style>
  <w:style w:type="character" w:styleId="FollowedHyperlink">
    <w:name w:val="FollowedHyperlink"/>
    <w:basedOn w:val="DefaultParagraphFont"/>
    <w:uiPriority w:val="99"/>
    <w:semiHidden/>
    <w:unhideWhenUsed/>
    <w:rsid w:val="003801A0"/>
    <w:rPr>
      <w:color w:val="800080" w:themeColor="followedHyperlink"/>
      <w:u w:val="single"/>
    </w:rPr>
  </w:style>
  <w:style w:type="character" w:styleId="UnresolvedMention">
    <w:name w:val="Unresolved Mention"/>
    <w:basedOn w:val="DefaultParagraphFont"/>
    <w:uiPriority w:val="99"/>
    <w:semiHidden/>
    <w:unhideWhenUsed/>
    <w:rsid w:val="003801A0"/>
    <w:rPr>
      <w:color w:val="605E5C"/>
      <w:shd w:val="clear" w:color="auto" w:fill="E1DFDD"/>
    </w:rPr>
  </w:style>
  <w:style w:type="character" w:styleId="CommentReference">
    <w:name w:val="annotation reference"/>
    <w:basedOn w:val="DefaultParagraphFont"/>
    <w:uiPriority w:val="99"/>
    <w:semiHidden/>
    <w:unhideWhenUsed/>
    <w:rsid w:val="003801A0"/>
    <w:rPr>
      <w:sz w:val="16"/>
      <w:szCs w:val="16"/>
    </w:rPr>
  </w:style>
  <w:style w:type="paragraph" w:styleId="CommentText">
    <w:name w:val="annotation text"/>
    <w:basedOn w:val="Normal"/>
    <w:link w:val="CommentTextChar"/>
    <w:uiPriority w:val="99"/>
    <w:unhideWhenUsed/>
    <w:rsid w:val="003801A0"/>
    <w:pPr>
      <w:spacing w:after="16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3801A0"/>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801A0"/>
    <w:rPr>
      <w:b/>
      <w:bCs/>
    </w:rPr>
  </w:style>
  <w:style w:type="character" w:customStyle="1" w:styleId="CommentSubjectChar">
    <w:name w:val="Comment Subject Char"/>
    <w:basedOn w:val="CommentTextChar"/>
    <w:link w:val="CommentSubject"/>
    <w:uiPriority w:val="99"/>
    <w:semiHidden/>
    <w:rsid w:val="003801A0"/>
    <w:rPr>
      <w:rFonts w:eastAsiaTheme="minorEastAsia"/>
      <w:b/>
      <w:bCs/>
      <w:sz w:val="20"/>
      <w:szCs w:val="20"/>
    </w:rPr>
  </w:style>
  <w:style w:type="paragraph" w:styleId="TOC1">
    <w:name w:val="toc 1"/>
    <w:basedOn w:val="Normal"/>
    <w:next w:val="Normal"/>
    <w:autoRedefine/>
    <w:uiPriority w:val="39"/>
    <w:unhideWhenUsed/>
    <w:rsid w:val="00276293"/>
    <w:pPr>
      <w:spacing w:after="100"/>
    </w:pPr>
  </w:style>
  <w:style w:type="paragraph" w:styleId="TOC2">
    <w:name w:val="toc 2"/>
    <w:basedOn w:val="Normal"/>
    <w:next w:val="Normal"/>
    <w:autoRedefine/>
    <w:uiPriority w:val="39"/>
    <w:unhideWhenUsed/>
    <w:rsid w:val="00A904AF"/>
    <w:pPr>
      <w:tabs>
        <w:tab w:val="left" w:pos="880"/>
        <w:tab w:val="right" w:leader="dot" w:pos="9016"/>
      </w:tabs>
      <w:spacing w:after="100"/>
      <w:ind w:left="220"/>
    </w:pPr>
  </w:style>
  <w:style w:type="paragraph" w:styleId="TOC3">
    <w:name w:val="toc 3"/>
    <w:basedOn w:val="Normal"/>
    <w:next w:val="Normal"/>
    <w:autoRedefine/>
    <w:uiPriority w:val="39"/>
    <w:unhideWhenUsed/>
    <w:rsid w:val="00A904AF"/>
    <w:pPr>
      <w:tabs>
        <w:tab w:val="left" w:pos="1320"/>
        <w:tab w:val="right" w:leader="dot" w:pos="9016"/>
      </w:tabs>
      <w:spacing w:after="100"/>
      <w:ind w:left="440"/>
    </w:pPr>
  </w:style>
  <w:style w:type="paragraph" w:styleId="TOC4">
    <w:name w:val="toc 4"/>
    <w:basedOn w:val="Normal"/>
    <w:next w:val="Normal"/>
    <w:autoRedefine/>
    <w:uiPriority w:val="39"/>
    <w:unhideWhenUsed/>
    <w:rsid w:val="00276293"/>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276293"/>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276293"/>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276293"/>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276293"/>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276293"/>
    <w:pPr>
      <w:spacing w:after="100" w:line="259" w:lineRule="auto"/>
      <w:ind w:left="1760"/>
    </w:pPr>
    <w:rPr>
      <w:rFonts w:eastAsiaTheme="minorEastAsia"/>
      <w:lang w:eastAsia="en-GB"/>
    </w:rPr>
  </w:style>
  <w:style w:type="character" w:customStyle="1" w:styleId="NoSpacingChar">
    <w:name w:val="No Spacing Char"/>
    <w:basedOn w:val="DefaultParagraphFont"/>
    <w:link w:val="NoSpacing"/>
    <w:uiPriority w:val="1"/>
    <w:rsid w:val="005824F4"/>
    <w:rPr>
      <w:rFonts w:eastAsiaTheme="minorEastAsia"/>
    </w:rPr>
  </w:style>
  <w:style w:type="table" w:customStyle="1" w:styleId="TableGrid1">
    <w:name w:val="Table Grid1"/>
    <w:basedOn w:val="TableNormal"/>
    <w:next w:val="TableGrid"/>
    <w:uiPriority w:val="39"/>
    <w:rsid w:val="001B7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232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3275"/>
    <w:rPr>
      <w:sz w:val="20"/>
      <w:szCs w:val="20"/>
    </w:rPr>
  </w:style>
  <w:style w:type="character" w:styleId="EndnoteReference">
    <w:name w:val="endnote reference"/>
    <w:basedOn w:val="DefaultParagraphFont"/>
    <w:uiPriority w:val="99"/>
    <w:semiHidden/>
    <w:unhideWhenUsed/>
    <w:rsid w:val="00E23275"/>
    <w:rPr>
      <w:vertAlign w:val="superscript"/>
    </w:rPr>
  </w:style>
  <w:style w:type="paragraph" w:styleId="Revision">
    <w:name w:val="Revision"/>
    <w:hidden/>
    <w:uiPriority w:val="99"/>
    <w:semiHidden/>
    <w:rsid w:val="00A904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81636">
      <w:bodyDiv w:val="1"/>
      <w:marLeft w:val="0"/>
      <w:marRight w:val="0"/>
      <w:marTop w:val="0"/>
      <w:marBottom w:val="0"/>
      <w:divBdr>
        <w:top w:val="none" w:sz="0" w:space="0" w:color="auto"/>
        <w:left w:val="none" w:sz="0" w:space="0" w:color="auto"/>
        <w:bottom w:val="none" w:sz="0" w:space="0" w:color="auto"/>
        <w:right w:val="none" w:sz="0" w:space="0" w:color="auto"/>
      </w:divBdr>
    </w:div>
    <w:div w:id="342561024">
      <w:bodyDiv w:val="1"/>
      <w:marLeft w:val="0"/>
      <w:marRight w:val="0"/>
      <w:marTop w:val="0"/>
      <w:marBottom w:val="0"/>
      <w:divBdr>
        <w:top w:val="none" w:sz="0" w:space="0" w:color="auto"/>
        <w:left w:val="none" w:sz="0" w:space="0" w:color="auto"/>
        <w:bottom w:val="none" w:sz="0" w:space="0" w:color="auto"/>
        <w:right w:val="none" w:sz="0" w:space="0" w:color="auto"/>
      </w:divBdr>
    </w:div>
    <w:div w:id="21117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3.jpeg"/><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www.ipieca.org/resources/" TargetMode="Externa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footer" Target="footer2.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brd-consultations.com"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ebrd.com/news/publications/policies/environmental-and-social-policy-esp.html" TargetMode="External"/><Relationship Id="rId28" Type="http://schemas.openxmlformats.org/officeDocument/2006/relationships/header" Target="header3.xml"/><Relationship Id="rId36"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yperlink" Target="https://www.iogp.org/bookstore/" TargetMode="External"/><Relationship Id="rId27" Type="http://schemas.openxmlformats.org/officeDocument/2006/relationships/hyperlink" Target="https://www.ebrd.com/ineligible-entities.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D551A8150C8414AA3FFF7872092060C" ma:contentTypeVersion="13" ma:contentTypeDescription="Create a new document." ma:contentTypeScope="" ma:versionID="b7c5c9440bfc98b5835c395e078155e4">
  <xsd:schema xmlns:xsd="http://www.w3.org/2001/XMLSchema" xmlns:xs="http://www.w3.org/2001/XMLSchema" xmlns:p="http://schemas.microsoft.com/office/2006/metadata/properties" xmlns:ns3="6fe91da5-ec08-41f2-973d-8aab19e8ae3a" xmlns:ns4="c2267f7c-fbf3-4ccb-bf0e-74c1799ecf83" targetNamespace="http://schemas.microsoft.com/office/2006/metadata/properties" ma:root="true" ma:fieldsID="9030aa5b02d1b68f6ec1afc913f23caf" ns3:_="" ns4:_="">
    <xsd:import namespace="6fe91da5-ec08-41f2-973d-8aab19e8ae3a"/>
    <xsd:import namespace="c2267f7c-fbf3-4ccb-bf0e-74c1799ecf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91da5-ec08-41f2-973d-8aab19e8ae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267f7c-fbf3-4ccb-bf0e-74c1799ecf8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C1778D-A2F4-48D3-BF14-830E773741F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B4E9CF-068C-4393-9EDE-D185FF163B1B}">
  <ds:schemaRefs>
    <ds:schemaRef ds:uri="http://schemas.microsoft.com/sharepoint/v3/contenttype/forms"/>
  </ds:schemaRefs>
</ds:datastoreItem>
</file>

<file path=customXml/itemProps4.xml><?xml version="1.0" encoding="utf-8"?>
<ds:datastoreItem xmlns:ds="http://schemas.openxmlformats.org/officeDocument/2006/customXml" ds:itemID="{EC5C809C-26BA-4427-B715-482E14BFCF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e91da5-ec08-41f2-973d-8aab19e8ae3a"/>
    <ds:schemaRef ds:uri="c2267f7c-fbf3-4ccb-bf0e-74c1799ec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E06AEB-58A9-476D-B979-EE8F60CE4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46289</Words>
  <Characters>263851</Characters>
  <Application>Microsoft Office Word</Application>
  <DocSecurity>0</DocSecurity>
  <Lines>2198</Lines>
  <Paragraphs>619</Paragraphs>
  <ScaleCrop>false</ScaleCrop>
  <HeadingPairs>
    <vt:vector size="2" baseType="variant">
      <vt:variant>
        <vt:lpstr>Title</vt:lpstr>
      </vt:variant>
      <vt:variant>
        <vt:i4>1</vt:i4>
      </vt:variant>
    </vt:vector>
  </HeadingPairs>
  <TitlesOfParts>
    <vt:vector size="1" baseType="lpstr">
      <vt:lpstr/>
    </vt:vector>
  </TitlesOfParts>
  <Company>KM Environmental Consulting</Company>
  <LinksUpToDate>false</LinksUpToDate>
  <CharactersWithSpaces>309521</CharactersWithSpaces>
  <SharedDoc>false</SharedDoc>
  <HLinks>
    <vt:vector size="1698" baseType="variant">
      <vt:variant>
        <vt:i4>1376257</vt:i4>
      </vt:variant>
      <vt:variant>
        <vt:i4>1551</vt:i4>
      </vt:variant>
      <vt:variant>
        <vt:i4>0</vt:i4>
      </vt:variant>
      <vt:variant>
        <vt:i4>5</vt:i4>
      </vt:variant>
      <vt:variant>
        <vt:lpwstr>https://www.ebrd.com/ineligible-entities.html</vt:lpwstr>
      </vt:variant>
      <vt:variant>
        <vt:lpwstr/>
      </vt:variant>
      <vt:variant>
        <vt:i4>2359341</vt:i4>
      </vt:variant>
      <vt:variant>
        <vt:i4>1548</vt:i4>
      </vt:variant>
      <vt:variant>
        <vt:i4>0</vt:i4>
      </vt:variant>
      <vt:variant>
        <vt:i4>5</vt:i4>
      </vt:variant>
      <vt:variant>
        <vt:lpwstr>https://www.ebrd-consultations.com/</vt:lpwstr>
      </vt:variant>
      <vt:variant>
        <vt:lpwstr/>
      </vt:variant>
      <vt:variant>
        <vt:i4>4718661</vt:i4>
      </vt:variant>
      <vt:variant>
        <vt:i4>1545</vt:i4>
      </vt:variant>
      <vt:variant>
        <vt:i4>0</vt:i4>
      </vt:variant>
      <vt:variant>
        <vt:i4>5</vt:i4>
      </vt:variant>
      <vt:variant>
        <vt:lpwstr>https://www.ebrd.com/news/publications/policies/environmental-and-social-policy-esp.html</vt:lpwstr>
      </vt:variant>
      <vt:variant>
        <vt:lpwstr/>
      </vt:variant>
      <vt:variant>
        <vt:i4>2818111</vt:i4>
      </vt:variant>
      <vt:variant>
        <vt:i4>1542</vt:i4>
      </vt:variant>
      <vt:variant>
        <vt:i4>0</vt:i4>
      </vt:variant>
      <vt:variant>
        <vt:i4>5</vt:i4>
      </vt:variant>
      <vt:variant>
        <vt:lpwstr>https://www.iogp.org/bookstore/</vt:lpwstr>
      </vt:variant>
      <vt:variant>
        <vt:lpwstr/>
      </vt:variant>
      <vt:variant>
        <vt:i4>589896</vt:i4>
      </vt:variant>
      <vt:variant>
        <vt:i4>1539</vt:i4>
      </vt:variant>
      <vt:variant>
        <vt:i4>0</vt:i4>
      </vt:variant>
      <vt:variant>
        <vt:i4>5</vt:i4>
      </vt:variant>
      <vt:variant>
        <vt:lpwstr>http://www.ipieca.org/resources/</vt:lpwstr>
      </vt:variant>
      <vt:variant>
        <vt:lpwstr/>
      </vt:variant>
      <vt:variant>
        <vt:i4>1638463</vt:i4>
      </vt:variant>
      <vt:variant>
        <vt:i4>1532</vt:i4>
      </vt:variant>
      <vt:variant>
        <vt:i4>0</vt:i4>
      </vt:variant>
      <vt:variant>
        <vt:i4>5</vt:i4>
      </vt:variant>
      <vt:variant>
        <vt:lpwstr/>
      </vt:variant>
      <vt:variant>
        <vt:lpwstr>_Toc31297492</vt:lpwstr>
      </vt:variant>
      <vt:variant>
        <vt:i4>1703999</vt:i4>
      </vt:variant>
      <vt:variant>
        <vt:i4>1526</vt:i4>
      </vt:variant>
      <vt:variant>
        <vt:i4>0</vt:i4>
      </vt:variant>
      <vt:variant>
        <vt:i4>5</vt:i4>
      </vt:variant>
      <vt:variant>
        <vt:lpwstr/>
      </vt:variant>
      <vt:variant>
        <vt:lpwstr>_Toc31297491</vt:lpwstr>
      </vt:variant>
      <vt:variant>
        <vt:i4>1769535</vt:i4>
      </vt:variant>
      <vt:variant>
        <vt:i4>1520</vt:i4>
      </vt:variant>
      <vt:variant>
        <vt:i4>0</vt:i4>
      </vt:variant>
      <vt:variant>
        <vt:i4>5</vt:i4>
      </vt:variant>
      <vt:variant>
        <vt:lpwstr/>
      </vt:variant>
      <vt:variant>
        <vt:lpwstr>_Toc31297490</vt:lpwstr>
      </vt:variant>
      <vt:variant>
        <vt:i4>1179710</vt:i4>
      </vt:variant>
      <vt:variant>
        <vt:i4>1514</vt:i4>
      </vt:variant>
      <vt:variant>
        <vt:i4>0</vt:i4>
      </vt:variant>
      <vt:variant>
        <vt:i4>5</vt:i4>
      </vt:variant>
      <vt:variant>
        <vt:lpwstr/>
      </vt:variant>
      <vt:variant>
        <vt:lpwstr>_Toc31297489</vt:lpwstr>
      </vt:variant>
      <vt:variant>
        <vt:i4>1245246</vt:i4>
      </vt:variant>
      <vt:variant>
        <vt:i4>1508</vt:i4>
      </vt:variant>
      <vt:variant>
        <vt:i4>0</vt:i4>
      </vt:variant>
      <vt:variant>
        <vt:i4>5</vt:i4>
      </vt:variant>
      <vt:variant>
        <vt:lpwstr/>
      </vt:variant>
      <vt:variant>
        <vt:lpwstr>_Toc31297488</vt:lpwstr>
      </vt:variant>
      <vt:variant>
        <vt:i4>1835070</vt:i4>
      </vt:variant>
      <vt:variant>
        <vt:i4>1502</vt:i4>
      </vt:variant>
      <vt:variant>
        <vt:i4>0</vt:i4>
      </vt:variant>
      <vt:variant>
        <vt:i4>5</vt:i4>
      </vt:variant>
      <vt:variant>
        <vt:lpwstr/>
      </vt:variant>
      <vt:variant>
        <vt:lpwstr>_Toc31297487</vt:lpwstr>
      </vt:variant>
      <vt:variant>
        <vt:i4>1900606</vt:i4>
      </vt:variant>
      <vt:variant>
        <vt:i4>1496</vt:i4>
      </vt:variant>
      <vt:variant>
        <vt:i4>0</vt:i4>
      </vt:variant>
      <vt:variant>
        <vt:i4>5</vt:i4>
      </vt:variant>
      <vt:variant>
        <vt:lpwstr/>
      </vt:variant>
      <vt:variant>
        <vt:lpwstr>_Toc31297486</vt:lpwstr>
      </vt:variant>
      <vt:variant>
        <vt:i4>1966142</vt:i4>
      </vt:variant>
      <vt:variant>
        <vt:i4>1490</vt:i4>
      </vt:variant>
      <vt:variant>
        <vt:i4>0</vt:i4>
      </vt:variant>
      <vt:variant>
        <vt:i4>5</vt:i4>
      </vt:variant>
      <vt:variant>
        <vt:lpwstr/>
      </vt:variant>
      <vt:variant>
        <vt:lpwstr>_Toc31297485</vt:lpwstr>
      </vt:variant>
      <vt:variant>
        <vt:i4>2031678</vt:i4>
      </vt:variant>
      <vt:variant>
        <vt:i4>1484</vt:i4>
      </vt:variant>
      <vt:variant>
        <vt:i4>0</vt:i4>
      </vt:variant>
      <vt:variant>
        <vt:i4>5</vt:i4>
      </vt:variant>
      <vt:variant>
        <vt:lpwstr/>
      </vt:variant>
      <vt:variant>
        <vt:lpwstr>_Toc31297484</vt:lpwstr>
      </vt:variant>
      <vt:variant>
        <vt:i4>1572926</vt:i4>
      </vt:variant>
      <vt:variant>
        <vt:i4>1478</vt:i4>
      </vt:variant>
      <vt:variant>
        <vt:i4>0</vt:i4>
      </vt:variant>
      <vt:variant>
        <vt:i4>5</vt:i4>
      </vt:variant>
      <vt:variant>
        <vt:lpwstr/>
      </vt:variant>
      <vt:variant>
        <vt:lpwstr>_Toc31297483</vt:lpwstr>
      </vt:variant>
      <vt:variant>
        <vt:i4>1638462</vt:i4>
      </vt:variant>
      <vt:variant>
        <vt:i4>1472</vt:i4>
      </vt:variant>
      <vt:variant>
        <vt:i4>0</vt:i4>
      </vt:variant>
      <vt:variant>
        <vt:i4>5</vt:i4>
      </vt:variant>
      <vt:variant>
        <vt:lpwstr/>
      </vt:variant>
      <vt:variant>
        <vt:lpwstr>_Toc31297482</vt:lpwstr>
      </vt:variant>
      <vt:variant>
        <vt:i4>1703998</vt:i4>
      </vt:variant>
      <vt:variant>
        <vt:i4>1466</vt:i4>
      </vt:variant>
      <vt:variant>
        <vt:i4>0</vt:i4>
      </vt:variant>
      <vt:variant>
        <vt:i4>5</vt:i4>
      </vt:variant>
      <vt:variant>
        <vt:lpwstr/>
      </vt:variant>
      <vt:variant>
        <vt:lpwstr>_Toc31297481</vt:lpwstr>
      </vt:variant>
      <vt:variant>
        <vt:i4>1769534</vt:i4>
      </vt:variant>
      <vt:variant>
        <vt:i4>1460</vt:i4>
      </vt:variant>
      <vt:variant>
        <vt:i4>0</vt:i4>
      </vt:variant>
      <vt:variant>
        <vt:i4>5</vt:i4>
      </vt:variant>
      <vt:variant>
        <vt:lpwstr/>
      </vt:variant>
      <vt:variant>
        <vt:lpwstr>_Toc31297480</vt:lpwstr>
      </vt:variant>
      <vt:variant>
        <vt:i4>1179697</vt:i4>
      </vt:variant>
      <vt:variant>
        <vt:i4>1454</vt:i4>
      </vt:variant>
      <vt:variant>
        <vt:i4>0</vt:i4>
      </vt:variant>
      <vt:variant>
        <vt:i4>5</vt:i4>
      </vt:variant>
      <vt:variant>
        <vt:lpwstr/>
      </vt:variant>
      <vt:variant>
        <vt:lpwstr>_Toc31297479</vt:lpwstr>
      </vt:variant>
      <vt:variant>
        <vt:i4>1245233</vt:i4>
      </vt:variant>
      <vt:variant>
        <vt:i4>1448</vt:i4>
      </vt:variant>
      <vt:variant>
        <vt:i4>0</vt:i4>
      </vt:variant>
      <vt:variant>
        <vt:i4>5</vt:i4>
      </vt:variant>
      <vt:variant>
        <vt:lpwstr/>
      </vt:variant>
      <vt:variant>
        <vt:lpwstr>_Toc31297478</vt:lpwstr>
      </vt:variant>
      <vt:variant>
        <vt:i4>1835057</vt:i4>
      </vt:variant>
      <vt:variant>
        <vt:i4>1442</vt:i4>
      </vt:variant>
      <vt:variant>
        <vt:i4>0</vt:i4>
      </vt:variant>
      <vt:variant>
        <vt:i4>5</vt:i4>
      </vt:variant>
      <vt:variant>
        <vt:lpwstr/>
      </vt:variant>
      <vt:variant>
        <vt:lpwstr>_Toc31297477</vt:lpwstr>
      </vt:variant>
      <vt:variant>
        <vt:i4>1900593</vt:i4>
      </vt:variant>
      <vt:variant>
        <vt:i4>1436</vt:i4>
      </vt:variant>
      <vt:variant>
        <vt:i4>0</vt:i4>
      </vt:variant>
      <vt:variant>
        <vt:i4>5</vt:i4>
      </vt:variant>
      <vt:variant>
        <vt:lpwstr/>
      </vt:variant>
      <vt:variant>
        <vt:lpwstr>_Toc31297476</vt:lpwstr>
      </vt:variant>
      <vt:variant>
        <vt:i4>1966129</vt:i4>
      </vt:variant>
      <vt:variant>
        <vt:i4>1430</vt:i4>
      </vt:variant>
      <vt:variant>
        <vt:i4>0</vt:i4>
      </vt:variant>
      <vt:variant>
        <vt:i4>5</vt:i4>
      </vt:variant>
      <vt:variant>
        <vt:lpwstr/>
      </vt:variant>
      <vt:variant>
        <vt:lpwstr>_Toc31297475</vt:lpwstr>
      </vt:variant>
      <vt:variant>
        <vt:i4>2031665</vt:i4>
      </vt:variant>
      <vt:variant>
        <vt:i4>1424</vt:i4>
      </vt:variant>
      <vt:variant>
        <vt:i4>0</vt:i4>
      </vt:variant>
      <vt:variant>
        <vt:i4>5</vt:i4>
      </vt:variant>
      <vt:variant>
        <vt:lpwstr/>
      </vt:variant>
      <vt:variant>
        <vt:lpwstr>_Toc31297474</vt:lpwstr>
      </vt:variant>
      <vt:variant>
        <vt:i4>1572913</vt:i4>
      </vt:variant>
      <vt:variant>
        <vt:i4>1418</vt:i4>
      </vt:variant>
      <vt:variant>
        <vt:i4>0</vt:i4>
      </vt:variant>
      <vt:variant>
        <vt:i4>5</vt:i4>
      </vt:variant>
      <vt:variant>
        <vt:lpwstr/>
      </vt:variant>
      <vt:variant>
        <vt:lpwstr>_Toc31297473</vt:lpwstr>
      </vt:variant>
      <vt:variant>
        <vt:i4>1638449</vt:i4>
      </vt:variant>
      <vt:variant>
        <vt:i4>1412</vt:i4>
      </vt:variant>
      <vt:variant>
        <vt:i4>0</vt:i4>
      </vt:variant>
      <vt:variant>
        <vt:i4>5</vt:i4>
      </vt:variant>
      <vt:variant>
        <vt:lpwstr/>
      </vt:variant>
      <vt:variant>
        <vt:lpwstr>_Toc31297472</vt:lpwstr>
      </vt:variant>
      <vt:variant>
        <vt:i4>1703985</vt:i4>
      </vt:variant>
      <vt:variant>
        <vt:i4>1406</vt:i4>
      </vt:variant>
      <vt:variant>
        <vt:i4>0</vt:i4>
      </vt:variant>
      <vt:variant>
        <vt:i4>5</vt:i4>
      </vt:variant>
      <vt:variant>
        <vt:lpwstr/>
      </vt:variant>
      <vt:variant>
        <vt:lpwstr>_Toc31297471</vt:lpwstr>
      </vt:variant>
      <vt:variant>
        <vt:i4>1769521</vt:i4>
      </vt:variant>
      <vt:variant>
        <vt:i4>1400</vt:i4>
      </vt:variant>
      <vt:variant>
        <vt:i4>0</vt:i4>
      </vt:variant>
      <vt:variant>
        <vt:i4>5</vt:i4>
      </vt:variant>
      <vt:variant>
        <vt:lpwstr/>
      </vt:variant>
      <vt:variant>
        <vt:lpwstr>_Toc31297470</vt:lpwstr>
      </vt:variant>
      <vt:variant>
        <vt:i4>1179696</vt:i4>
      </vt:variant>
      <vt:variant>
        <vt:i4>1394</vt:i4>
      </vt:variant>
      <vt:variant>
        <vt:i4>0</vt:i4>
      </vt:variant>
      <vt:variant>
        <vt:i4>5</vt:i4>
      </vt:variant>
      <vt:variant>
        <vt:lpwstr/>
      </vt:variant>
      <vt:variant>
        <vt:lpwstr>_Toc31297469</vt:lpwstr>
      </vt:variant>
      <vt:variant>
        <vt:i4>1245232</vt:i4>
      </vt:variant>
      <vt:variant>
        <vt:i4>1388</vt:i4>
      </vt:variant>
      <vt:variant>
        <vt:i4>0</vt:i4>
      </vt:variant>
      <vt:variant>
        <vt:i4>5</vt:i4>
      </vt:variant>
      <vt:variant>
        <vt:lpwstr/>
      </vt:variant>
      <vt:variant>
        <vt:lpwstr>_Toc31297468</vt:lpwstr>
      </vt:variant>
      <vt:variant>
        <vt:i4>1835056</vt:i4>
      </vt:variant>
      <vt:variant>
        <vt:i4>1382</vt:i4>
      </vt:variant>
      <vt:variant>
        <vt:i4>0</vt:i4>
      </vt:variant>
      <vt:variant>
        <vt:i4>5</vt:i4>
      </vt:variant>
      <vt:variant>
        <vt:lpwstr/>
      </vt:variant>
      <vt:variant>
        <vt:lpwstr>_Toc31297467</vt:lpwstr>
      </vt:variant>
      <vt:variant>
        <vt:i4>1900592</vt:i4>
      </vt:variant>
      <vt:variant>
        <vt:i4>1376</vt:i4>
      </vt:variant>
      <vt:variant>
        <vt:i4>0</vt:i4>
      </vt:variant>
      <vt:variant>
        <vt:i4>5</vt:i4>
      </vt:variant>
      <vt:variant>
        <vt:lpwstr/>
      </vt:variant>
      <vt:variant>
        <vt:lpwstr>_Toc31297466</vt:lpwstr>
      </vt:variant>
      <vt:variant>
        <vt:i4>1966128</vt:i4>
      </vt:variant>
      <vt:variant>
        <vt:i4>1370</vt:i4>
      </vt:variant>
      <vt:variant>
        <vt:i4>0</vt:i4>
      </vt:variant>
      <vt:variant>
        <vt:i4>5</vt:i4>
      </vt:variant>
      <vt:variant>
        <vt:lpwstr/>
      </vt:variant>
      <vt:variant>
        <vt:lpwstr>_Toc31297465</vt:lpwstr>
      </vt:variant>
      <vt:variant>
        <vt:i4>2031664</vt:i4>
      </vt:variant>
      <vt:variant>
        <vt:i4>1364</vt:i4>
      </vt:variant>
      <vt:variant>
        <vt:i4>0</vt:i4>
      </vt:variant>
      <vt:variant>
        <vt:i4>5</vt:i4>
      </vt:variant>
      <vt:variant>
        <vt:lpwstr/>
      </vt:variant>
      <vt:variant>
        <vt:lpwstr>_Toc31297464</vt:lpwstr>
      </vt:variant>
      <vt:variant>
        <vt:i4>1572912</vt:i4>
      </vt:variant>
      <vt:variant>
        <vt:i4>1358</vt:i4>
      </vt:variant>
      <vt:variant>
        <vt:i4>0</vt:i4>
      </vt:variant>
      <vt:variant>
        <vt:i4>5</vt:i4>
      </vt:variant>
      <vt:variant>
        <vt:lpwstr/>
      </vt:variant>
      <vt:variant>
        <vt:lpwstr>_Toc31297463</vt:lpwstr>
      </vt:variant>
      <vt:variant>
        <vt:i4>1638448</vt:i4>
      </vt:variant>
      <vt:variant>
        <vt:i4>1352</vt:i4>
      </vt:variant>
      <vt:variant>
        <vt:i4>0</vt:i4>
      </vt:variant>
      <vt:variant>
        <vt:i4>5</vt:i4>
      </vt:variant>
      <vt:variant>
        <vt:lpwstr/>
      </vt:variant>
      <vt:variant>
        <vt:lpwstr>_Toc31297462</vt:lpwstr>
      </vt:variant>
      <vt:variant>
        <vt:i4>1703984</vt:i4>
      </vt:variant>
      <vt:variant>
        <vt:i4>1346</vt:i4>
      </vt:variant>
      <vt:variant>
        <vt:i4>0</vt:i4>
      </vt:variant>
      <vt:variant>
        <vt:i4>5</vt:i4>
      </vt:variant>
      <vt:variant>
        <vt:lpwstr/>
      </vt:variant>
      <vt:variant>
        <vt:lpwstr>_Toc31297461</vt:lpwstr>
      </vt:variant>
      <vt:variant>
        <vt:i4>1769520</vt:i4>
      </vt:variant>
      <vt:variant>
        <vt:i4>1340</vt:i4>
      </vt:variant>
      <vt:variant>
        <vt:i4>0</vt:i4>
      </vt:variant>
      <vt:variant>
        <vt:i4>5</vt:i4>
      </vt:variant>
      <vt:variant>
        <vt:lpwstr/>
      </vt:variant>
      <vt:variant>
        <vt:lpwstr>_Toc31297460</vt:lpwstr>
      </vt:variant>
      <vt:variant>
        <vt:i4>1179699</vt:i4>
      </vt:variant>
      <vt:variant>
        <vt:i4>1334</vt:i4>
      </vt:variant>
      <vt:variant>
        <vt:i4>0</vt:i4>
      </vt:variant>
      <vt:variant>
        <vt:i4>5</vt:i4>
      </vt:variant>
      <vt:variant>
        <vt:lpwstr/>
      </vt:variant>
      <vt:variant>
        <vt:lpwstr>_Toc31297459</vt:lpwstr>
      </vt:variant>
      <vt:variant>
        <vt:i4>1245235</vt:i4>
      </vt:variant>
      <vt:variant>
        <vt:i4>1328</vt:i4>
      </vt:variant>
      <vt:variant>
        <vt:i4>0</vt:i4>
      </vt:variant>
      <vt:variant>
        <vt:i4>5</vt:i4>
      </vt:variant>
      <vt:variant>
        <vt:lpwstr/>
      </vt:variant>
      <vt:variant>
        <vt:lpwstr>_Toc31297458</vt:lpwstr>
      </vt:variant>
      <vt:variant>
        <vt:i4>1835059</vt:i4>
      </vt:variant>
      <vt:variant>
        <vt:i4>1322</vt:i4>
      </vt:variant>
      <vt:variant>
        <vt:i4>0</vt:i4>
      </vt:variant>
      <vt:variant>
        <vt:i4>5</vt:i4>
      </vt:variant>
      <vt:variant>
        <vt:lpwstr/>
      </vt:variant>
      <vt:variant>
        <vt:lpwstr>_Toc31297457</vt:lpwstr>
      </vt:variant>
      <vt:variant>
        <vt:i4>1900595</vt:i4>
      </vt:variant>
      <vt:variant>
        <vt:i4>1316</vt:i4>
      </vt:variant>
      <vt:variant>
        <vt:i4>0</vt:i4>
      </vt:variant>
      <vt:variant>
        <vt:i4>5</vt:i4>
      </vt:variant>
      <vt:variant>
        <vt:lpwstr/>
      </vt:variant>
      <vt:variant>
        <vt:lpwstr>_Toc31297456</vt:lpwstr>
      </vt:variant>
      <vt:variant>
        <vt:i4>1966131</vt:i4>
      </vt:variant>
      <vt:variant>
        <vt:i4>1310</vt:i4>
      </vt:variant>
      <vt:variant>
        <vt:i4>0</vt:i4>
      </vt:variant>
      <vt:variant>
        <vt:i4>5</vt:i4>
      </vt:variant>
      <vt:variant>
        <vt:lpwstr/>
      </vt:variant>
      <vt:variant>
        <vt:lpwstr>_Toc31297455</vt:lpwstr>
      </vt:variant>
      <vt:variant>
        <vt:i4>2031667</vt:i4>
      </vt:variant>
      <vt:variant>
        <vt:i4>1304</vt:i4>
      </vt:variant>
      <vt:variant>
        <vt:i4>0</vt:i4>
      </vt:variant>
      <vt:variant>
        <vt:i4>5</vt:i4>
      </vt:variant>
      <vt:variant>
        <vt:lpwstr/>
      </vt:variant>
      <vt:variant>
        <vt:lpwstr>_Toc31297454</vt:lpwstr>
      </vt:variant>
      <vt:variant>
        <vt:i4>1572915</vt:i4>
      </vt:variant>
      <vt:variant>
        <vt:i4>1298</vt:i4>
      </vt:variant>
      <vt:variant>
        <vt:i4>0</vt:i4>
      </vt:variant>
      <vt:variant>
        <vt:i4>5</vt:i4>
      </vt:variant>
      <vt:variant>
        <vt:lpwstr/>
      </vt:variant>
      <vt:variant>
        <vt:lpwstr>_Toc31297453</vt:lpwstr>
      </vt:variant>
      <vt:variant>
        <vt:i4>1638451</vt:i4>
      </vt:variant>
      <vt:variant>
        <vt:i4>1292</vt:i4>
      </vt:variant>
      <vt:variant>
        <vt:i4>0</vt:i4>
      </vt:variant>
      <vt:variant>
        <vt:i4>5</vt:i4>
      </vt:variant>
      <vt:variant>
        <vt:lpwstr/>
      </vt:variant>
      <vt:variant>
        <vt:lpwstr>_Toc31297452</vt:lpwstr>
      </vt:variant>
      <vt:variant>
        <vt:i4>1703987</vt:i4>
      </vt:variant>
      <vt:variant>
        <vt:i4>1286</vt:i4>
      </vt:variant>
      <vt:variant>
        <vt:i4>0</vt:i4>
      </vt:variant>
      <vt:variant>
        <vt:i4>5</vt:i4>
      </vt:variant>
      <vt:variant>
        <vt:lpwstr/>
      </vt:variant>
      <vt:variant>
        <vt:lpwstr>_Toc31297451</vt:lpwstr>
      </vt:variant>
      <vt:variant>
        <vt:i4>1769523</vt:i4>
      </vt:variant>
      <vt:variant>
        <vt:i4>1280</vt:i4>
      </vt:variant>
      <vt:variant>
        <vt:i4>0</vt:i4>
      </vt:variant>
      <vt:variant>
        <vt:i4>5</vt:i4>
      </vt:variant>
      <vt:variant>
        <vt:lpwstr/>
      </vt:variant>
      <vt:variant>
        <vt:lpwstr>_Toc31297450</vt:lpwstr>
      </vt:variant>
      <vt:variant>
        <vt:i4>1179698</vt:i4>
      </vt:variant>
      <vt:variant>
        <vt:i4>1274</vt:i4>
      </vt:variant>
      <vt:variant>
        <vt:i4>0</vt:i4>
      </vt:variant>
      <vt:variant>
        <vt:i4>5</vt:i4>
      </vt:variant>
      <vt:variant>
        <vt:lpwstr/>
      </vt:variant>
      <vt:variant>
        <vt:lpwstr>_Toc31297449</vt:lpwstr>
      </vt:variant>
      <vt:variant>
        <vt:i4>1245234</vt:i4>
      </vt:variant>
      <vt:variant>
        <vt:i4>1268</vt:i4>
      </vt:variant>
      <vt:variant>
        <vt:i4>0</vt:i4>
      </vt:variant>
      <vt:variant>
        <vt:i4>5</vt:i4>
      </vt:variant>
      <vt:variant>
        <vt:lpwstr/>
      </vt:variant>
      <vt:variant>
        <vt:lpwstr>_Toc31297448</vt:lpwstr>
      </vt:variant>
      <vt:variant>
        <vt:i4>1835058</vt:i4>
      </vt:variant>
      <vt:variant>
        <vt:i4>1262</vt:i4>
      </vt:variant>
      <vt:variant>
        <vt:i4>0</vt:i4>
      </vt:variant>
      <vt:variant>
        <vt:i4>5</vt:i4>
      </vt:variant>
      <vt:variant>
        <vt:lpwstr/>
      </vt:variant>
      <vt:variant>
        <vt:lpwstr>_Toc31297447</vt:lpwstr>
      </vt:variant>
      <vt:variant>
        <vt:i4>1900594</vt:i4>
      </vt:variant>
      <vt:variant>
        <vt:i4>1256</vt:i4>
      </vt:variant>
      <vt:variant>
        <vt:i4>0</vt:i4>
      </vt:variant>
      <vt:variant>
        <vt:i4>5</vt:i4>
      </vt:variant>
      <vt:variant>
        <vt:lpwstr/>
      </vt:variant>
      <vt:variant>
        <vt:lpwstr>_Toc31297446</vt:lpwstr>
      </vt:variant>
      <vt:variant>
        <vt:i4>1966130</vt:i4>
      </vt:variant>
      <vt:variant>
        <vt:i4>1250</vt:i4>
      </vt:variant>
      <vt:variant>
        <vt:i4>0</vt:i4>
      </vt:variant>
      <vt:variant>
        <vt:i4>5</vt:i4>
      </vt:variant>
      <vt:variant>
        <vt:lpwstr/>
      </vt:variant>
      <vt:variant>
        <vt:lpwstr>_Toc31297445</vt:lpwstr>
      </vt:variant>
      <vt:variant>
        <vt:i4>2031666</vt:i4>
      </vt:variant>
      <vt:variant>
        <vt:i4>1244</vt:i4>
      </vt:variant>
      <vt:variant>
        <vt:i4>0</vt:i4>
      </vt:variant>
      <vt:variant>
        <vt:i4>5</vt:i4>
      </vt:variant>
      <vt:variant>
        <vt:lpwstr/>
      </vt:variant>
      <vt:variant>
        <vt:lpwstr>_Toc31297444</vt:lpwstr>
      </vt:variant>
      <vt:variant>
        <vt:i4>1572914</vt:i4>
      </vt:variant>
      <vt:variant>
        <vt:i4>1238</vt:i4>
      </vt:variant>
      <vt:variant>
        <vt:i4>0</vt:i4>
      </vt:variant>
      <vt:variant>
        <vt:i4>5</vt:i4>
      </vt:variant>
      <vt:variant>
        <vt:lpwstr/>
      </vt:variant>
      <vt:variant>
        <vt:lpwstr>_Toc31297443</vt:lpwstr>
      </vt:variant>
      <vt:variant>
        <vt:i4>1638450</vt:i4>
      </vt:variant>
      <vt:variant>
        <vt:i4>1232</vt:i4>
      </vt:variant>
      <vt:variant>
        <vt:i4>0</vt:i4>
      </vt:variant>
      <vt:variant>
        <vt:i4>5</vt:i4>
      </vt:variant>
      <vt:variant>
        <vt:lpwstr/>
      </vt:variant>
      <vt:variant>
        <vt:lpwstr>_Toc31297442</vt:lpwstr>
      </vt:variant>
      <vt:variant>
        <vt:i4>1703986</vt:i4>
      </vt:variant>
      <vt:variant>
        <vt:i4>1226</vt:i4>
      </vt:variant>
      <vt:variant>
        <vt:i4>0</vt:i4>
      </vt:variant>
      <vt:variant>
        <vt:i4>5</vt:i4>
      </vt:variant>
      <vt:variant>
        <vt:lpwstr/>
      </vt:variant>
      <vt:variant>
        <vt:lpwstr>_Toc31297441</vt:lpwstr>
      </vt:variant>
      <vt:variant>
        <vt:i4>1769522</vt:i4>
      </vt:variant>
      <vt:variant>
        <vt:i4>1220</vt:i4>
      </vt:variant>
      <vt:variant>
        <vt:i4>0</vt:i4>
      </vt:variant>
      <vt:variant>
        <vt:i4>5</vt:i4>
      </vt:variant>
      <vt:variant>
        <vt:lpwstr/>
      </vt:variant>
      <vt:variant>
        <vt:lpwstr>_Toc31297440</vt:lpwstr>
      </vt:variant>
      <vt:variant>
        <vt:i4>1179701</vt:i4>
      </vt:variant>
      <vt:variant>
        <vt:i4>1214</vt:i4>
      </vt:variant>
      <vt:variant>
        <vt:i4>0</vt:i4>
      </vt:variant>
      <vt:variant>
        <vt:i4>5</vt:i4>
      </vt:variant>
      <vt:variant>
        <vt:lpwstr/>
      </vt:variant>
      <vt:variant>
        <vt:lpwstr>_Toc31297439</vt:lpwstr>
      </vt:variant>
      <vt:variant>
        <vt:i4>1245237</vt:i4>
      </vt:variant>
      <vt:variant>
        <vt:i4>1208</vt:i4>
      </vt:variant>
      <vt:variant>
        <vt:i4>0</vt:i4>
      </vt:variant>
      <vt:variant>
        <vt:i4>5</vt:i4>
      </vt:variant>
      <vt:variant>
        <vt:lpwstr/>
      </vt:variant>
      <vt:variant>
        <vt:lpwstr>_Toc31297438</vt:lpwstr>
      </vt:variant>
      <vt:variant>
        <vt:i4>1835061</vt:i4>
      </vt:variant>
      <vt:variant>
        <vt:i4>1202</vt:i4>
      </vt:variant>
      <vt:variant>
        <vt:i4>0</vt:i4>
      </vt:variant>
      <vt:variant>
        <vt:i4>5</vt:i4>
      </vt:variant>
      <vt:variant>
        <vt:lpwstr/>
      </vt:variant>
      <vt:variant>
        <vt:lpwstr>_Toc31297437</vt:lpwstr>
      </vt:variant>
      <vt:variant>
        <vt:i4>1900597</vt:i4>
      </vt:variant>
      <vt:variant>
        <vt:i4>1196</vt:i4>
      </vt:variant>
      <vt:variant>
        <vt:i4>0</vt:i4>
      </vt:variant>
      <vt:variant>
        <vt:i4>5</vt:i4>
      </vt:variant>
      <vt:variant>
        <vt:lpwstr/>
      </vt:variant>
      <vt:variant>
        <vt:lpwstr>_Toc31297436</vt:lpwstr>
      </vt:variant>
      <vt:variant>
        <vt:i4>1966133</vt:i4>
      </vt:variant>
      <vt:variant>
        <vt:i4>1190</vt:i4>
      </vt:variant>
      <vt:variant>
        <vt:i4>0</vt:i4>
      </vt:variant>
      <vt:variant>
        <vt:i4>5</vt:i4>
      </vt:variant>
      <vt:variant>
        <vt:lpwstr/>
      </vt:variant>
      <vt:variant>
        <vt:lpwstr>_Toc31297435</vt:lpwstr>
      </vt:variant>
      <vt:variant>
        <vt:i4>2031669</vt:i4>
      </vt:variant>
      <vt:variant>
        <vt:i4>1184</vt:i4>
      </vt:variant>
      <vt:variant>
        <vt:i4>0</vt:i4>
      </vt:variant>
      <vt:variant>
        <vt:i4>5</vt:i4>
      </vt:variant>
      <vt:variant>
        <vt:lpwstr/>
      </vt:variant>
      <vt:variant>
        <vt:lpwstr>_Toc31297434</vt:lpwstr>
      </vt:variant>
      <vt:variant>
        <vt:i4>1572917</vt:i4>
      </vt:variant>
      <vt:variant>
        <vt:i4>1178</vt:i4>
      </vt:variant>
      <vt:variant>
        <vt:i4>0</vt:i4>
      </vt:variant>
      <vt:variant>
        <vt:i4>5</vt:i4>
      </vt:variant>
      <vt:variant>
        <vt:lpwstr/>
      </vt:variant>
      <vt:variant>
        <vt:lpwstr>_Toc31297433</vt:lpwstr>
      </vt:variant>
      <vt:variant>
        <vt:i4>1638453</vt:i4>
      </vt:variant>
      <vt:variant>
        <vt:i4>1172</vt:i4>
      </vt:variant>
      <vt:variant>
        <vt:i4>0</vt:i4>
      </vt:variant>
      <vt:variant>
        <vt:i4>5</vt:i4>
      </vt:variant>
      <vt:variant>
        <vt:lpwstr/>
      </vt:variant>
      <vt:variant>
        <vt:lpwstr>_Toc31297432</vt:lpwstr>
      </vt:variant>
      <vt:variant>
        <vt:i4>1703989</vt:i4>
      </vt:variant>
      <vt:variant>
        <vt:i4>1166</vt:i4>
      </vt:variant>
      <vt:variant>
        <vt:i4>0</vt:i4>
      </vt:variant>
      <vt:variant>
        <vt:i4>5</vt:i4>
      </vt:variant>
      <vt:variant>
        <vt:lpwstr/>
      </vt:variant>
      <vt:variant>
        <vt:lpwstr>_Toc31297431</vt:lpwstr>
      </vt:variant>
      <vt:variant>
        <vt:i4>1769525</vt:i4>
      </vt:variant>
      <vt:variant>
        <vt:i4>1160</vt:i4>
      </vt:variant>
      <vt:variant>
        <vt:i4>0</vt:i4>
      </vt:variant>
      <vt:variant>
        <vt:i4>5</vt:i4>
      </vt:variant>
      <vt:variant>
        <vt:lpwstr/>
      </vt:variant>
      <vt:variant>
        <vt:lpwstr>_Toc31297430</vt:lpwstr>
      </vt:variant>
      <vt:variant>
        <vt:i4>1179700</vt:i4>
      </vt:variant>
      <vt:variant>
        <vt:i4>1154</vt:i4>
      </vt:variant>
      <vt:variant>
        <vt:i4>0</vt:i4>
      </vt:variant>
      <vt:variant>
        <vt:i4>5</vt:i4>
      </vt:variant>
      <vt:variant>
        <vt:lpwstr/>
      </vt:variant>
      <vt:variant>
        <vt:lpwstr>_Toc31297429</vt:lpwstr>
      </vt:variant>
      <vt:variant>
        <vt:i4>1245236</vt:i4>
      </vt:variant>
      <vt:variant>
        <vt:i4>1148</vt:i4>
      </vt:variant>
      <vt:variant>
        <vt:i4>0</vt:i4>
      </vt:variant>
      <vt:variant>
        <vt:i4>5</vt:i4>
      </vt:variant>
      <vt:variant>
        <vt:lpwstr/>
      </vt:variant>
      <vt:variant>
        <vt:lpwstr>_Toc31297428</vt:lpwstr>
      </vt:variant>
      <vt:variant>
        <vt:i4>1835060</vt:i4>
      </vt:variant>
      <vt:variant>
        <vt:i4>1142</vt:i4>
      </vt:variant>
      <vt:variant>
        <vt:i4>0</vt:i4>
      </vt:variant>
      <vt:variant>
        <vt:i4>5</vt:i4>
      </vt:variant>
      <vt:variant>
        <vt:lpwstr/>
      </vt:variant>
      <vt:variant>
        <vt:lpwstr>_Toc31297427</vt:lpwstr>
      </vt:variant>
      <vt:variant>
        <vt:i4>1900596</vt:i4>
      </vt:variant>
      <vt:variant>
        <vt:i4>1136</vt:i4>
      </vt:variant>
      <vt:variant>
        <vt:i4>0</vt:i4>
      </vt:variant>
      <vt:variant>
        <vt:i4>5</vt:i4>
      </vt:variant>
      <vt:variant>
        <vt:lpwstr/>
      </vt:variant>
      <vt:variant>
        <vt:lpwstr>_Toc31297426</vt:lpwstr>
      </vt:variant>
      <vt:variant>
        <vt:i4>1966132</vt:i4>
      </vt:variant>
      <vt:variant>
        <vt:i4>1130</vt:i4>
      </vt:variant>
      <vt:variant>
        <vt:i4>0</vt:i4>
      </vt:variant>
      <vt:variant>
        <vt:i4>5</vt:i4>
      </vt:variant>
      <vt:variant>
        <vt:lpwstr/>
      </vt:variant>
      <vt:variant>
        <vt:lpwstr>_Toc31297425</vt:lpwstr>
      </vt:variant>
      <vt:variant>
        <vt:i4>2031668</vt:i4>
      </vt:variant>
      <vt:variant>
        <vt:i4>1124</vt:i4>
      </vt:variant>
      <vt:variant>
        <vt:i4>0</vt:i4>
      </vt:variant>
      <vt:variant>
        <vt:i4>5</vt:i4>
      </vt:variant>
      <vt:variant>
        <vt:lpwstr/>
      </vt:variant>
      <vt:variant>
        <vt:lpwstr>_Toc31297424</vt:lpwstr>
      </vt:variant>
      <vt:variant>
        <vt:i4>1572916</vt:i4>
      </vt:variant>
      <vt:variant>
        <vt:i4>1118</vt:i4>
      </vt:variant>
      <vt:variant>
        <vt:i4>0</vt:i4>
      </vt:variant>
      <vt:variant>
        <vt:i4>5</vt:i4>
      </vt:variant>
      <vt:variant>
        <vt:lpwstr/>
      </vt:variant>
      <vt:variant>
        <vt:lpwstr>_Toc31297423</vt:lpwstr>
      </vt:variant>
      <vt:variant>
        <vt:i4>1638452</vt:i4>
      </vt:variant>
      <vt:variant>
        <vt:i4>1112</vt:i4>
      </vt:variant>
      <vt:variant>
        <vt:i4>0</vt:i4>
      </vt:variant>
      <vt:variant>
        <vt:i4>5</vt:i4>
      </vt:variant>
      <vt:variant>
        <vt:lpwstr/>
      </vt:variant>
      <vt:variant>
        <vt:lpwstr>_Toc31297422</vt:lpwstr>
      </vt:variant>
      <vt:variant>
        <vt:i4>1703988</vt:i4>
      </vt:variant>
      <vt:variant>
        <vt:i4>1106</vt:i4>
      </vt:variant>
      <vt:variant>
        <vt:i4>0</vt:i4>
      </vt:variant>
      <vt:variant>
        <vt:i4>5</vt:i4>
      </vt:variant>
      <vt:variant>
        <vt:lpwstr/>
      </vt:variant>
      <vt:variant>
        <vt:lpwstr>_Toc31297421</vt:lpwstr>
      </vt:variant>
      <vt:variant>
        <vt:i4>1769524</vt:i4>
      </vt:variant>
      <vt:variant>
        <vt:i4>1100</vt:i4>
      </vt:variant>
      <vt:variant>
        <vt:i4>0</vt:i4>
      </vt:variant>
      <vt:variant>
        <vt:i4>5</vt:i4>
      </vt:variant>
      <vt:variant>
        <vt:lpwstr/>
      </vt:variant>
      <vt:variant>
        <vt:lpwstr>_Toc31297420</vt:lpwstr>
      </vt:variant>
      <vt:variant>
        <vt:i4>1179703</vt:i4>
      </vt:variant>
      <vt:variant>
        <vt:i4>1094</vt:i4>
      </vt:variant>
      <vt:variant>
        <vt:i4>0</vt:i4>
      </vt:variant>
      <vt:variant>
        <vt:i4>5</vt:i4>
      </vt:variant>
      <vt:variant>
        <vt:lpwstr/>
      </vt:variant>
      <vt:variant>
        <vt:lpwstr>_Toc31297419</vt:lpwstr>
      </vt:variant>
      <vt:variant>
        <vt:i4>1245239</vt:i4>
      </vt:variant>
      <vt:variant>
        <vt:i4>1088</vt:i4>
      </vt:variant>
      <vt:variant>
        <vt:i4>0</vt:i4>
      </vt:variant>
      <vt:variant>
        <vt:i4>5</vt:i4>
      </vt:variant>
      <vt:variant>
        <vt:lpwstr/>
      </vt:variant>
      <vt:variant>
        <vt:lpwstr>_Toc31297418</vt:lpwstr>
      </vt:variant>
      <vt:variant>
        <vt:i4>1835063</vt:i4>
      </vt:variant>
      <vt:variant>
        <vt:i4>1082</vt:i4>
      </vt:variant>
      <vt:variant>
        <vt:i4>0</vt:i4>
      </vt:variant>
      <vt:variant>
        <vt:i4>5</vt:i4>
      </vt:variant>
      <vt:variant>
        <vt:lpwstr/>
      </vt:variant>
      <vt:variant>
        <vt:lpwstr>_Toc31297417</vt:lpwstr>
      </vt:variant>
      <vt:variant>
        <vt:i4>1900599</vt:i4>
      </vt:variant>
      <vt:variant>
        <vt:i4>1076</vt:i4>
      </vt:variant>
      <vt:variant>
        <vt:i4>0</vt:i4>
      </vt:variant>
      <vt:variant>
        <vt:i4>5</vt:i4>
      </vt:variant>
      <vt:variant>
        <vt:lpwstr/>
      </vt:variant>
      <vt:variant>
        <vt:lpwstr>_Toc31297416</vt:lpwstr>
      </vt:variant>
      <vt:variant>
        <vt:i4>1966135</vt:i4>
      </vt:variant>
      <vt:variant>
        <vt:i4>1070</vt:i4>
      </vt:variant>
      <vt:variant>
        <vt:i4>0</vt:i4>
      </vt:variant>
      <vt:variant>
        <vt:i4>5</vt:i4>
      </vt:variant>
      <vt:variant>
        <vt:lpwstr/>
      </vt:variant>
      <vt:variant>
        <vt:lpwstr>_Toc31297415</vt:lpwstr>
      </vt:variant>
      <vt:variant>
        <vt:i4>2031671</vt:i4>
      </vt:variant>
      <vt:variant>
        <vt:i4>1064</vt:i4>
      </vt:variant>
      <vt:variant>
        <vt:i4>0</vt:i4>
      </vt:variant>
      <vt:variant>
        <vt:i4>5</vt:i4>
      </vt:variant>
      <vt:variant>
        <vt:lpwstr/>
      </vt:variant>
      <vt:variant>
        <vt:lpwstr>_Toc31297414</vt:lpwstr>
      </vt:variant>
      <vt:variant>
        <vt:i4>1572919</vt:i4>
      </vt:variant>
      <vt:variant>
        <vt:i4>1058</vt:i4>
      </vt:variant>
      <vt:variant>
        <vt:i4>0</vt:i4>
      </vt:variant>
      <vt:variant>
        <vt:i4>5</vt:i4>
      </vt:variant>
      <vt:variant>
        <vt:lpwstr/>
      </vt:variant>
      <vt:variant>
        <vt:lpwstr>_Toc31297413</vt:lpwstr>
      </vt:variant>
      <vt:variant>
        <vt:i4>1638455</vt:i4>
      </vt:variant>
      <vt:variant>
        <vt:i4>1052</vt:i4>
      </vt:variant>
      <vt:variant>
        <vt:i4>0</vt:i4>
      </vt:variant>
      <vt:variant>
        <vt:i4>5</vt:i4>
      </vt:variant>
      <vt:variant>
        <vt:lpwstr/>
      </vt:variant>
      <vt:variant>
        <vt:lpwstr>_Toc31297412</vt:lpwstr>
      </vt:variant>
      <vt:variant>
        <vt:i4>1703991</vt:i4>
      </vt:variant>
      <vt:variant>
        <vt:i4>1046</vt:i4>
      </vt:variant>
      <vt:variant>
        <vt:i4>0</vt:i4>
      </vt:variant>
      <vt:variant>
        <vt:i4>5</vt:i4>
      </vt:variant>
      <vt:variant>
        <vt:lpwstr/>
      </vt:variant>
      <vt:variant>
        <vt:lpwstr>_Toc31297411</vt:lpwstr>
      </vt:variant>
      <vt:variant>
        <vt:i4>1769527</vt:i4>
      </vt:variant>
      <vt:variant>
        <vt:i4>1040</vt:i4>
      </vt:variant>
      <vt:variant>
        <vt:i4>0</vt:i4>
      </vt:variant>
      <vt:variant>
        <vt:i4>5</vt:i4>
      </vt:variant>
      <vt:variant>
        <vt:lpwstr/>
      </vt:variant>
      <vt:variant>
        <vt:lpwstr>_Toc31297410</vt:lpwstr>
      </vt:variant>
      <vt:variant>
        <vt:i4>1179702</vt:i4>
      </vt:variant>
      <vt:variant>
        <vt:i4>1034</vt:i4>
      </vt:variant>
      <vt:variant>
        <vt:i4>0</vt:i4>
      </vt:variant>
      <vt:variant>
        <vt:i4>5</vt:i4>
      </vt:variant>
      <vt:variant>
        <vt:lpwstr/>
      </vt:variant>
      <vt:variant>
        <vt:lpwstr>_Toc31297409</vt:lpwstr>
      </vt:variant>
      <vt:variant>
        <vt:i4>1245238</vt:i4>
      </vt:variant>
      <vt:variant>
        <vt:i4>1028</vt:i4>
      </vt:variant>
      <vt:variant>
        <vt:i4>0</vt:i4>
      </vt:variant>
      <vt:variant>
        <vt:i4>5</vt:i4>
      </vt:variant>
      <vt:variant>
        <vt:lpwstr/>
      </vt:variant>
      <vt:variant>
        <vt:lpwstr>_Toc31297408</vt:lpwstr>
      </vt:variant>
      <vt:variant>
        <vt:i4>1835062</vt:i4>
      </vt:variant>
      <vt:variant>
        <vt:i4>1022</vt:i4>
      </vt:variant>
      <vt:variant>
        <vt:i4>0</vt:i4>
      </vt:variant>
      <vt:variant>
        <vt:i4>5</vt:i4>
      </vt:variant>
      <vt:variant>
        <vt:lpwstr/>
      </vt:variant>
      <vt:variant>
        <vt:lpwstr>_Toc31297407</vt:lpwstr>
      </vt:variant>
      <vt:variant>
        <vt:i4>1900598</vt:i4>
      </vt:variant>
      <vt:variant>
        <vt:i4>1016</vt:i4>
      </vt:variant>
      <vt:variant>
        <vt:i4>0</vt:i4>
      </vt:variant>
      <vt:variant>
        <vt:i4>5</vt:i4>
      </vt:variant>
      <vt:variant>
        <vt:lpwstr/>
      </vt:variant>
      <vt:variant>
        <vt:lpwstr>_Toc31297406</vt:lpwstr>
      </vt:variant>
      <vt:variant>
        <vt:i4>1966134</vt:i4>
      </vt:variant>
      <vt:variant>
        <vt:i4>1010</vt:i4>
      </vt:variant>
      <vt:variant>
        <vt:i4>0</vt:i4>
      </vt:variant>
      <vt:variant>
        <vt:i4>5</vt:i4>
      </vt:variant>
      <vt:variant>
        <vt:lpwstr/>
      </vt:variant>
      <vt:variant>
        <vt:lpwstr>_Toc31297405</vt:lpwstr>
      </vt:variant>
      <vt:variant>
        <vt:i4>2031670</vt:i4>
      </vt:variant>
      <vt:variant>
        <vt:i4>1004</vt:i4>
      </vt:variant>
      <vt:variant>
        <vt:i4>0</vt:i4>
      </vt:variant>
      <vt:variant>
        <vt:i4>5</vt:i4>
      </vt:variant>
      <vt:variant>
        <vt:lpwstr/>
      </vt:variant>
      <vt:variant>
        <vt:lpwstr>_Toc31297404</vt:lpwstr>
      </vt:variant>
      <vt:variant>
        <vt:i4>1572918</vt:i4>
      </vt:variant>
      <vt:variant>
        <vt:i4>998</vt:i4>
      </vt:variant>
      <vt:variant>
        <vt:i4>0</vt:i4>
      </vt:variant>
      <vt:variant>
        <vt:i4>5</vt:i4>
      </vt:variant>
      <vt:variant>
        <vt:lpwstr/>
      </vt:variant>
      <vt:variant>
        <vt:lpwstr>_Toc31297403</vt:lpwstr>
      </vt:variant>
      <vt:variant>
        <vt:i4>1638454</vt:i4>
      </vt:variant>
      <vt:variant>
        <vt:i4>992</vt:i4>
      </vt:variant>
      <vt:variant>
        <vt:i4>0</vt:i4>
      </vt:variant>
      <vt:variant>
        <vt:i4>5</vt:i4>
      </vt:variant>
      <vt:variant>
        <vt:lpwstr/>
      </vt:variant>
      <vt:variant>
        <vt:lpwstr>_Toc31297402</vt:lpwstr>
      </vt:variant>
      <vt:variant>
        <vt:i4>1703990</vt:i4>
      </vt:variant>
      <vt:variant>
        <vt:i4>986</vt:i4>
      </vt:variant>
      <vt:variant>
        <vt:i4>0</vt:i4>
      </vt:variant>
      <vt:variant>
        <vt:i4>5</vt:i4>
      </vt:variant>
      <vt:variant>
        <vt:lpwstr/>
      </vt:variant>
      <vt:variant>
        <vt:lpwstr>_Toc31297401</vt:lpwstr>
      </vt:variant>
      <vt:variant>
        <vt:i4>1769526</vt:i4>
      </vt:variant>
      <vt:variant>
        <vt:i4>980</vt:i4>
      </vt:variant>
      <vt:variant>
        <vt:i4>0</vt:i4>
      </vt:variant>
      <vt:variant>
        <vt:i4>5</vt:i4>
      </vt:variant>
      <vt:variant>
        <vt:lpwstr/>
      </vt:variant>
      <vt:variant>
        <vt:lpwstr>_Toc31297400</vt:lpwstr>
      </vt:variant>
      <vt:variant>
        <vt:i4>1376319</vt:i4>
      </vt:variant>
      <vt:variant>
        <vt:i4>974</vt:i4>
      </vt:variant>
      <vt:variant>
        <vt:i4>0</vt:i4>
      </vt:variant>
      <vt:variant>
        <vt:i4>5</vt:i4>
      </vt:variant>
      <vt:variant>
        <vt:lpwstr/>
      </vt:variant>
      <vt:variant>
        <vt:lpwstr>_Toc31297399</vt:lpwstr>
      </vt:variant>
      <vt:variant>
        <vt:i4>1310783</vt:i4>
      </vt:variant>
      <vt:variant>
        <vt:i4>968</vt:i4>
      </vt:variant>
      <vt:variant>
        <vt:i4>0</vt:i4>
      </vt:variant>
      <vt:variant>
        <vt:i4>5</vt:i4>
      </vt:variant>
      <vt:variant>
        <vt:lpwstr/>
      </vt:variant>
      <vt:variant>
        <vt:lpwstr>_Toc31297398</vt:lpwstr>
      </vt:variant>
      <vt:variant>
        <vt:i4>1769535</vt:i4>
      </vt:variant>
      <vt:variant>
        <vt:i4>962</vt:i4>
      </vt:variant>
      <vt:variant>
        <vt:i4>0</vt:i4>
      </vt:variant>
      <vt:variant>
        <vt:i4>5</vt:i4>
      </vt:variant>
      <vt:variant>
        <vt:lpwstr/>
      </vt:variant>
      <vt:variant>
        <vt:lpwstr>_Toc31297397</vt:lpwstr>
      </vt:variant>
      <vt:variant>
        <vt:i4>1703999</vt:i4>
      </vt:variant>
      <vt:variant>
        <vt:i4>956</vt:i4>
      </vt:variant>
      <vt:variant>
        <vt:i4>0</vt:i4>
      </vt:variant>
      <vt:variant>
        <vt:i4>5</vt:i4>
      </vt:variant>
      <vt:variant>
        <vt:lpwstr/>
      </vt:variant>
      <vt:variant>
        <vt:lpwstr>_Toc31297396</vt:lpwstr>
      </vt:variant>
      <vt:variant>
        <vt:i4>1638463</vt:i4>
      </vt:variant>
      <vt:variant>
        <vt:i4>950</vt:i4>
      </vt:variant>
      <vt:variant>
        <vt:i4>0</vt:i4>
      </vt:variant>
      <vt:variant>
        <vt:i4>5</vt:i4>
      </vt:variant>
      <vt:variant>
        <vt:lpwstr/>
      </vt:variant>
      <vt:variant>
        <vt:lpwstr>_Toc31297395</vt:lpwstr>
      </vt:variant>
      <vt:variant>
        <vt:i4>1572927</vt:i4>
      </vt:variant>
      <vt:variant>
        <vt:i4>944</vt:i4>
      </vt:variant>
      <vt:variant>
        <vt:i4>0</vt:i4>
      </vt:variant>
      <vt:variant>
        <vt:i4>5</vt:i4>
      </vt:variant>
      <vt:variant>
        <vt:lpwstr/>
      </vt:variant>
      <vt:variant>
        <vt:lpwstr>_Toc31297394</vt:lpwstr>
      </vt:variant>
      <vt:variant>
        <vt:i4>2031679</vt:i4>
      </vt:variant>
      <vt:variant>
        <vt:i4>938</vt:i4>
      </vt:variant>
      <vt:variant>
        <vt:i4>0</vt:i4>
      </vt:variant>
      <vt:variant>
        <vt:i4>5</vt:i4>
      </vt:variant>
      <vt:variant>
        <vt:lpwstr/>
      </vt:variant>
      <vt:variant>
        <vt:lpwstr>_Toc31297393</vt:lpwstr>
      </vt:variant>
      <vt:variant>
        <vt:i4>1966143</vt:i4>
      </vt:variant>
      <vt:variant>
        <vt:i4>932</vt:i4>
      </vt:variant>
      <vt:variant>
        <vt:i4>0</vt:i4>
      </vt:variant>
      <vt:variant>
        <vt:i4>5</vt:i4>
      </vt:variant>
      <vt:variant>
        <vt:lpwstr/>
      </vt:variant>
      <vt:variant>
        <vt:lpwstr>_Toc31297392</vt:lpwstr>
      </vt:variant>
      <vt:variant>
        <vt:i4>1900607</vt:i4>
      </vt:variant>
      <vt:variant>
        <vt:i4>926</vt:i4>
      </vt:variant>
      <vt:variant>
        <vt:i4>0</vt:i4>
      </vt:variant>
      <vt:variant>
        <vt:i4>5</vt:i4>
      </vt:variant>
      <vt:variant>
        <vt:lpwstr/>
      </vt:variant>
      <vt:variant>
        <vt:lpwstr>_Toc31297391</vt:lpwstr>
      </vt:variant>
      <vt:variant>
        <vt:i4>1835071</vt:i4>
      </vt:variant>
      <vt:variant>
        <vt:i4>920</vt:i4>
      </vt:variant>
      <vt:variant>
        <vt:i4>0</vt:i4>
      </vt:variant>
      <vt:variant>
        <vt:i4>5</vt:i4>
      </vt:variant>
      <vt:variant>
        <vt:lpwstr/>
      </vt:variant>
      <vt:variant>
        <vt:lpwstr>_Toc31297390</vt:lpwstr>
      </vt:variant>
      <vt:variant>
        <vt:i4>1376318</vt:i4>
      </vt:variant>
      <vt:variant>
        <vt:i4>914</vt:i4>
      </vt:variant>
      <vt:variant>
        <vt:i4>0</vt:i4>
      </vt:variant>
      <vt:variant>
        <vt:i4>5</vt:i4>
      </vt:variant>
      <vt:variant>
        <vt:lpwstr/>
      </vt:variant>
      <vt:variant>
        <vt:lpwstr>_Toc31297389</vt:lpwstr>
      </vt:variant>
      <vt:variant>
        <vt:i4>1310782</vt:i4>
      </vt:variant>
      <vt:variant>
        <vt:i4>908</vt:i4>
      </vt:variant>
      <vt:variant>
        <vt:i4>0</vt:i4>
      </vt:variant>
      <vt:variant>
        <vt:i4>5</vt:i4>
      </vt:variant>
      <vt:variant>
        <vt:lpwstr/>
      </vt:variant>
      <vt:variant>
        <vt:lpwstr>_Toc31297388</vt:lpwstr>
      </vt:variant>
      <vt:variant>
        <vt:i4>1769534</vt:i4>
      </vt:variant>
      <vt:variant>
        <vt:i4>902</vt:i4>
      </vt:variant>
      <vt:variant>
        <vt:i4>0</vt:i4>
      </vt:variant>
      <vt:variant>
        <vt:i4>5</vt:i4>
      </vt:variant>
      <vt:variant>
        <vt:lpwstr/>
      </vt:variant>
      <vt:variant>
        <vt:lpwstr>_Toc31297387</vt:lpwstr>
      </vt:variant>
      <vt:variant>
        <vt:i4>1703998</vt:i4>
      </vt:variant>
      <vt:variant>
        <vt:i4>896</vt:i4>
      </vt:variant>
      <vt:variant>
        <vt:i4>0</vt:i4>
      </vt:variant>
      <vt:variant>
        <vt:i4>5</vt:i4>
      </vt:variant>
      <vt:variant>
        <vt:lpwstr/>
      </vt:variant>
      <vt:variant>
        <vt:lpwstr>_Toc31297386</vt:lpwstr>
      </vt:variant>
      <vt:variant>
        <vt:i4>1638462</vt:i4>
      </vt:variant>
      <vt:variant>
        <vt:i4>890</vt:i4>
      </vt:variant>
      <vt:variant>
        <vt:i4>0</vt:i4>
      </vt:variant>
      <vt:variant>
        <vt:i4>5</vt:i4>
      </vt:variant>
      <vt:variant>
        <vt:lpwstr/>
      </vt:variant>
      <vt:variant>
        <vt:lpwstr>_Toc31297385</vt:lpwstr>
      </vt:variant>
      <vt:variant>
        <vt:i4>1572926</vt:i4>
      </vt:variant>
      <vt:variant>
        <vt:i4>884</vt:i4>
      </vt:variant>
      <vt:variant>
        <vt:i4>0</vt:i4>
      </vt:variant>
      <vt:variant>
        <vt:i4>5</vt:i4>
      </vt:variant>
      <vt:variant>
        <vt:lpwstr/>
      </vt:variant>
      <vt:variant>
        <vt:lpwstr>_Toc31297384</vt:lpwstr>
      </vt:variant>
      <vt:variant>
        <vt:i4>2031678</vt:i4>
      </vt:variant>
      <vt:variant>
        <vt:i4>878</vt:i4>
      </vt:variant>
      <vt:variant>
        <vt:i4>0</vt:i4>
      </vt:variant>
      <vt:variant>
        <vt:i4>5</vt:i4>
      </vt:variant>
      <vt:variant>
        <vt:lpwstr/>
      </vt:variant>
      <vt:variant>
        <vt:lpwstr>_Toc31297383</vt:lpwstr>
      </vt:variant>
      <vt:variant>
        <vt:i4>1966142</vt:i4>
      </vt:variant>
      <vt:variant>
        <vt:i4>872</vt:i4>
      </vt:variant>
      <vt:variant>
        <vt:i4>0</vt:i4>
      </vt:variant>
      <vt:variant>
        <vt:i4>5</vt:i4>
      </vt:variant>
      <vt:variant>
        <vt:lpwstr/>
      </vt:variant>
      <vt:variant>
        <vt:lpwstr>_Toc31297382</vt:lpwstr>
      </vt:variant>
      <vt:variant>
        <vt:i4>1900606</vt:i4>
      </vt:variant>
      <vt:variant>
        <vt:i4>866</vt:i4>
      </vt:variant>
      <vt:variant>
        <vt:i4>0</vt:i4>
      </vt:variant>
      <vt:variant>
        <vt:i4>5</vt:i4>
      </vt:variant>
      <vt:variant>
        <vt:lpwstr/>
      </vt:variant>
      <vt:variant>
        <vt:lpwstr>_Toc31297381</vt:lpwstr>
      </vt:variant>
      <vt:variant>
        <vt:i4>1835070</vt:i4>
      </vt:variant>
      <vt:variant>
        <vt:i4>860</vt:i4>
      </vt:variant>
      <vt:variant>
        <vt:i4>0</vt:i4>
      </vt:variant>
      <vt:variant>
        <vt:i4>5</vt:i4>
      </vt:variant>
      <vt:variant>
        <vt:lpwstr/>
      </vt:variant>
      <vt:variant>
        <vt:lpwstr>_Toc31297380</vt:lpwstr>
      </vt:variant>
      <vt:variant>
        <vt:i4>1376305</vt:i4>
      </vt:variant>
      <vt:variant>
        <vt:i4>854</vt:i4>
      </vt:variant>
      <vt:variant>
        <vt:i4>0</vt:i4>
      </vt:variant>
      <vt:variant>
        <vt:i4>5</vt:i4>
      </vt:variant>
      <vt:variant>
        <vt:lpwstr/>
      </vt:variant>
      <vt:variant>
        <vt:lpwstr>_Toc31297379</vt:lpwstr>
      </vt:variant>
      <vt:variant>
        <vt:i4>1310769</vt:i4>
      </vt:variant>
      <vt:variant>
        <vt:i4>848</vt:i4>
      </vt:variant>
      <vt:variant>
        <vt:i4>0</vt:i4>
      </vt:variant>
      <vt:variant>
        <vt:i4>5</vt:i4>
      </vt:variant>
      <vt:variant>
        <vt:lpwstr/>
      </vt:variant>
      <vt:variant>
        <vt:lpwstr>_Toc31297378</vt:lpwstr>
      </vt:variant>
      <vt:variant>
        <vt:i4>1769521</vt:i4>
      </vt:variant>
      <vt:variant>
        <vt:i4>842</vt:i4>
      </vt:variant>
      <vt:variant>
        <vt:i4>0</vt:i4>
      </vt:variant>
      <vt:variant>
        <vt:i4>5</vt:i4>
      </vt:variant>
      <vt:variant>
        <vt:lpwstr/>
      </vt:variant>
      <vt:variant>
        <vt:lpwstr>_Toc31297377</vt:lpwstr>
      </vt:variant>
      <vt:variant>
        <vt:i4>1703985</vt:i4>
      </vt:variant>
      <vt:variant>
        <vt:i4>836</vt:i4>
      </vt:variant>
      <vt:variant>
        <vt:i4>0</vt:i4>
      </vt:variant>
      <vt:variant>
        <vt:i4>5</vt:i4>
      </vt:variant>
      <vt:variant>
        <vt:lpwstr/>
      </vt:variant>
      <vt:variant>
        <vt:lpwstr>_Toc31297376</vt:lpwstr>
      </vt:variant>
      <vt:variant>
        <vt:i4>1638449</vt:i4>
      </vt:variant>
      <vt:variant>
        <vt:i4>830</vt:i4>
      </vt:variant>
      <vt:variant>
        <vt:i4>0</vt:i4>
      </vt:variant>
      <vt:variant>
        <vt:i4>5</vt:i4>
      </vt:variant>
      <vt:variant>
        <vt:lpwstr/>
      </vt:variant>
      <vt:variant>
        <vt:lpwstr>_Toc31297375</vt:lpwstr>
      </vt:variant>
      <vt:variant>
        <vt:i4>1572913</vt:i4>
      </vt:variant>
      <vt:variant>
        <vt:i4>824</vt:i4>
      </vt:variant>
      <vt:variant>
        <vt:i4>0</vt:i4>
      </vt:variant>
      <vt:variant>
        <vt:i4>5</vt:i4>
      </vt:variant>
      <vt:variant>
        <vt:lpwstr/>
      </vt:variant>
      <vt:variant>
        <vt:lpwstr>_Toc31297374</vt:lpwstr>
      </vt:variant>
      <vt:variant>
        <vt:i4>2031665</vt:i4>
      </vt:variant>
      <vt:variant>
        <vt:i4>818</vt:i4>
      </vt:variant>
      <vt:variant>
        <vt:i4>0</vt:i4>
      </vt:variant>
      <vt:variant>
        <vt:i4>5</vt:i4>
      </vt:variant>
      <vt:variant>
        <vt:lpwstr/>
      </vt:variant>
      <vt:variant>
        <vt:lpwstr>_Toc31297373</vt:lpwstr>
      </vt:variant>
      <vt:variant>
        <vt:i4>1966129</vt:i4>
      </vt:variant>
      <vt:variant>
        <vt:i4>812</vt:i4>
      </vt:variant>
      <vt:variant>
        <vt:i4>0</vt:i4>
      </vt:variant>
      <vt:variant>
        <vt:i4>5</vt:i4>
      </vt:variant>
      <vt:variant>
        <vt:lpwstr/>
      </vt:variant>
      <vt:variant>
        <vt:lpwstr>_Toc31297372</vt:lpwstr>
      </vt:variant>
      <vt:variant>
        <vt:i4>1900593</vt:i4>
      </vt:variant>
      <vt:variant>
        <vt:i4>806</vt:i4>
      </vt:variant>
      <vt:variant>
        <vt:i4>0</vt:i4>
      </vt:variant>
      <vt:variant>
        <vt:i4>5</vt:i4>
      </vt:variant>
      <vt:variant>
        <vt:lpwstr/>
      </vt:variant>
      <vt:variant>
        <vt:lpwstr>_Toc31297371</vt:lpwstr>
      </vt:variant>
      <vt:variant>
        <vt:i4>1835057</vt:i4>
      </vt:variant>
      <vt:variant>
        <vt:i4>800</vt:i4>
      </vt:variant>
      <vt:variant>
        <vt:i4>0</vt:i4>
      </vt:variant>
      <vt:variant>
        <vt:i4>5</vt:i4>
      </vt:variant>
      <vt:variant>
        <vt:lpwstr/>
      </vt:variant>
      <vt:variant>
        <vt:lpwstr>_Toc31297370</vt:lpwstr>
      </vt:variant>
      <vt:variant>
        <vt:i4>1376304</vt:i4>
      </vt:variant>
      <vt:variant>
        <vt:i4>794</vt:i4>
      </vt:variant>
      <vt:variant>
        <vt:i4>0</vt:i4>
      </vt:variant>
      <vt:variant>
        <vt:i4>5</vt:i4>
      </vt:variant>
      <vt:variant>
        <vt:lpwstr/>
      </vt:variant>
      <vt:variant>
        <vt:lpwstr>_Toc31297369</vt:lpwstr>
      </vt:variant>
      <vt:variant>
        <vt:i4>1310768</vt:i4>
      </vt:variant>
      <vt:variant>
        <vt:i4>788</vt:i4>
      </vt:variant>
      <vt:variant>
        <vt:i4>0</vt:i4>
      </vt:variant>
      <vt:variant>
        <vt:i4>5</vt:i4>
      </vt:variant>
      <vt:variant>
        <vt:lpwstr/>
      </vt:variant>
      <vt:variant>
        <vt:lpwstr>_Toc31297368</vt:lpwstr>
      </vt:variant>
      <vt:variant>
        <vt:i4>1769520</vt:i4>
      </vt:variant>
      <vt:variant>
        <vt:i4>782</vt:i4>
      </vt:variant>
      <vt:variant>
        <vt:i4>0</vt:i4>
      </vt:variant>
      <vt:variant>
        <vt:i4>5</vt:i4>
      </vt:variant>
      <vt:variant>
        <vt:lpwstr/>
      </vt:variant>
      <vt:variant>
        <vt:lpwstr>_Toc31297367</vt:lpwstr>
      </vt:variant>
      <vt:variant>
        <vt:i4>1703984</vt:i4>
      </vt:variant>
      <vt:variant>
        <vt:i4>776</vt:i4>
      </vt:variant>
      <vt:variant>
        <vt:i4>0</vt:i4>
      </vt:variant>
      <vt:variant>
        <vt:i4>5</vt:i4>
      </vt:variant>
      <vt:variant>
        <vt:lpwstr/>
      </vt:variant>
      <vt:variant>
        <vt:lpwstr>_Toc31297366</vt:lpwstr>
      </vt:variant>
      <vt:variant>
        <vt:i4>1638448</vt:i4>
      </vt:variant>
      <vt:variant>
        <vt:i4>770</vt:i4>
      </vt:variant>
      <vt:variant>
        <vt:i4>0</vt:i4>
      </vt:variant>
      <vt:variant>
        <vt:i4>5</vt:i4>
      </vt:variant>
      <vt:variant>
        <vt:lpwstr/>
      </vt:variant>
      <vt:variant>
        <vt:lpwstr>_Toc31297365</vt:lpwstr>
      </vt:variant>
      <vt:variant>
        <vt:i4>1572912</vt:i4>
      </vt:variant>
      <vt:variant>
        <vt:i4>764</vt:i4>
      </vt:variant>
      <vt:variant>
        <vt:i4>0</vt:i4>
      </vt:variant>
      <vt:variant>
        <vt:i4>5</vt:i4>
      </vt:variant>
      <vt:variant>
        <vt:lpwstr/>
      </vt:variant>
      <vt:variant>
        <vt:lpwstr>_Toc31297364</vt:lpwstr>
      </vt:variant>
      <vt:variant>
        <vt:i4>2031664</vt:i4>
      </vt:variant>
      <vt:variant>
        <vt:i4>758</vt:i4>
      </vt:variant>
      <vt:variant>
        <vt:i4>0</vt:i4>
      </vt:variant>
      <vt:variant>
        <vt:i4>5</vt:i4>
      </vt:variant>
      <vt:variant>
        <vt:lpwstr/>
      </vt:variant>
      <vt:variant>
        <vt:lpwstr>_Toc31297363</vt:lpwstr>
      </vt:variant>
      <vt:variant>
        <vt:i4>1966128</vt:i4>
      </vt:variant>
      <vt:variant>
        <vt:i4>752</vt:i4>
      </vt:variant>
      <vt:variant>
        <vt:i4>0</vt:i4>
      </vt:variant>
      <vt:variant>
        <vt:i4>5</vt:i4>
      </vt:variant>
      <vt:variant>
        <vt:lpwstr/>
      </vt:variant>
      <vt:variant>
        <vt:lpwstr>_Toc31297362</vt:lpwstr>
      </vt:variant>
      <vt:variant>
        <vt:i4>1900592</vt:i4>
      </vt:variant>
      <vt:variant>
        <vt:i4>746</vt:i4>
      </vt:variant>
      <vt:variant>
        <vt:i4>0</vt:i4>
      </vt:variant>
      <vt:variant>
        <vt:i4>5</vt:i4>
      </vt:variant>
      <vt:variant>
        <vt:lpwstr/>
      </vt:variant>
      <vt:variant>
        <vt:lpwstr>_Toc31297361</vt:lpwstr>
      </vt:variant>
      <vt:variant>
        <vt:i4>1835056</vt:i4>
      </vt:variant>
      <vt:variant>
        <vt:i4>740</vt:i4>
      </vt:variant>
      <vt:variant>
        <vt:i4>0</vt:i4>
      </vt:variant>
      <vt:variant>
        <vt:i4>5</vt:i4>
      </vt:variant>
      <vt:variant>
        <vt:lpwstr/>
      </vt:variant>
      <vt:variant>
        <vt:lpwstr>_Toc31297360</vt:lpwstr>
      </vt:variant>
      <vt:variant>
        <vt:i4>1376307</vt:i4>
      </vt:variant>
      <vt:variant>
        <vt:i4>734</vt:i4>
      </vt:variant>
      <vt:variant>
        <vt:i4>0</vt:i4>
      </vt:variant>
      <vt:variant>
        <vt:i4>5</vt:i4>
      </vt:variant>
      <vt:variant>
        <vt:lpwstr/>
      </vt:variant>
      <vt:variant>
        <vt:lpwstr>_Toc31297359</vt:lpwstr>
      </vt:variant>
      <vt:variant>
        <vt:i4>1310771</vt:i4>
      </vt:variant>
      <vt:variant>
        <vt:i4>728</vt:i4>
      </vt:variant>
      <vt:variant>
        <vt:i4>0</vt:i4>
      </vt:variant>
      <vt:variant>
        <vt:i4>5</vt:i4>
      </vt:variant>
      <vt:variant>
        <vt:lpwstr/>
      </vt:variant>
      <vt:variant>
        <vt:lpwstr>_Toc31297358</vt:lpwstr>
      </vt:variant>
      <vt:variant>
        <vt:i4>1769523</vt:i4>
      </vt:variant>
      <vt:variant>
        <vt:i4>722</vt:i4>
      </vt:variant>
      <vt:variant>
        <vt:i4>0</vt:i4>
      </vt:variant>
      <vt:variant>
        <vt:i4>5</vt:i4>
      </vt:variant>
      <vt:variant>
        <vt:lpwstr/>
      </vt:variant>
      <vt:variant>
        <vt:lpwstr>_Toc31297357</vt:lpwstr>
      </vt:variant>
      <vt:variant>
        <vt:i4>1703987</vt:i4>
      </vt:variant>
      <vt:variant>
        <vt:i4>716</vt:i4>
      </vt:variant>
      <vt:variant>
        <vt:i4>0</vt:i4>
      </vt:variant>
      <vt:variant>
        <vt:i4>5</vt:i4>
      </vt:variant>
      <vt:variant>
        <vt:lpwstr/>
      </vt:variant>
      <vt:variant>
        <vt:lpwstr>_Toc31297356</vt:lpwstr>
      </vt:variant>
      <vt:variant>
        <vt:i4>1638451</vt:i4>
      </vt:variant>
      <vt:variant>
        <vt:i4>710</vt:i4>
      </vt:variant>
      <vt:variant>
        <vt:i4>0</vt:i4>
      </vt:variant>
      <vt:variant>
        <vt:i4>5</vt:i4>
      </vt:variant>
      <vt:variant>
        <vt:lpwstr/>
      </vt:variant>
      <vt:variant>
        <vt:lpwstr>_Toc31297355</vt:lpwstr>
      </vt:variant>
      <vt:variant>
        <vt:i4>1572915</vt:i4>
      </vt:variant>
      <vt:variant>
        <vt:i4>704</vt:i4>
      </vt:variant>
      <vt:variant>
        <vt:i4>0</vt:i4>
      </vt:variant>
      <vt:variant>
        <vt:i4>5</vt:i4>
      </vt:variant>
      <vt:variant>
        <vt:lpwstr/>
      </vt:variant>
      <vt:variant>
        <vt:lpwstr>_Toc31297354</vt:lpwstr>
      </vt:variant>
      <vt:variant>
        <vt:i4>2031667</vt:i4>
      </vt:variant>
      <vt:variant>
        <vt:i4>698</vt:i4>
      </vt:variant>
      <vt:variant>
        <vt:i4>0</vt:i4>
      </vt:variant>
      <vt:variant>
        <vt:i4>5</vt:i4>
      </vt:variant>
      <vt:variant>
        <vt:lpwstr/>
      </vt:variant>
      <vt:variant>
        <vt:lpwstr>_Toc31297353</vt:lpwstr>
      </vt:variant>
      <vt:variant>
        <vt:i4>1966131</vt:i4>
      </vt:variant>
      <vt:variant>
        <vt:i4>692</vt:i4>
      </vt:variant>
      <vt:variant>
        <vt:i4>0</vt:i4>
      </vt:variant>
      <vt:variant>
        <vt:i4>5</vt:i4>
      </vt:variant>
      <vt:variant>
        <vt:lpwstr/>
      </vt:variant>
      <vt:variant>
        <vt:lpwstr>_Toc31297352</vt:lpwstr>
      </vt:variant>
      <vt:variant>
        <vt:i4>1900595</vt:i4>
      </vt:variant>
      <vt:variant>
        <vt:i4>686</vt:i4>
      </vt:variant>
      <vt:variant>
        <vt:i4>0</vt:i4>
      </vt:variant>
      <vt:variant>
        <vt:i4>5</vt:i4>
      </vt:variant>
      <vt:variant>
        <vt:lpwstr/>
      </vt:variant>
      <vt:variant>
        <vt:lpwstr>_Toc31297351</vt:lpwstr>
      </vt:variant>
      <vt:variant>
        <vt:i4>1835059</vt:i4>
      </vt:variant>
      <vt:variant>
        <vt:i4>680</vt:i4>
      </vt:variant>
      <vt:variant>
        <vt:i4>0</vt:i4>
      </vt:variant>
      <vt:variant>
        <vt:i4>5</vt:i4>
      </vt:variant>
      <vt:variant>
        <vt:lpwstr/>
      </vt:variant>
      <vt:variant>
        <vt:lpwstr>_Toc31297350</vt:lpwstr>
      </vt:variant>
      <vt:variant>
        <vt:i4>1376306</vt:i4>
      </vt:variant>
      <vt:variant>
        <vt:i4>674</vt:i4>
      </vt:variant>
      <vt:variant>
        <vt:i4>0</vt:i4>
      </vt:variant>
      <vt:variant>
        <vt:i4>5</vt:i4>
      </vt:variant>
      <vt:variant>
        <vt:lpwstr/>
      </vt:variant>
      <vt:variant>
        <vt:lpwstr>_Toc31297349</vt:lpwstr>
      </vt:variant>
      <vt:variant>
        <vt:i4>1310770</vt:i4>
      </vt:variant>
      <vt:variant>
        <vt:i4>668</vt:i4>
      </vt:variant>
      <vt:variant>
        <vt:i4>0</vt:i4>
      </vt:variant>
      <vt:variant>
        <vt:i4>5</vt:i4>
      </vt:variant>
      <vt:variant>
        <vt:lpwstr/>
      </vt:variant>
      <vt:variant>
        <vt:lpwstr>_Toc31297348</vt:lpwstr>
      </vt:variant>
      <vt:variant>
        <vt:i4>1769522</vt:i4>
      </vt:variant>
      <vt:variant>
        <vt:i4>662</vt:i4>
      </vt:variant>
      <vt:variant>
        <vt:i4>0</vt:i4>
      </vt:variant>
      <vt:variant>
        <vt:i4>5</vt:i4>
      </vt:variant>
      <vt:variant>
        <vt:lpwstr/>
      </vt:variant>
      <vt:variant>
        <vt:lpwstr>_Toc31297347</vt:lpwstr>
      </vt:variant>
      <vt:variant>
        <vt:i4>1703986</vt:i4>
      </vt:variant>
      <vt:variant>
        <vt:i4>656</vt:i4>
      </vt:variant>
      <vt:variant>
        <vt:i4>0</vt:i4>
      </vt:variant>
      <vt:variant>
        <vt:i4>5</vt:i4>
      </vt:variant>
      <vt:variant>
        <vt:lpwstr/>
      </vt:variant>
      <vt:variant>
        <vt:lpwstr>_Toc31297346</vt:lpwstr>
      </vt:variant>
      <vt:variant>
        <vt:i4>1638450</vt:i4>
      </vt:variant>
      <vt:variant>
        <vt:i4>650</vt:i4>
      </vt:variant>
      <vt:variant>
        <vt:i4>0</vt:i4>
      </vt:variant>
      <vt:variant>
        <vt:i4>5</vt:i4>
      </vt:variant>
      <vt:variant>
        <vt:lpwstr/>
      </vt:variant>
      <vt:variant>
        <vt:lpwstr>_Toc31297345</vt:lpwstr>
      </vt:variant>
      <vt:variant>
        <vt:i4>1572914</vt:i4>
      </vt:variant>
      <vt:variant>
        <vt:i4>644</vt:i4>
      </vt:variant>
      <vt:variant>
        <vt:i4>0</vt:i4>
      </vt:variant>
      <vt:variant>
        <vt:i4>5</vt:i4>
      </vt:variant>
      <vt:variant>
        <vt:lpwstr/>
      </vt:variant>
      <vt:variant>
        <vt:lpwstr>_Toc31297344</vt:lpwstr>
      </vt:variant>
      <vt:variant>
        <vt:i4>2031666</vt:i4>
      </vt:variant>
      <vt:variant>
        <vt:i4>638</vt:i4>
      </vt:variant>
      <vt:variant>
        <vt:i4>0</vt:i4>
      </vt:variant>
      <vt:variant>
        <vt:i4>5</vt:i4>
      </vt:variant>
      <vt:variant>
        <vt:lpwstr/>
      </vt:variant>
      <vt:variant>
        <vt:lpwstr>_Toc31297343</vt:lpwstr>
      </vt:variant>
      <vt:variant>
        <vt:i4>1966130</vt:i4>
      </vt:variant>
      <vt:variant>
        <vt:i4>632</vt:i4>
      </vt:variant>
      <vt:variant>
        <vt:i4>0</vt:i4>
      </vt:variant>
      <vt:variant>
        <vt:i4>5</vt:i4>
      </vt:variant>
      <vt:variant>
        <vt:lpwstr/>
      </vt:variant>
      <vt:variant>
        <vt:lpwstr>_Toc31297342</vt:lpwstr>
      </vt:variant>
      <vt:variant>
        <vt:i4>1900594</vt:i4>
      </vt:variant>
      <vt:variant>
        <vt:i4>626</vt:i4>
      </vt:variant>
      <vt:variant>
        <vt:i4>0</vt:i4>
      </vt:variant>
      <vt:variant>
        <vt:i4>5</vt:i4>
      </vt:variant>
      <vt:variant>
        <vt:lpwstr/>
      </vt:variant>
      <vt:variant>
        <vt:lpwstr>_Toc31297341</vt:lpwstr>
      </vt:variant>
      <vt:variant>
        <vt:i4>1835058</vt:i4>
      </vt:variant>
      <vt:variant>
        <vt:i4>620</vt:i4>
      </vt:variant>
      <vt:variant>
        <vt:i4>0</vt:i4>
      </vt:variant>
      <vt:variant>
        <vt:i4>5</vt:i4>
      </vt:variant>
      <vt:variant>
        <vt:lpwstr/>
      </vt:variant>
      <vt:variant>
        <vt:lpwstr>_Toc31297340</vt:lpwstr>
      </vt:variant>
      <vt:variant>
        <vt:i4>1376309</vt:i4>
      </vt:variant>
      <vt:variant>
        <vt:i4>614</vt:i4>
      </vt:variant>
      <vt:variant>
        <vt:i4>0</vt:i4>
      </vt:variant>
      <vt:variant>
        <vt:i4>5</vt:i4>
      </vt:variant>
      <vt:variant>
        <vt:lpwstr/>
      </vt:variant>
      <vt:variant>
        <vt:lpwstr>_Toc31297339</vt:lpwstr>
      </vt:variant>
      <vt:variant>
        <vt:i4>1310773</vt:i4>
      </vt:variant>
      <vt:variant>
        <vt:i4>608</vt:i4>
      </vt:variant>
      <vt:variant>
        <vt:i4>0</vt:i4>
      </vt:variant>
      <vt:variant>
        <vt:i4>5</vt:i4>
      </vt:variant>
      <vt:variant>
        <vt:lpwstr/>
      </vt:variant>
      <vt:variant>
        <vt:lpwstr>_Toc31297338</vt:lpwstr>
      </vt:variant>
      <vt:variant>
        <vt:i4>1769525</vt:i4>
      </vt:variant>
      <vt:variant>
        <vt:i4>602</vt:i4>
      </vt:variant>
      <vt:variant>
        <vt:i4>0</vt:i4>
      </vt:variant>
      <vt:variant>
        <vt:i4>5</vt:i4>
      </vt:variant>
      <vt:variant>
        <vt:lpwstr/>
      </vt:variant>
      <vt:variant>
        <vt:lpwstr>_Toc31297337</vt:lpwstr>
      </vt:variant>
      <vt:variant>
        <vt:i4>1703989</vt:i4>
      </vt:variant>
      <vt:variant>
        <vt:i4>596</vt:i4>
      </vt:variant>
      <vt:variant>
        <vt:i4>0</vt:i4>
      </vt:variant>
      <vt:variant>
        <vt:i4>5</vt:i4>
      </vt:variant>
      <vt:variant>
        <vt:lpwstr/>
      </vt:variant>
      <vt:variant>
        <vt:lpwstr>_Toc31297336</vt:lpwstr>
      </vt:variant>
      <vt:variant>
        <vt:i4>1638453</vt:i4>
      </vt:variant>
      <vt:variant>
        <vt:i4>590</vt:i4>
      </vt:variant>
      <vt:variant>
        <vt:i4>0</vt:i4>
      </vt:variant>
      <vt:variant>
        <vt:i4>5</vt:i4>
      </vt:variant>
      <vt:variant>
        <vt:lpwstr/>
      </vt:variant>
      <vt:variant>
        <vt:lpwstr>_Toc31297335</vt:lpwstr>
      </vt:variant>
      <vt:variant>
        <vt:i4>1572917</vt:i4>
      </vt:variant>
      <vt:variant>
        <vt:i4>584</vt:i4>
      </vt:variant>
      <vt:variant>
        <vt:i4>0</vt:i4>
      </vt:variant>
      <vt:variant>
        <vt:i4>5</vt:i4>
      </vt:variant>
      <vt:variant>
        <vt:lpwstr/>
      </vt:variant>
      <vt:variant>
        <vt:lpwstr>_Toc31297334</vt:lpwstr>
      </vt:variant>
      <vt:variant>
        <vt:i4>2031669</vt:i4>
      </vt:variant>
      <vt:variant>
        <vt:i4>578</vt:i4>
      </vt:variant>
      <vt:variant>
        <vt:i4>0</vt:i4>
      </vt:variant>
      <vt:variant>
        <vt:i4>5</vt:i4>
      </vt:variant>
      <vt:variant>
        <vt:lpwstr/>
      </vt:variant>
      <vt:variant>
        <vt:lpwstr>_Toc31297333</vt:lpwstr>
      </vt:variant>
      <vt:variant>
        <vt:i4>1966133</vt:i4>
      </vt:variant>
      <vt:variant>
        <vt:i4>572</vt:i4>
      </vt:variant>
      <vt:variant>
        <vt:i4>0</vt:i4>
      </vt:variant>
      <vt:variant>
        <vt:i4>5</vt:i4>
      </vt:variant>
      <vt:variant>
        <vt:lpwstr/>
      </vt:variant>
      <vt:variant>
        <vt:lpwstr>_Toc31297332</vt:lpwstr>
      </vt:variant>
      <vt:variant>
        <vt:i4>1900597</vt:i4>
      </vt:variant>
      <vt:variant>
        <vt:i4>566</vt:i4>
      </vt:variant>
      <vt:variant>
        <vt:i4>0</vt:i4>
      </vt:variant>
      <vt:variant>
        <vt:i4>5</vt:i4>
      </vt:variant>
      <vt:variant>
        <vt:lpwstr/>
      </vt:variant>
      <vt:variant>
        <vt:lpwstr>_Toc31297331</vt:lpwstr>
      </vt:variant>
      <vt:variant>
        <vt:i4>1835061</vt:i4>
      </vt:variant>
      <vt:variant>
        <vt:i4>560</vt:i4>
      </vt:variant>
      <vt:variant>
        <vt:i4>0</vt:i4>
      </vt:variant>
      <vt:variant>
        <vt:i4>5</vt:i4>
      </vt:variant>
      <vt:variant>
        <vt:lpwstr/>
      </vt:variant>
      <vt:variant>
        <vt:lpwstr>_Toc31297330</vt:lpwstr>
      </vt:variant>
      <vt:variant>
        <vt:i4>1376308</vt:i4>
      </vt:variant>
      <vt:variant>
        <vt:i4>554</vt:i4>
      </vt:variant>
      <vt:variant>
        <vt:i4>0</vt:i4>
      </vt:variant>
      <vt:variant>
        <vt:i4>5</vt:i4>
      </vt:variant>
      <vt:variant>
        <vt:lpwstr/>
      </vt:variant>
      <vt:variant>
        <vt:lpwstr>_Toc31297329</vt:lpwstr>
      </vt:variant>
      <vt:variant>
        <vt:i4>1310772</vt:i4>
      </vt:variant>
      <vt:variant>
        <vt:i4>548</vt:i4>
      </vt:variant>
      <vt:variant>
        <vt:i4>0</vt:i4>
      </vt:variant>
      <vt:variant>
        <vt:i4>5</vt:i4>
      </vt:variant>
      <vt:variant>
        <vt:lpwstr/>
      </vt:variant>
      <vt:variant>
        <vt:lpwstr>_Toc31297328</vt:lpwstr>
      </vt:variant>
      <vt:variant>
        <vt:i4>1769524</vt:i4>
      </vt:variant>
      <vt:variant>
        <vt:i4>542</vt:i4>
      </vt:variant>
      <vt:variant>
        <vt:i4>0</vt:i4>
      </vt:variant>
      <vt:variant>
        <vt:i4>5</vt:i4>
      </vt:variant>
      <vt:variant>
        <vt:lpwstr/>
      </vt:variant>
      <vt:variant>
        <vt:lpwstr>_Toc31297327</vt:lpwstr>
      </vt:variant>
      <vt:variant>
        <vt:i4>1703988</vt:i4>
      </vt:variant>
      <vt:variant>
        <vt:i4>536</vt:i4>
      </vt:variant>
      <vt:variant>
        <vt:i4>0</vt:i4>
      </vt:variant>
      <vt:variant>
        <vt:i4>5</vt:i4>
      </vt:variant>
      <vt:variant>
        <vt:lpwstr/>
      </vt:variant>
      <vt:variant>
        <vt:lpwstr>_Toc31297326</vt:lpwstr>
      </vt:variant>
      <vt:variant>
        <vt:i4>1638452</vt:i4>
      </vt:variant>
      <vt:variant>
        <vt:i4>530</vt:i4>
      </vt:variant>
      <vt:variant>
        <vt:i4>0</vt:i4>
      </vt:variant>
      <vt:variant>
        <vt:i4>5</vt:i4>
      </vt:variant>
      <vt:variant>
        <vt:lpwstr/>
      </vt:variant>
      <vt:variant>
        <vt:lpwstr>_Toc31297325</vt:lpwstr>
      </vt:variant>
      <vt:variant>
        <vt:i4>1572916</vt:i4>
      </vt:variant>
      <vt:variant>
        <vt:i4>524</vt:i4>
      </vt:variant>
      <vt:variant>
        <vt:i4>0</vt:i4>
      </vt:variant>
      <vt:variant>
        <vt:i4>5</vt:i4>
      </vt:variant>
      <vt:variant>
        <vt:lpwstr/>
      </vt:variant>
      <vt:variant>
        <vt:lpwstr>_Toc31297324</vt:lpwstr>
      </vt:variant>
      <vt:variant>
        <vt:i4>2031668</vt:i4>
      </vt:variant>
      <vt:variant>
        <vt:i4>518</vt:i4>
      </vt:variant>
      <vt:variant>
        <vt:i4>0</vt:i4>
      </vt:variant>
      <vt:variant>
        <vt:i4>5</vt:i4>
      </vt:variant>
      <vt:variant>
        <vt:lpwstr/>
      </vt:variant>
      <vt:variant>
        <vt:lpwstr>_Toc31297323</vt:lpwstr>
      </vt:variant>
      <vt:variant>
        <vt:i4>1966132</vt:i4>
      </vt:variant>
      <vt:variant>
        <vt:i4>512</vt:i4>
      </vt:variant>
      <vt:variant>
        <vt:i4>0</vt:i4>
      </vt:variant>
      <vt:variant>
        <vt:i4>5</vt:i4>
      </vt:variant>
      <vt:variant>
        <vt:lpwstr/>
      </vt:variant>
      <vt:variant>
        <vt:lpwstr>_Toc31297322</vt:lpwstr>
      </vt:variant>
      <vt:variant>
        <vt:i4>1900596</vt:i4>
      </vt:variant>
      <vt:variant>
        <vt:i4>506</vt:i4>
      </vt:variant>
      <vt:variant>
        <vt:i4>0</vt:i4>
      </vt:variant>
      <vt:variant>
        <vt:i4>5</vt:i4>
      </vt:variant>
      <vt:variant>
        <vt:lpwstr/>
      </vt:variant>
      <vt:variant>
        <vt:lpwstr>_Toc31297321</vt:lpwstr>
      </vt:variant>
      <vt:variant>
        <vt:i4>1835060</vt:i4>
      </vt:variant>
      <vt:variant>
        <vt:i4>500</vt:i4>
      </vt:variant>
      <vt:variant>
        <vt:i4>0</vt:i4>
      </vt:variant>
      <vt:variant>
        <vt:i4>5</vt:i4>
      </vt:variant>
      <vt:variant>
        <vt:lpwstr/>
      </vt:variant>
      <vt:variant>
        <vt:lpwstr>_Toc31297320</vt:lpwstr>
      </vt:variant>
      <vt:variant>
        <vt:i4>1376311</vt:i4>
      </vt:variant>
      <vt:variant>
        <vt:i4>494</vt:i4>
      </vt:variant>
      <vt:variant>
        <vt:i4>0</vt:i4>
      </vt:variant>
      <vt:variant>
        <vt:i4>5</vt:i4>
      </vt:variant>
      <vt:variant>
        <vt:lpwstr/>
      </vt:variant>
      <vt:variant>
        <vt:lpwstr>_Toc31297319</vt:lpwstr>
      </vt:variant>
      <vt:variant>
        <vt:i4>1310775</vt:i4>
      </vt:variant>
      <vt:variant>
        <vt:i4>488</vt:i4>
      </vt:variant>
      <vt:variant>
        <vt:i4>0</vt:i4>
      </vt:variant>
      <vt:variant>
        <vt:i4>5</vt:i4>
      </vt:variant>
      <vt:variant>
        <vt:lpwstr/>
      </vt:variant>
      <vt:variant>
        <vt:lpwstr>_Toc31297318</vt:lpwstr>
      </vt:variant>
      <vt:variant>
        <vt:i4>1769527</vt:i4>
      </vt:variant>
      <vt:variant>
        <vt:i4>482</vt:i4>
      </vt:variant>
      <vt:variant>
        <vt:i4>0</vt:i4>
      </vt:variant>
      <vt:variant>
        <vt:i4>5</vt:i4>
      </vt:variant>
      <vt:variant>
        <vt:lpwstr/>
      </vt:variant>
      <vt:variant>
        <vt:lpwstr>_Toc31297317</vt:lpwstr>
      </vt:variant>
      <vt:variant>
        <vt:i4>1703991</vt:i4>
      </vt:variant>
      <vt:variant>
        <vt:i4>476</vt:i4>
      </vt:variant>
      <vt:variant>
        <vt:i4>0</vt:i4>
      </vt:variant>
      <vt:variant>
        <vt:i4>5</vt:i4>
      </vt:variant>
      <vt:variant>
        <vt:lpwstr/>
      </vt:variant>
      <vt:variant>
        <vt:lpwstr>_Toc31297316</vt:lpwstr>
      </vt:variant>
      <vt:variant>
        <vt:i4>1638455</vt:i4>
      </vt:variant>
      <vt:variant>
        <vt:i4>470</vt:i4>
      </vt:variant>
      <vt:variant>
        <vt:i4>0</vt:i4>
      </vt:variant>
      <vt:variant>
        <vt:i4>5</vt:i4>
      </vt:variant>
      <vt:variant>
        <vt:lpwstr/>
      </vt:variant>
      <vt:variant>
        <vt:lpwstr>_Toc31297315</vt:lpwstr>
      </vt:variant>
      <vt:variant>
        <vt:i4>1572919</vt:i4>
      </vt:variant>
      <vt:variant>
        <vt:i4>464</vt:i4>
      </vt:variant>
      <vt:variant>
        <vt:i4>0</vt:i4>
      </vt:variant>
      <vt:variant>
        <vt:i4>5</vt:i4>
      </vt:variant>
      <vt:variant>
        <vt:lpwstr/>
      </vt:variant>
      <vt:variant>
        <vt:lpwstr>_Toc31297314</vt:lpwstr>
      </vt:variant>
      <vt:variant>
        <vt:i4>2031671</vt:i4>
      </vt:variant>
      <vt:variant>
        <vt:i4>458</vt:i4>
      </vt:variant>
      <vt:variant>
        <vt:i4>0</vt:i4>
      </vt:variant>
      <vt:variant>
        <vt:i4>5</vt:i4>
      </vt:variant>
      <vt:variant>
        <vt:lpwstr/>
      </vt:variant>
      <vt:variant>
        <vt:lpwstr>_Toc31297313</vt:lpwstr>
      </vt:variant>
      <vt:variant>
        <vt:i4>1966135</vt:i4>
      </vt:variant>
      <vt:variant>
        <vt:i4>452</vt:i4>
      </vt:variant>
      <vt:variant>
        <vt:i4>0</vt:i4>
      </vt:variant>
      <vt:variant>
        <vt:i4>5</vt:i4>
      </vt:variant>
      <vt:variant>
        <vt:lpwstr/>
      </vt:variant>
      <vt:variant>
        <vt:lpwstr>_Toc31297312</vt:lpwstr>
      </vt:variant>
      <vt:variant>
        <vt:i4>1900599</vt:i4>
      </vt:variant>
      <vt:variant>
        <vt:i4>446</vt:i4>
      </vt:variant>
      <vt:variant>
        <vt:i4>0</vt:i4>
      </vt:variant>
      <vt:variant>
        <vt:i4>5</vt:i4>
      </vt:variant>
      <vt:variant>
        <vt:lpwstr/>
      </vt:variant>
      <vt:variant>
        <vt:lpwstr>_Toc31297311</vt:lpwstr>
      </vt:variant>
      <vt:variant>
        <vt:i4>1835063</vt:i4>
      </vt:variant>
      <vt:variant>
        <vt:i4>440</vt:i4>
      </vt:variant>
      <vt:variant>
        <vt:i4>0</vt:i4>
      </vt:variant>
      <vt:variant>
        <vt:i4>5</vt:i4>
      </vt:variant>
      <vt:variant>
        <vt:lpwstr/>
      </vt:variant>
      <vt:variant>
        <vt:lpwstr>_Toc31297310</vt:lpwstr>
      </vt:variant>
      <vt:variant>
        <vt:i4>1376310</vt:i4>
      </vt:variant>
      <vt:variant>
        <vt:i4>434</vt:i4>
      </vt:variant>
      <vt:variant>
        <vt:i4>0</vt:i4>
      </vt:variant>
      <vt:variant>
        <vt:i4>5</vt:i4>
      </vt:variant>
      <vt:variant>
        <vt:lpwstr/>
      </vt:variant>
      <vt:variant>
        <vt:lpwstr>_Toc31297309</vt:lpwstr>
      </vt:variant>
      <vt:variant>
        <vt:i4>1310774</vt:i4>
      </vt:variant>
      <vt:variant>
        <vt:i4>428</vt:i4>
      </vt:variant>
      <vt:variant>
        <vt:i4>0</vt:i4>
      </vt:variant>
      <vt:variant>
        <vt:i4>5</vt:i4>
      </vt:variant>
      <vt:variant>
        <vt:lpwstr/>
      </vt:variant>
      <vt:variant>
        <vt:lpwstr>_Toc31297308</vt:lpwstr>
      </vt:variant>
      <vt:variant>
        <vt:i4>1769526</vt:i4>
      </vt:variant>
      <vt:variant>
        <vt:i4>422</vt:i4>
      </vt:variant>
      <vt:variant>
        <vt:i4>0</vt:i4>
      </vt:variant>
      <vt:variant>
        <vt:i4>5</vt:i4>
      </vt:variant>
      <vt:variant>
        <vt:lpwstr/>
      </vt:variant>
      <vt:variant>
        <vt:lpwstr>_Toc31297307</vt:lpwstr>
      </vt:variant>
      <vt:variant>
        <vt:i4>1703990</vt:i4>
      </vt:variant>
      <vt:variant>
        <vt:i4>416</vt:i4>
      </vt:variant>
      <vt:variant>
        <vt:i4>0</vt:i4>
      </vt:variant>
      <vt:variant>
        <vt:i4>5</vt:i4>
      </vt:variant>
      <vt:variant>
        <vt:lpwstr/>
      </vt:variant>
      <vt:variant>
        <vt:lpwstr>_Toc31297306</vt:lpwstr>
      </vt:variant>
      <vt:variant>
        <vt:i4>1638454</vt:i4>
      </vt:variant>
      <vt:variant>
        <vt:i4>410</vt:i4>
      </vt:variant>
      <vt:variant>
        <vt:i4>0</vt:i4>
      </vt:variant>
      <vt:variant>
        <vt:i4>5</vt:i4>
      </vt:variant>
      <vt:variant>
        <vt:lpwstr/>
      </vt:variant>
      <vt:variant>
        <vt:lpwstr>_Toc31297305</vt:lpwstr>
      </vt:variant>
      <vt:variant>
        <vt:i4>1572918</vt:i4>
      </vt:variant>
      <vt:variant>
        <vt:i4>404</vt:i4>
      </vt:variant>
      <vt:variant>
        <vt:i4>0</vt:i4>
      </vt:variant>
      <vt:variant>
        <vt:i4>5</vt:i4>
      </vt:variant>
      <vt:variant>
        <vt:lpwstr/>
      </vt:variant>
      <vt:variant>
        <vt:lpwstr>_Toc31297304</vt:lpwstr>
      </vt:variant>
      <vt:variant>
        <vt:i4>2031670</vt:i4>
      </vt:variant>
      <vt:variant>
        <vt:i4>398</vt:i4>
      </vt:variant>
      <vt:variant>
        <vt:i4>0</vt:i4>
      </vt:variant>
      <vt:variant>
        <vt:i4>5</vt:i4>
      </vt:variant>
      <vt:variant>
        <vt:lpwstr/>
      </vt:variant>
      <vt:variant>
        <vt:lpwstr>_Toc31297303</vt:lpwstr>
      </vt:variant>
      <vt:variant>
        <vt:i4>1966134</vt:i4>
      </vt:variant>
      <vt:variant>
        <vt:i4>392</vt:i4>
      </vt:variant>
      <vt:variant>
        <vt:i4>0</vt:i4>
      </vt:variant>
      <vt:variant>
        <vt:i4>5</vt:i4>
      </vt:variant>
      <vt:variant>
        <vt:lpwstr/>
      </vt:variant>
      <vt:variant>
        <vt:lpwstr>_Toc31297302</vt:lpwstr>
      </vt:variant>
      <vt:variant>
        <vt:i4>1900598</vt:i4>
      </vt:variant>
      <vt:variant>
        <vt:i4>386</vt:i4>
      </vt:variant>
      <vt:variant>
        <vt:i4>0</vt:i4>
      </vt:variant>
      <vt:variant>
        <vt:i4>5</vt:i4>
      </vt:variant>
      <vt:variant>
        <vt:lpwstr/>
      </vt:variant>
      <vt:variant>
        <vt:lpwstr>_Toc31297301</vt:lpwstr>
      </vt:variant>
      <vt:variant>
        <vt:i4>1835062</vt:i4>
      </vt:variant>
      <vt:variant>
        <vt:i4>380</vt:i4>
      </vt:variant>
      <vt:variant>
        <vt:i4>0</vt:i4>
      </vt:variant>
      <vt:variant>
        <vt:i4>5</vt:i4>
      </vt:variant>
      <vt:variant>
        <vt:lpwstr/>
      </vt:variant>
      <vt:variant>
        <vt:lpwstr>_Toc31297300</vt:lpwstr>
      </vt:variant>
      <vt:variant>
        <vt:i4>1310783</vt:i4>
      </vt:variant>
      <vt:variant>
        <vt:i4>374</vt:i4>
      </vt:variant>
      <vt:variant>
        <vt:i4>0</vt:i4>
      </vt:variant>
      <vt:variant>
        <vt:i4>5</vt:i4>
      </vt:variant>
      <vt:variant>
        <vt:lpwstr/>
      </vt:variant>
      <vt:variant>
        <vt:lpwstr>_Toc31297299</vt:lpwstr>
      </vt:variant>
      <vt:variant>
        <vt:i4>1376319</vt:i4>
      </vt:variant>
      <vt:variant>
        <vt:i4>368</vt:i4>
      </vt:variant>
      <vt:variant>
        <vt:i4>0</vt:i4>
      </vt:variant>
      <vt:variant>
        <vt:i4>5</vt:i4>
      </vt:variant>
      <vt:variant>
        <vt:lpwstr/>
      </vt:variant>
      <vt:variant>
        <vt:lpwstr>_Toc31297298</vt:lpwstr>
      </vt:variant>
      <vt:variant>
        <vt:i4>1703999</vt:i4>
      </vt:variant>
      <vt:variant>
        <vt:i4>362</vt:i4>
      </vt:variant>
      <vt:variant>
        <vt:i4>0</vt:i4>
      </vt:variant>
      <vt:variant>
        <vt:i4>5</vt:i4>
      </vt:variant>
      <vt:variant>
        <vt:lpwstr/>
      </vt:variant>
      <vt:variant>
        <vt:lpwstr>_Toc31297297</vt:lpwstr>
      </vt:variant>
      <vt:variant>
        <vt:i4>1769535</vt:i4>
      </vt:variant>
      <vt:variant>
        <vt:i4>356</vt:i4>
      </vt:variant>
      <vt:variant>
        <vt:i4>0</vt:i4>
      </vt:variant>
      <vt:variant>
        <vt:i4>5</vt:i4>
      </vt:variant>
      <vt:variant>
        <vt:lpwstr/>
      </vt:variant>
      <vt:variant>
        <vt:lpwstr>_Toc31297296</vt:lpwstr>
      </vt:variant>
      <vt:variant>
        <vt:i4>1572927</vt:i4>
      </vt:variant>
      <vt:variant>
        <vt:i4>350</vt:i4>
      </vt:variant>
      <vt:variant>
        <vt:i4>0</vt:i4>
      </vt:variant>
      <vt:variant>
        <vt:i4>5</vt:i4>
      </vt:variant>
      <vt:variant>
        <vt:lpwstr/>
      </vt:variant>
      <vt:variant>
        <vt:lpwstr>_Toc31297295</vt:lpwstr>
      </vt:variant>
      <vt:variant>
        <vt:i4>1638463</vt:i4>
      </vt:variant>
      <vt:variant>
        <vt:i4>344</vt:i4>
      </vt:variant>
      <vt:variant>
        <vt:i4>0</vt:i4>
      </vt:variant>
      <vt:variant>
        <vt:i4>5</vt:i4>
      </vt:variant>
      <vt:variant>
        <vt:lpwstr/>
      </vt:variant>
      <vt:variant>
        <vt:lpwstr>_Toc31297294</vt:lpwstr>
      </vt:variant>
      <vt:variant>
        <vt:i4>1966143</vt:i4>
      </vt:variant>
      <vt:variant>
        <vt:i4>338</vt:i4>
      </vt:variant>
      <vt:variant>
        <vt:i4>0</vt:i4>
      </vt:variant>
      <vt:variant>
        <vt:i4>5</vt:i4>
      </vt:variant>
      <vt:variant>
        <vt:lpwstr/>
      </vt:variant>
      <vt:variant>
        <vt:lpwstr>_Toc31297293</vt:lpwstr>
      </vt:variant>
      <vt:variant>
        <vt:i4>2031679</vt:i4>
      </vt:variant>
      <vt:variant>
        <vt:i4>332</vt:i4>
      </vt:variant>
      <vt:variant>
        <vt:i4>0</vt:i4>
      </vt:variant>
      <vt:variant>
        <vt:i4>5</vt:i4>
      </vt:variant>
      <vt:variant>
        <vt:lpwstr/>
      </vt:variant>
      <vt:variant>
        <vt:lpwstr>_Toc31297292</vt:lpwstr>
      </vt:variant>
      <vt:variant>
        <vt:i4>1835071</vt:i4>
      </vt:variant>
      <vt:variant>
        <vt:i4>326</vt:i4>
      </vt:variant>
      <vt:variant>
        <vt:i4>0</vt:i4>
      </vt:variant>
      <vt:variant>
        <vt:i4>5</vt:i4>
      </vt:variant>
      <vt:variant>
        <vt:lpwstr/>
      </vt:variant>
      <vt:variant>
        <vt:lpwstr>_Toc31297291</vt:lpwstr>
      </vt:variant>
      <vt:variant>
        <vt:i4>1900607</vt:i4>
      </vt:variant>
      <vt:variant>
        <vt:i4>320</vt:i4>
      </vt:variant>
      <vt:variant>
        <vt:i4>0</vt:i4>
      </vt:variant>
      <vt:variant>
        <vt:i4>5</vt:i4>
      </vt:variant>
      <vt:variant>
        <vt:lpwstr/>
      </vt:variant>
      <vt:variant>
        <vt:lpwstr>_Toc31297290</vt:lpwstr>
      </vt:variant>
      <vt:variant>
        <vt:i4>1310782</vt:i4>
      </vt:variant>
      <vt:variant>
        <vt:i4>314</vt:i4>
      </vt:variant>
      <vt:variant>
        <vt:i4>0</vt:i4>
      </vt:variant>
      <vt:variant>
        <vt:i4>5</vt:i4>
      </vt:variant>
      <vt:variant>
        <vt:lpwstr/>
      </vt:variant>
      <vt:variant>
        <vt:lpwstr>_Toc31297289</vt:lpwstr>
      </vt:variant>
      <vt:variant>
        <vt:i4>1376318</vt:i4>
      </vt:variant>
      <vt:variant>
        <vt:i4>308</vt:i4>
      </vt:variant>
      <vt:variant>
        <vt:i4>0</vt:i4>
      </vt:variant>
      <vt:variant>
        <vt:i4>5</vt:i4>
      </vt:variant>
      <vt:variant>
        <vt:lpwstr/>
      </vt:variant>
      <vt:variant>
        <vt:lpwstr>_Toc31297288</vt:lpwstr>
      </vt:variant>
      <vt:variant>
        <vt:i4>1703998</vt:i4>
      </vt:variant>
      <vt:variant>
        <vt:i4>302</vt:i4>
      </vt:variant>
      <vt:variant>
        <vt:i4>0</vt:i4>
      </vt:variant>
      <vt:variant>
        <vt:i4>5</vt:i4>
      </vt:variant>
      <vt:variant>
        <vt:lpwstr/>
      </vt:variant>
      <vt:variant>
        <vt:lpwstr>_Toc31297287</vt:lpwstr>
      </vt:variant>
      <vt:variant>
        <vt:i4>1769534</vt:i4>
      </vt:variant>
      <vt:variant>
        <vt:i4>296</vt:i4>
      </vt:variant>
      <vt:variant>
        <vt:i4>0</vt:i4>
      </vt:variant>
      <vt:variant>
        <vt:i4>5</vt:i4>
      </vt:variant>
      <vt:variant>
        <vt:lpwstr/>
      </vt:variant>
      <vt:variant>
        <vt:lpwstr>_Toc31297286</vt:lpwstr>
      </vt:variant>
      <vt:variant>
        <vt:i4>1572926</vt:i4>
      </vt:variant>
      <vt:variant>
        <vt:i4>290</vt:i4>
      </vt:variant>
      <vt:variant>
        <vt:i4>0</vt:i4>
      </vt:variant>
      <vt:variant>
        <vt:i4>5</vt:i4>
      </vt:variant>
      <vt:variant>
        <vt:lpwstr/>
      </vt:variant>
      <vt:variant>
        <vt:lpwstr>_Toc31297285</vt:lpwstr>
      </vt:variant>
      <vt:variant>
        <vt:i4>1638462</vt:i4>
      </vt:variant>
      <vt:variant>
        <vt:i4>284</vt:i4>
      </vt:variant>
      <vt:variant>
        <vt:i4>0</vt:i4>
      </vt:variant>
      <vt:variant>
        <vt:i4>5</vt:i4>
      </vt:variant>
      <vt:variant>
        <vt:lpwstr/>
      </vt:variant>
      <vt:variant>
        <vt:lpwstr>_Toc31297284</vt:lpwstr>
      </vt:variant>
      <vt:variant>
        <vt:i4>1966142</vt:i4>
      </vt:variant>
      <vt:variant>
        <vt:i4>278</vt:i4>
      </vt:variant>
      <vt:variant>
        <vt:i4>0</vt:i4>
      </vt:variant>
      <vt:variant>
        <vt:i4>5</vt:i4>
      </vt:variant>
      <vt:variant>
        <vt:lpwstr/>
      </vt:variant>
      <vt:variant>
        <vt:lpwstr>_Toc31297283</vt:lpwstr>
      </vt:variant>
      <vt:variant>
        <vt:i4>2031678</vt:i4>
      </vt:variant>
      <vt:variant>
        <vt:i4>272</vt:i4>
      </vt:variant>
      <vt:variant>
        <vt:i4>0</vt:i4>
      </vt:variant>
      <vt:variant>
        <vt:i4>5</vt:i4>
      </vt:variant>
      <vt:variant>
        <vt:lpwstr/>
      </vt:variant>
      <vt:variant>
        <vt:lpwstr>_Toc31297282</vt:lpwstr>
      </vt:variant>
      <vt:variant>
        <vt:i4>1835070</vt:i4>
      </vt:variant>
      <vt:variant>
        <vt:i4>266</vt:i4>
      </vt:variant>
      <vt:variant>
        <vt:i4>0</vt:i4>
      </vt:variant>
      <vt:variant>
        <vt:i4>5</vt:i4>
      </vt:variant>
      <vt:variant>
        <vt:lpwstr/>
      </vt:variant>
      <vt:variant>
        <vt:lpwstr>_Toc31297281</vt:lpwstr>
      </vt:variant>
      <vt:variant>
        <vt:i4>1900606</vt:i4>
      </vt:variant>
      <vt:variant>
        <vt:i4>260</vt:i4>
      </vt:variant>
      <vt:variant>
        <vt:i4>0</vt:i4>
      </vt:variant>
      <vt:variant>
        <vt:i4>5</vt:i4>
      </vt:variant>
      <vt:variant>
        <vt:lpwstr/>
      </vt:variant>
      <vt:variant>
        <vt:lpwstr>_Toc31297280</vt:lpwstr>
      </vt:variant>
      <vt:variant>
        <vt:i4>1310769</vt:i4>
      </vt:variant>
      <vt:variant>
        <vt:i4>254</vt:i4>
      </vt:variant>
      <vt:variant>
        <vt:i4>0</vt:i4>
      </vt:variant>
      <vt:variant>
        <vt:i4>5</vt:i4>
      </vt:variant>
      <vt:variant>
        <vt:lpwstr/>
      </vt:variant>
      <vt:variant>
        <vt:lpwstr>_Toc31297279</vt:lpwstr>
      </vt:variant>
      <vt:variant>
        <vt:i4>1376305</vt:i4>
      </vt:variant>
      <vt:variant>
        <vt:i4>248</vt:i4>
      </vt:variant>
      <vt:variant>
        <vt:i4>0</vt:i4>
      </vt:variant>
      <vt:variant>
        <vt:i4>5</vt:i4>
      </vt:variant>
      <vt:variant>
        <vt:lpwstr/>
      </vt:variant>
      <vt:variant>
        <vt:lpwstr>_Toc31297278</vt:lpwstr>
      </vt:variant>
      <vt:variant>
        <vt:i4>1703985</vt:i4>
      </vt:variant>
      <vt:variant>
        <vt:i4>242</vt:i4>
      </vt:variant>
      <vt:variant>
        <vt:i4>0</vt:i4>
      </vt:variant>
      <vt:variant>
        <vt:i4>5</vt:i4>
      </vt:variant>
      <vt:variant>
        <vt:lpwstr/>
      </vt:variant>
      <vt:variant>
        <vt:lpwstr>_Toc31297277</vt:lpwstr>
      </vt:variant>
      <vt:variant>
        <vt:i4>1769521</vt:i4>
      </vt:variant>
      <vt:variant>
        <vt:i4>236</vt:i4>
      </vt:variant>
      <vt:variant>
        <vt:i4>0</vt:i4>
      </vt:variant>
      <vt:variant>
        <vt:i4>5</vt:i4>
      </vt:variant>
      <vt:variant>
        <vt:lpwstr/>
      </vt:variant>
      <vt:variant>
        <vt:lpwstr>_Toc31297276</vt:lpwstr>
      </vt:variant>
      <vt:variant>
        <vt:i4>1572913</vt:i4>
      </vt:variant>
      <vt:variant>
        <vt:i4>230</vt:i4>
      </vt:variant>
      <vt:variant>
        <vt:i4>0</vt:i4>
      </vt:variant>
      <vt:variant>
        <vt:i4>5</vt:i4>
      </vt:variant>
      <vt:variant>
        <vt:lpwstr/>
      </vt:variant>
      <vt:variant>
        <vt:lpwstr>_Toc31297275</vt:lpwstr>
      </vt:variant>
      <vt:variant>
        <vt:i4>1638449</vt:i4>
      </vt:variant>
      <vt:variant>
        <vt:i4>224</vt:i4>
      </vt:variant>
      <vt:variant>
        <vt:i4>0</vt:i4>
      </vt:variant>
      <vt:variant>
        <vt:i4>5</vt:i4>
      </vt:variant>
      <vt:variant>
        <vt:lpwstr/>
      </vt:variant>
      <vt:variant>
        <vt:lpwstr>_Toc31297274</vt:lpwstr>
      </vt:variant>
      <vt:variant>
        <vt:i4>1966129</vt:i4>
      </vt:variant>
      <vt:variant>
        <vt:i4>218</vt:i4>
      </vt:variant>
      <vt:variant>
        <vt:i4>0</vt:i4>
      </vt:variant>
      <vt:variant>
        <vt:i4>5</vt:i4>
      </vt:variant>
      <vt:variant>
        <vt:lpwstr/>
      </vt:variant>
      <vt:variant>
        <vt:lpwstr>_Toc31297273</vt:lpwstr>
      </vt:variant>
      <vt:variant>
        <vt:i4>2031665</vt:i4>
      </vt:variant>
      <vt:variant>
        <vt:i4>212</vt:i4>
      </vt:variant>
      <vt:variant>
        <vt:i4>0</vt:i4>
      </vt:variant>
      <vt:variant>
        <vt:i4>5</vt:i4>
      </vt:variant>
      <vt:variant>
        <vt:lpwstr/>
      </vt:variant>
      <vt:variant>
        <vt:lpwstr>_Toc31297272</vt:lpwstr>
      </vt:variant>
      <vt:variant>
        <vt:i4>1835057</vt:i4>
      </vt:variant>
      <vt:variant>
        <vt:i4>206</vt:i4>
      </vt:variant>
      <vt:variant>
        <vt:i4>0</vt:i4>
      </vt:variant>
      <vt:variant>
        <vt:i4>5</vt:i4>
      </vt:variant>
      <vt:variant>
        <vt:lpwstr/>
      </vt:variant>
      <vt:variant>
        <vt:lpwstr>_Toc31297271</vt:lpwstr>
      </vt:variant>
      <vt:variant>
        <vt:i4>1900593</vt:i4>
      </vt:variant>
      <vt:variant>
        <vt:i4>200</vt:i4>
      </vt:variant>
      <vt:variant>
        <vt:i4>0</vt:i4>
      </vt:variant>
      <vt:variant>
        <vt:i4>5</vt:i4>
      </vt:variant>
      <vt:variant>
        <vt:lpwstr/>
      </vt:variant>
      <vt:variant>
        <vt:lpwstr>_Toc31297270</vt:lpwstr>
      </vt:variant>
      <vt:variant>
        <vt:i4>1310768</vt:i4>
      </vt:variant>
      <vt:variant>
        <vt:i4>194</vt:i4>
      </vt:variant>
      <vt:variant>
        <vt:i4>0</vt:i4>
      </vt:variant>
      <vt:variant>
        <vt:i4>5</vt:i4>
      </vt:variant>
      <vt:variant>
        <vt:lpwstr/>
      </vt:variant>
      <vt:variant>
        <vt:lpwstr>_Toc31297269</vt:lpwstr>
      </vt:variant>
      <vt:variant>
        <vt:i4>1376304</vt:i4>
      </vt:variant>
      <vt:variant>
        <vt:i4>188</vt:i4>
      </vt:variant>
      <vt:variant>
        <vt:i4>0</vt:i4>
      </vt:variant>
      <vt:variant>
        <vt:i4>5</vt:i4>
      </vt:variant>
      <vt:variant>
        <vt:lpwstr/>
      </vt:variant>
      <vt:variant>
        <vt:lpwstr>_Toc31297268</vt:lpwstr>
      </vt:variant>
      <vt:variant>
        <vt:i4>1703984</vt:i4>
      </vt:variant>
      <vt:variant>
        <vt:i4>182</vt:i4>
      </vt:variant>
      <vt:variant>
        <vt:i4>0</vt:i4>
      </vt:variant>
      <vt:variant>
        <vt:i4>5</vt:i4>
      </vt:variant>
      <vt:variant>
        <vt:lpwstr/>
      </vt:variant>
      <vt:variant>
        <vt:lpwstr>_Toc31297267</vt:lpwstr>
      </vt:variant>
      <vt:variant>
        <vt:i4>1769520</vt:i4>
      </vt:variant>
      <vt:variant>
        <vt:i4>176</vt:i4>
      </vt:variant>
      <vt:variant>
        <vt:i4>0</vt:i4>
      </vt:variant>
      <vt:variant>
        <vt:i4>5</vt:i4>
      </vt:variant>
      <vt:variant>
        <vt:lpwstr/>
      </vt:variant>
      <vt:variant>
        <vt:lpwstr>_Toc31297266</vt:lpwstr>
      </vt:variant>
      <vt:variant>
        <vt:i4>1572912</vt:i4>
      </vt:variant>
      <vt:variant>
        <vt:i4>170</vt:i4>
      </vt:variant>
      <vt:variant>
        <vt:i4>0</vt:i4>
      </vt:variant>
      <vt:variant>
        <vt:i4>5</vt:i4>
      </vt:variant>
      <vt:variant>
        <vt:lpwstr/>
      </vt:variant>
      <vt:variant>
        <vt:lpwstr>_Toc31297265</vt:lpwstr>
      </vt:variant>
      <vt:variant>
        <vt:i4>1638448</vt:i4>
      </vt:variant>
      <vt:variant>
        <vt:i4>164</vt:i4>
      </vt:variant>
      <vt:variant>
        <vt:i4>0</vt:i4>
      </vt:variant>
      <vt:variant>
        <vt:i4>5</vt:i4>
      </vt:variant>
      <vt:variant>
        <vt:lpwstr/>
      </vt:variant>
      <vt:variant>
        <vt:lpwstr>_Toc31297264</vt:lpwstr>
      </vt:variant>
      <vt:variant>
        <vt:i4>1966128</vt:i4>
      </vt:variant>
      <vt:variant>
        <vt:i4>158</vt:i4>
      </vt:variant>
      <vt:variant>
        <vt:i4>0</vt:i4>
      </vt:variant>
      <vt:variant>
        <vt:i4>5</vt:i4>
      </vt:variant>
      <vt:variant>
        <vt:lpwstr/>
      </vt:variant>
      <vt:variant>
        <vt:lpwstr>_Toc31297263</vt:lpwstr>
      </vt:variant>
      <vt:variant>
        <vt:i4>2031664</vt:i4>
      </vt:variant>
      <vt:variant>
        <vt:i4>152</vt:i4>
      </vt:variant>
      <vt:variant>
        <vt:i4>0</vt:i4>
      </vt:variant>
      <vt:variant>
        <vt:i4>5</vt:i4>
      </vt:variant>
      <vt:variant>
        <vt:lpwstr/>
      </vt:variant>
      <vt:variant>
        <vt:lpwstr>_Toc31297262</vt:lpwstr>
      </vt:variant>
      <vt:variant>
        <vt:i4>1835056</vt:i4>
      </vt:variant>
      <vt:variant>
        <vt:i4>146</vt:i4>
      </vt:variant>
      <vt:variant>
        <vt:i4>0</vt:i4>
      </vt:variant>
      <vt:variant>
        <vt:i4>5</vt:i4>
      </vt:variant>
      <vt:variant>
        <vt:lpwstr/>
      </vt:variant>
      <vt:variant>
        <vt:lpwstr>_Toc31297261</vt:lpwstr>
      </vt:variant>
      <vt:variant>
        <vt:i4>1900592</vt:i4>
      </vt:variant>
      <vt:variant>
        <vt:i4>140</vt:i4>
      </vt:variant>
      <vt:variant>
        <vt:i4>0</vt:i4>
      </vt:variant>
      <vt:variant>
        <vt:i4>5</vt:i4>
      </vt:variant>
      <vt:variant>
        <vt:lpwstr/>
      </vt:variant>
      <vt:variant>
        <vt:lpwstr>_Toc31297260</vt:lpwstr>
      </vt:variant>
      <vt:variant>
        <vt:i4>1310771</vt:i4>
      </vt:variant>
      <vt:variant>
        <vt:i4>134</vt:i4>
      </vt:variant>
      <vt:variant>
        <vt:i4>0</vt:i4>
      </vt:variant>
      <vt:variant>
        <vt:i4>5</vt:i4>
      </vt:variant>
      <vt:variant>
        <vt:lpwstr/>
      </vt:variant>
      <vt:variant>
        <vt:lpwstr>_Toc31297259</vt:lpwstr>
      </vt:variant>
      <vt:variant>
        <vt:i4>1376307</vt:i4>
      </vt:variant>
      <vt:variant>
        <vt:i4>128</vt:i4>
      </vt:variant>
      <vt:variant>
        <vt:i4>0</vt:i4>
      </vt:variant>
      <vt:variant>
        <vt:i4>5</vt:i4>
      </vt:variant>
      <vt:variant>
        <vt:lpwstr/>
      </vt:variant>
      <vt:variant>
        <vt:lpwstr>_Toc31297258</vt:lpwstr>
      </vt:variant>
      <vt:variant>
        <vt:i4>1703987</vt:i4>
      </vt:variant>
      <vt:variant>
        <vt:i4>122</vt:i4>
      </vt:variant>
      <vt:variant>
        <vt:i4>0</vt:i4>
      </vt:variant>
      <vt:variant>
        <vt:i4>5</vt:i4>
      </vt:variant>
      <vt:variant>
        <vt:lpwstr/>
      </vt:variant>
      <vt:variant>
        <vt:lpwstr>_Toc31297257</vt:lpwstr>
      </vt:variant>
      <vt:variant>
        <vt:i4>1769523</vt:i4>
      </vt:variant>
      <vt:variant>
        <vt:i4>116</vt:i4>
      </vt:variant>
      <vt:variant>
        <vt:i4>0</vt:i4>
      </vt:variant>
      <vt:variant>
        <vt:i4>5</vt:i4>
      </vt:variant>
      <vt:variant>
        <vt:lpwstr/>
      </vt:variant>
      <vt:variant>
        <vt:lpwstr>_Toc31297256</vt:lpwstr>
      </vt:variant>
      <vt:variant>
        <vt:i4>1572915</vt:i4>
      </vt:variant>
      <vt:variant>
        <vt:i4>110</vt:i4>
      </vt:variant>
      <vt:variant>
        <vt:i4>0</vt:i4>
      </vt:variant>
      <vt:variant>
        <vt:i4>5</vt:i4>
      </vt:variant>
      <vt:variant>
        <vt:lpwstr/>
      </vt:variant>
      <vt:variant>
        <vt:lpwstr>_Toc31297255</vt:lpwstr>
      </vt:variant>
      <vt:variant>
        <vt:i4>1638451</vt:i4>
      </vt:variant>
      <vt:variant>
        <vt:i4>104</vt:i4>
      </vt:variant>
      <vt:variant>
        <vt:i4>0</vt:i4>
      </vt:variant>
      <vt:variant>
        <vt:i4>5</vt:i4>
      </vt:variant>
      <vt:variant>
        <vt:lpwstr/>
      </vt:variant>
      <vt:variant>
        <vt:lpwstr>_Toc31297254</vt:lpwstr>
      </vt:variant>
      <vt:variant>
        <vt:i4>1966131</vt:i4>
      </vt:variant>
      <vt:variant>
        <vt:i4>98</vt:i4>
      </vt:variant>
      <vt:variant>
        <vt:i4>0</vt:i4>
      </vt:variant>
      <vt:variant>
        <vt:i4>5</vt:i4>
      </vt:variant>
      <vt:variant>
        <vt:lpwstr/>
      </vt:variant>
      <vt:variant>
        <vt:lpwstr>_Toc31297253</vt:lpwstr>
      </vt:variant>
      <vt:variant>
        <vt:i4>2031667</vt:i4>
      </vt:variant>
      <vt:variant>
        <vt:i4>92</vt:i4>
      </vt:variant>
      <vt:variant>
        <vt:i4>0</vt:i4>
      </vt:variant>
      <vt:variant>
        <vt:i4>5</vt:i4>
      </vt:variant>
      <vt:variant>
        <vt:lpwstr/>
      </vt:variant>
      <vt:variant>
        <vt:lpwstr>_Toc31297252</vt:lpwstr>
      </vt:variant>
      <vt:variant>
        <vt:i4>1835059</vt:i4>
      </vt:variant>
      <vt:variant>
        <vt:i4>86</vt:i4>
      </vt:variant>
      <vt:variant>
        <vt:i4>0</vt:i4>
      </vt:variant>
      <vt:variant>
        <vt:i4>5</vt:i4>
      </vt:variant>
      <vt:variant>
        <vt:lpwstr/>
      </vt:variant>
      <vt:variant>
        <vt:lpwstr>_Toc31297251</vt:lpwstr>
      </vt:variant>
      <vt:variant>
        <vt:i4>1900595</vt:i4>
      </vt:variant>
      <vt:variant>
        <vt:i4>80</vt:i4>
      </vt:variant>
      <vt:variant>
        <vt:i4>0</vt:i4>
      </vt:variant>
      <vt:variant>
        <vt:i4>5</vt:i4>
      </vt:variant>
      <vt:variant>
        <vt:lpwstr/>
      </vt:variant>
      <vt:variant>
        <vt:lpwstr>_Toc31297250</vt:lpwstr>
      </vt:variant>
      <vt:variant>
        <vt:i4>1310770</vt:i4>
      </vt:variant>
      <vt:variant>
        <vt:i4>74</vt:i4>
      </vt:variant>
      <vt:variant>
        <vt:i4>0</vt:i4>
      </vt:variant>
      <vt:variant>
        <vt:i4>5</vt:i4>
      </vt:variant>
      <vt:variant>
        <vt:lpwstr/>
      </vt:variant>
      <vt:variant>
        <vt:lpwstr>_Toc31297249</vt:lpwstr>
      </vt:variant>
      <vt:variant>
        <vt:i4>1376306</vt:i4>
      </vt:variant>
      <vt:variant>
        <vt:i4>68</vt:i4>
      </vt:variant>
      <vt:variant>
        <vt:i4>0</vt:i4>
      </vt:variant>
      <vt:variant>
        <vt:i4>5</vt:i4>
      </vt:variant>
      <vt:variant>
        <vt:lpwstr/>
      </vt:variant>
      <vt:variant>
        <vt:lpwstr>_Toc31297248</vt:lpwstr>
      </vt:variant>
      <vt:variant>
        <vt:i4>1703986</vt:i4>
      </vt:variant>
      <vt:variant>
        <vt:i4>62</vt:i4>
      </vt:variant>
      <vt:variant>
        <vt:i4>0</vt:i4>
      </vt:variant>
      <vt:variant>
        <vt:i4>5</vt:i4>
      </vt:variant>
      <vt:variant>
        <vt:lpwstr/>
      </vt:variant>
      <vt:variant>
        <vt:lpwstr>_Toc31297247</vt:lpwstr>
      </vt:variant>
      <vt:variant>
        <vt:i4>1769522</vt:i4>
      </vt:variant>
      <vt:variant>
        <vt:i4>56</vt:i4>
      </vt:variant>
      <vt:variant>
        <vt:i4>0</vt:i4>
      </vt:variant>
      <vt:variant>
        <vt:i4>5</vt:i4>
      </vt:variant>
      <vt:variant>
        <vt:lpwstr/>
      </vt:variant>
      <vt:variant>
        <vt:lpwstr>_Toc31297246</vt:lpwstr>
      </vt:variant>
      <vt:variant>
        <vt:i4>1572914</vt:i4>
      </vt:variant>
      <vt:variant>
        <vt:i4>50</vt:i4>
      </vt:variant>
      <vt:variant>
        <vt:i4>0</vt:i4>
      </vt:variant>
      <vt:variant>
        <vt:i4>5</vt:i4>
      </vt:variant>
      <vt:variant>
        <vt:lpwstr/>
      </vt:variant>
      <vt:variant>
        <vt:lpwstr>_Toc31297245</vt:lpwstr>
      </vt:variant>
      <vt:variant>
        <vt:i4>1638450</vt:i4>
      </vt:variant>
      <vt:variant>
        <vt:i4>44</vt:i4>
      </vt:variant>
      <vt:variant>
        <vt:i4>0</vt:i4>
      </vt:variant>
      <vt:variant>
        <vt:i4>5</vt:i4>
      </vt:variant>
      <vt:variant>
        <vt:lpwstr/>
      </vt:variant>
      <vt:variant>
        <vt:lpwstr>_Toc31297244</vt:lpwstr>
      </vt:variant>
      <vt:variant>
        <vt:i4>1966130</vt:i4>
      </vt:variant>
      <vt:variant>
        <vt:i4>38</vt:i4>
      </vt:variant>
      <vt:variant>
        <vt:i4>0</vt:i4>
      </vt:variant>
      <vt:variant>
        <vt:i4>5</vt:i4>
      </vt:variant>
      <vt:variant>
        <vt:lpwstr/>
      </vt:variant>
      <vt:variant>
        <vt:lpwstr>_Toc31297243</vt:lpwstr>
      </vt:variant>
      <vt:variant>
        <vt:i4>2031666</vt:i4>
      </vt:variant>
      <vt:variant>
        <vt:i4>32</vt:i4>
      </vt:variant>
      <vt:variant>
        <vt:i4>0</vt:i4>
      </vt:variant>
      <vt:variant>
        <vt:i4>5</vt:i4>
      </vt:variant>
      <vt:variant>
        <vt:lpwstr/>
      </vt:variant>
      <vt:variant>
        <vt:lpwstr>_Toc31297242</vt:lpwstr>
      </vt:variant>
      <vt:variant>
        <vt:i4>1835058</vt:i4>
      </vt:variant>
      <vt:variant>
        <vt:i4>26</vt:i4>
      </vt:variant>
      <vt:variant>
        <vt:i4>0</vt:i4>
      </vt:variant>
      <vt:variant>
        <vt:i4>5</vt:i4>
      </vt:variant>
      <vt:variant>
        <vt:lpwstr/>
      </vt:variant>
      <vt:variant>
        <vt:lpwstr>_Toc31297241</vt:lpwstr>
      </vt:variant>
      <vt:variant>
        <vt:i4>1900594</vt:i4>
      </vt:variant>
      <vt:variant>
        <vt:i4>20</vt:i4>
      </vt:variant>
      <vt:variant>
        <vt:i4>0</vt:i4>
      </vt:variant>
      <vt:variant>
        <vt:i4>5</vt:i4>
      </vt:variant>
      <vt:variant>
        <vt:lpwstr/>
      </vt:variant>
      <vt:variant>
        <vt:lpwstr>_Toc31297240</vt:lpwstr>
      </vt:variant>
      <vt:variant>
        <vt:i4>1310773</vt:i4>
      </vt:variant>
      <vt:variant>
        <vt:i4>14</vt:i4>
      </vt:variant>
      <vt:variant>
        <vt:i4>0</vt:i4>
      </vt:variant>
      <vt:variant>
        <vt:i4>5</vt:i4>
      </vt:variant>
      <vt:variant>
        <vt:lpwstr/>
      </vt:variant>
      <vt:variant>
        <vt:lpwstr>_Toc31297239</vt:lpwstr>
      </vt:variant>
      <vt:variant>
        <vt:i4>1376309</vt:i4>
      </vt:variant>
      <vt:variant>
        <vt:i4>8</vt:i4>
      </vt:variant>
      <vt:variant>
        <vt:i4>0</vt:i4>
      </vt:variant>
      <vt:variant>
        <vt:i4>5</vt:i4>
      </vt:variant>
      <vt:variant>
        <vt:lpwstr/>
      </vt:variant>
      <vt:variant>
        <vt:lpwstr>_Toc31297238</vt:lpwstr>
      </vt:variant>
      <vt:variant>
        <vt:i4>1703989</vt:i4>
      </vt:variant>
      <vt:variant>
        <vt:i4>2</vt:i4>
      </vt:variant>
      <vt:variant>
        <vt:i4>0</vt:i4>
      </vt:variant>
      <vt:variant>
        <vt:i4>5</vt:i4>
      </vt:variant>
      <vt:variant>
        <vt:lpwstr/>
      </vt:variant>
      <vt:variant>
        <vt:lpwstr>_Toc31297237</vt:lpwstr>
      </vt:variant>
      <vt:variant>
        <vt:i4>851991</vt:i4>
      </vt:variant>
      <vt:variant>
        <vt:i4>69</vt:i4>
      </vt:variant>
      <vt:variant>
        <vt:i4>0</vt:i4>
      </vt:variant>
      <vt:variant>
        <vt:i4>5</vt:i4>
      </vt:variant>
      <vt:variant>
        <vt:lpwstr>https://www.ebrd.com/work-with-us/project-finance/project-summary-documents.html</vt:lpwstr>
      </vt:variant>
      <vt:variant>
        <vt:lpwstr/>
      </vt:variant>
      <vt:variant>
        <vt:i4>6815784</vt:i4>
      </vt:variant>
      <vt:variant>
        <vt:i4>66</vt:i4>
      </vt:variant>
      <vt:variant>
        <vt:i4>0</vt:i4>
      </vt:variant>
      <vt:variant>
        <vt:i4>5</vt:i4>
      </vt:variant>
      <vt:variant>
        <vt:lpwstr>https://consultmfc.com/ebrd-workshops/</vt:lpwstr>
      </vt:variant>
      <vt:variant>
        <vt:lpwstr/>
      </vt:variant>
      <vt:variant>
        <vt:i4>2555943</vt:i4>
      </vt:variant>
      <vt:variant>
        <vt:i4>63</vt:i4>
      </vt:variant>
      <vt:variant>
        <vt:i4>0</vt:i4>
      </vt:variant>
      <vt:variant>
        <vt:i4>5</vt:i4>
      </vt:variant>
      <vt:variant>
        <vt:lpwstr>https://www.bp.com/en/global/corporate/sustainability.html</vt:lpwstr>
      </vt:variant>
      <vt:variant>
        <vt:lpwstr/>
      </vt:variant>
      <vt:variant>
        <vt:i4>3014760</vt:i4>
      </vt:variant>
      <vt:variant>
        <vt:i4>60</vt:i4>
      </vt:variant>
      <vt:variant>
        <vt:i4>0</vt:i4>
      </vt:variant>
      <vt:variant>
        <vt:i4>5</vt:i4>
      </vt:variant>
      <vt:variant>
        <vt:lpwstr>https://www.bp.com/en/global/corporate/sustainability/climate-change/reducing-emissions-in-our-operations.html</vt:lpwstr>
      </vt:variant>
      <vt:variant>
        <vt:lpwstr/>
      </vt:variant>
      <vt:variant>
        <vt:i4>7536681</vt:i4>
      </vt:variant>
      <vt:variant>
        <vt:i4>57</vt:i4>
      </vt:variant>
      <vt:variant>
        <vt:i4>0</vt:i4>
      </vt:variant>
      <vt:variant>
        <vt:i4>5</vt:i4>
      </vt:variant>
      <vt:variant>
        <vt:lpwstr>https://www.shell.us/sustainability/shell-in-the-community.html</vt:lpwstr>
      </vt:variant>
      <vt:variant>
        <vt:lpwstr/>
      </vt:variant>
      <vt:variant>
        <vt:i4>3276912</vt:i4>
      </vt:variant>
      <vt:variant>
        <vt:i4>54</vt:i4>
      </vt:variant>
      <vt:variant>
        <vt:i4>0</vt:i4>
      </vt:variant>
      <vt:variant>
        <vt:i4>5</vt:i4>
      </vt:variant>
      <vt:variant>
        <vt:lpwstr>https://www.bp.com/en/global/corporate/investors/results-and-reporting/annual-report/case-studies.html</vt:lpwstr>
      </vt:variant>
      <vt:variant>
        <vt:lpwstr/>
      </vt:variant>
      <vt:variant>
        <vt:i4>7798898</vt:i4>
      </vt:variant>
      <vt:variant>
        <vt:i4>51</vt:i4>
      </vt:variant>
      <vt:variant>
        <vt:i4>0</vt:i4>
      </vt:variant>
      <vt:variant>
        <vt:i4>5</vt:i4>
      </vt:variant>
      <vt:variant>
        <vt:lpwstr>https://reports.shell.com/sustainability-report/2018/introduction/our-approach-to-sustainability/sustainability-governance.html</vt:lpwstr>
      </vt:variant>
      <vt:variant>
        <vt:lpwstr/>
      </vt:variant>
      <vt:variant>
        <vt:i4>786526</vt:i4>
      </vt:variant>
      <vt:variant>
        <vt:i4>48</vt:i4>
      </vt:variant>
      <vt:variant>
        <vt:i4>0</vt:i4>
      </vt:variant>
      <vt:variant>
        <vt:i4>5</vt:i4>
      </vt:variant>
      <vt:variant>
        <vt:lpwstr>https://app.convercent.com/en-us/LandingPage/60732c5c-fb3c-e811-80e2-000d3ab6ebad</vt:lpwstr>
      </vt:variant>
      <vt:variant>
        <vt:lpwstr/>
      </vt:variant>
      <vt:variant>
        <vt:i4>5308501</vt:i4>
      </vt:variant>
      <vt:variant>
        <vt:i4>45</vt:i4>
      </vt:variant>
      <vt:variant>
        <vt:i4>0</vt:i4>
      </vt:variant>
      <vt:variant>
        <vt:i4>5</vt:i4>
      </vt:variant>
      <vt:variant>
        <vt:lpwstr>https://www.riotinto.com/en/invest/reports/annual-report</vt:lpwstr>
      </vt:variant>
      <vt:variant>
        <vt:lpwstr/>
      </vt:variant>
      <vt:variant>
        <vt:i4>5308501</vt:i4>
      </vt:variant>
      <vt:variant>
        <vt:i4>42</vt:i4>
      </vt:variant>
      <vt:variant>
        <vt:i4>0</vt:i4>
      </vt:variant>
      <vt:variant>
        <vt:i4>5</vt:i4>
      </vt:variant>
      <vt:variant>
        <vt:lpwstr>https://www.riotinto.com/en/invest/reports/annual-report</vt:lpwstr>
      </vt:variant>
      <vt:variant>
        <vt:lpwstr/>
      </vt:variant>
      <vt:variant>
        <vt:i4>852033</vt:i4>
      </vt:variant>
      <vt:variant>
        <vt:i4>39</vt:i4>
      </vt:variant>
      <vt:variant>
        <vt:i4>0</vt:i4>
      </vt:variant>
      <vt:variant>
        <vt:i4>5</vt:i4>
      </vt:variant>
      <vt:variant>
        <vt:lpwstr>http://portal-db.live/ca/rio-tinto-online-training-portal</vt:lpwstr>
      </vt:variant>
      <vt:variant>
        <vt:lpwstr/>
      </vt:variant>
      <vt:variant>
        <vt:i4>2949153</vt:i4>
      </vt:variant>
      <vt:variant>
        <vt:i4>36</vt:i4>
      </vt:variant>
      <vt:variant>
        <vt:i4>0</vt:i4>
      </vt:variant>
      <vt:variant>
        <vt:i4>5</vt:i4>
      </vt:variant>
      <vt:variant>
        <vt:lpwstr>https://www.riotinto.com/sustainability/environment/air</vt:lpwstr>
      </vt:variant>
      <vt:variant>
        <vt:lpwstr/>
      </vt:variant>
      <vt:variant>
        <vt:i4>4194371</vt:i4>
      </vt:variant>
      <vt:variant>
        <vt:i4>33</vt:i4>
      </vt:variant>
      <vt:variant>
        <vt:i4>0</vt:i4>
      </vt:variant>
      <vt:variant>
        <vt:i4>5</vt:i4>
      </vt:variant>
      <vt:variant>
        <vt:lpwstr>https://www.riotinto.com/sustainability/environment/water</vt:lpwstr>
      </vt:variant>
      <vt:variant>
        <vt:lpwstr/>
      </vt:variant>
      <vt:variant>
        <vt:i4>6094918</vt:i4>
      </vt:variant>
      <vt:variant>
        <vt:i4>30</vt:i4>
      </vt:variant>
      <vt:variant>
        <vt:i4>0</vt:i4>
      </vt:variant>
      <vt:variant>
        <vt:i4>5</vt:i4>
      </vt:variant>
      <vt:variant>
        <vt:lpwstr>https://www.riotinto.com/sustainability/environment/biodiversity</vt:lpwstr>
      </vt:variant>
      <vt:variant>
        <vt:lpwstr/>
      </vt:variant>
      <vt:variant>
        <vt:i4>7864382</vt:i4>
      </vt:variant>
      <vt:variant>
        <vt:i4>27</vt:i4>
      </vt:variant>
      <vt:variant>
        <vt:i4>0</vt:i4>
      </vt:variant>
      <vt:variant>
        <vt:i4>5</vt:i4>
      </vt:variant>
      <vt:variant>
        <vt:lpwstr>https://www.riotinto.com/en/sustainability/environment/biodiversity</vt:lpwstr>
      </vt:variant>
      <vt:variant>
        <vt:lpwstr/>
      </vt:variant>
      <vt:variant>
        <vt:i4>7143485</vt:i4>
      </vt:variant>
      <vt:variant>
        <vt:i4>24</vt:i4>
      </vt:variant>
      <vt:variant>
        <vt:i4>0</vt:i4>
      </vt:variant>
      <vt:variant>
        <vt:i4>5</vt:i4>
      </vt:variant>
      <vt:variant>
        <vt:lpwstr>https://www.riotinto.com/en/sustainability/environment/tailings</vt:lpwstr>
      </vt:variant>
      <vt:variant>
        <vt:lpwstr/>
      </vt:variant>
      <vt:variant>
        <vt:i4>7143485</vt:i4>
      </vt:variant>
      <vt:variant>
        <vt:i4>21</vt:i4>
      </vt:variant>
      <vt:variant>
        <vt:i4>0</vt:i4>
      </vt:variant>
      <vt:variant>
        <vt:i4>5</vt:i4>
      </vt:variant>
      <vt:variant>
        <vt:lpwstr>https://www.riotinto.com/en/sustainability/environment/tailings</vt:lpwstr>
      </vt:variant>
      <vt:variant>
        <vt:lpwstr/>
      </vt:variant>
      <vt:variant>
        <vt:i4>2687001</vt:i4>
      </vt:variant>
      <vt:variant>
        <vt:i4>18</vt:i4>
      </vt:variant>
      <vt:variant>
        <vt:i4>0</vt:i4>
      </vt:variant>
      <vt:variant>
        <vt:i4>5</vt:i4>
      </vt:variant>
      <vt:variant>
        <vt:lpwstr>https://www.sec.gov/Archives/edgar/data/863064/000119312519062147/d616204dex152.htm</vt:lpwstr>
      </vt:variant>
      <vt:variant>
        <vt:lpwstr>ex15_2_tx616204_27</vt:lpwstr>
      </vt:variant>
      <vt:variant>
        <vt:i4>589829</vt:i4>
      </vt:variant>
      <vt:variant>
        <vt:i4>15</vt:i4>
      </vt:variant>
      <vt:variant>
        <vt:i4>0</vt:i4>
      </vt:variant>
      <vt:variant>
        <vt:i4>5</vt:i4>
      </vt:variant>
      <vt:variant>
        <vt:lpwstr>https://skills.org.nz/careers-and-courses/government/state-sector-and-local-government/regulatory-compliance</vt:lpwstr>
      </vt:variant>
      <vt:variant>
        <vt:lpwstr/>
      </vt:variant>
      <vt:variant>
        <vt:i4>3866723</vt:i4>
      </vt:variant>
      <vt:variant>
        <vt:i4>12</vt:i4>
      </vt:variant>
      <vt:variant>
        <vt:i4>0</vt:i4>
      </vt:variant>
      <vt:variant>
        <vt:i4>5</vt:i4>
      </vt:variant>
      <vt:variant>
        <vt:lpwstr>https://www.epd.gov.hk/epd/english/access_info/access_info.html</vt:lpwstr>
      </vt:variant>
      <vt:variant>
        <vt:lpwstr/>
      </vt:variant>
      <vt:variant>
        <vt:i4>3473440</vt:i4>
      </vt:variant>
      <vt:variant>
        <vt:i4>3</vt:i4>
      </vt:variant>
      <vt:variant>
        <vt:i4>0</vt:i4>
      </vt:variant>
      <vt:variant>
        <vt:i4>5</vt:i4>
      </vt:variant>
      <vt:variant>
        <vt:lpwstr>https://www.chevron.com/sustainability/performance/key-esg-actions</vt:lpwstr>
      </vt:variant>
      <vt:variant>
        <vt:lpwstr/>
      </vt:variant>
      <vt:variant>
        <vt:i4>7012404</vt:i4>
      </vt:variant>
      <vt:variant>
        <vt:i4>0</vt:i4>
      </vt:variant>
      <vt:variant>
        <vt:i4>0</vt:i4>
      </vt:variant>
      <vt:variant>
        <vt:i4>5</vt:i4>
      </vt:variant>
      <vt:variant>
        <vt:lpwstr>https://www.riotinto.com/sustainability/environment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Murphy</dc:creator>
  <cp:keywords/>
  <dc:description/>
  <cp:lastModifiedBy>Jennifer Peltak</cp:lastModifiedBy>
  <cp:revision>2</cp:revision>
  <cp:lastPrinted>2019-10-15T14:43:00Z</cp:lastPrinted>
  <dcterms:created xsi:type="dcterms:W3CDTF">2020-12-21T19:00:00Z</dcterms:created>
  <dcterms:modified xsi:type="dcterms:W3CDTF">2020-12-21T19:00:00Z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0x0101000D551A8150C8414AA3FFF7872092060C</vt:lpwstr>
  </property>
</Properties>
</file>